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05EB5">
      <w:pPr>
        <w:pStyle w:val="12"/>
        <w:jc w:val="center"/>
        <w:rPr>
          <w:sz w:val="56"/>
          <w:szCs w:val="56"/>
        </w:rPr>
      </w:pPr>
    </w:p>
    <w:p w14:paraId="5A3CCCBD">
      <w:pPr>
        <w:pStyle w:val="12"/>
        <w:jc w:val="center"/>
        <w:rPr>
          <w:sz w:val="56"/>
          <w:szCs w:val="56"/>
        </w:rPr>
      </w:pPr>
    </w:p>
    <w:p w14:paraId="1AA8368D">
      <w:pPr>
        <w:pStyle w:val="12"/>
        <w:jc w:val="center"/>
        <w:rPr>
          <w:sz w:val="84"/>
          <w:szCs w:val="84"/>
        </w:rPr>
      </w:pPr>
    </w:p>
    <w:p w14:paraId="74064EC0">
      <w:pPr>
        <w:pStyle w:val="12"/>
        <w:jc w:val="center"/>
        <w:rPr>
          <w:sz w:val="84"/>
          <w:szCs w:val="84"/>
        </w:rPr>
      </w:pPr>
    </w:p>
    <w:p w14:paraId="4A60D8AE">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4034052B">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中共岳阳市委办公室</w:t>
      </w:r>
    </w:p>
    <w:p w14:paraId="483ED70C">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3AB3A212">
      <w:pPr>
        <w:pStyle w:val="12"/>
        <w:jc w:val="center"/>
        <w:rPr>
          <w:rFonts w:hint="eastAsia" w:ascii="方正小标宋_GBK" w:hAnsi="方正小标宋_GBK" w:eastAsia="方正小标宋_GBK" w:cs="方正小标宋_GBK"/>
          <w:sz w:val="56"/>
          <w:szCs w:val="56"/>
        </w:rPr>
      </w:pPr>
    </w:p>
    <w:p w14:paraId="61DF5110">
      <w:pPr>
        <w:pStyle w:val="12"/>
        <w:jc w:val="center"/>
        <w:rPr>
          <w:sz w:val="56"/>
          <w:szCs w:val="56"/>
        </w:rPr>
      </w:pPr>
    </w:p>
    <w:p w14:paraId="602D704C">
      <w:pPr>
        <w:pStyle w:val="12"/>
        <w:jc w:val="center"/>
        <w:rPr>
          <w:sz w:val="56"/>
          <w:szCs w:val="56"/>
        </w:rPr>
      </w:pPr>
    </w:p>
    <w:p w14:paraId="108F6696">
      <w:pPr>
        <w:pStyle w:val="12"/>
        <w:jc w:val="center"/>
        <w:rPr>
          <w:sz w:val="56"/>
          <w:szCs w:val="56"/>
        </w:rPr>
      </w:pPr>
    </w:p>
    <w:p w14:paraId="57D49B51">
      <w:pPr>
        <w:pStyle w:val="12"/>
        <w:jc w:val="center"/>
        <w:rPr>
          <w:sz w:val="32"/>
          <w:szCs w:val="32"/>
        </w:rPr>
      </w:pPr>
    </w:p>
    <w:p w14:paraId="62DDC4F2">
      <w:pPr>
        <w:pStyle w:val="12"/>
        <w:jc w:val="center"/>
        <w:rPr>
          <w:sz w:val="32"/>
          <w:szCs w:val="32"/>
        </w:rPr>
      </w:pPr>
    </w:p>
    <w:p w14:paraId="1C2353BC">
      <w:pPr>
        <w:pStyle w:val="12"/>
        <w:jc w:val="center"/>
        <w:rPr>
          <w:sz w:val="32"/>
          <w:szCs w:val="32"/>
        </w:rPr>
      </w:pPr>
    </w:p>
    <w:p w14:paraId="4CC87460">
      <w:pPr>
        <w:pStyle w:val="12"/>
        <w:jc w:val="center"/>
        <w:rPr>
          <w:sz w:val="32"/>
          <w:szCs w:val="32"/>
        </w:rPr>
      </w:pPr>
    </w:p>
    <w:p w14:paraId="1143B443">
      <w:pPr>
        <w:pStyle w:val="12"/>
        <w:spacing w:line="500" w:lineRule="exact"/>
        <w:jc w:val="center"/>
        <w:rPr>
          <w:b/>
          <w:sz w:val="36"/>
          <w:szCs w:val="28"/>
        </w:rPr>
      </w:pPr>
      <w:r>
        <w:rPr>
          <w:rFonts w:hint="eastAsia"/>
          <w:b/>
          <w:sz w:val="36"/>
          <w:szCs w:val="28"/>
        </w:rPr>
        <w:t>目录</w:t>
      </w:r>
    </w:p>
    <w:p w14:paraId="67714556">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hAnsi="黑体" w:cs="黑体"/>
          <w:b w:val="0"/>
          <w:bCs/>
          <w:sz w:val="28"/>
          <w:szCs w:val="28"/>
          <w:lang w:val="en-US" w:eastAsia="zh-CN"/>
        </w:rPr>
        <w:t xml:space="preserve"> </w:t>
      </w:r>
      <w:r>
        <w:rPr>
          <w:rFonts w:hint="eastAsia" w:hAnsi="黑体"/>
          <w:bCs/>
          <w:sz w:val="28"/>
          <w:szCs w:val="28"/>
        </w:rPr>
        <w:t>中共岳阳市委办公室</w:t>
      </w:r>
      <w:r>
        <w:rPr>
          <w:rFonts w:hint="eastAsia" w:ascii="黑体" w:hAnsi="黑体" w:eastAsia="黑体" w:cs="黑体"/>
          <w:b w:val="0"/>
          <w:bCs/>
          <w:sz w:val="28"/>
          <w:szCs w:val="28"/>
        </w:rPr>
        <w:t>概况</w:t>
      </w:r>
    </w:p>
    <w:p w14:paraId="560D3BC5">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20CC85E2">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44CC6BF0">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7577F26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F48CE21">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88A711F">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64602488">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0B62126">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10278652">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2D99F8F7">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DB21C7B">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F3BEB00">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5F1BAC4F">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78A38B0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44BE1578">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00C7AAF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FCEE4A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083D10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E23261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07B88E5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05B27DE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308864B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2C7CA68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06F9EDF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73B9D1C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21D74CC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72D0E867">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3EC7CF8B">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25B615E">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61DEB1AD">
      <w:pPr>
        <w:pStyle w:val="12"/>
        <w:jc w:val="both"/>
        <w:rPr>
          <w:rFonts w:hint="eastAsia" w:ascii="方正小标宋_GBK" w:hAnsi="方正小标宋_GBK" w:eastAsia="方正小标宋_GBK" w:cs="方正小标宋_GBK"/>
          <w:sz w:val="84"/>
          <w:szCs w:val="84"/>
        </w:rPr>
      </w:pPr>
    </w:p>
    <w:p w14:paraId="0B29436B">
      <w:pPr>
        <w:pStyle w:val="12"/>
        <w:jc w:val="center"/>
        <w:rPr>
          <w:rFonts w:hint="eastAsia" w:ascii="方正小标宋_GBK" w:hAnsi="方正小标宋_GBK" w:eastAsia="方正小标宋_GBK" w:cs="方正小标宋_GBK"/>
          <w:sz w:val="84"/>
          <w:szCs w:val="84"/>
        </w:rPr>
      </w:pPr>
    </w:p>
    <w:p w14:paraId="08DD7F5E">
      <w:pPr>
        <w:pStyle w:val="12"/>
        <w:jc w:val="center"/>
        <w:rPr>
          <w:rFonts w:hint="eastAsia" w:ascii="方正小标宋_GBK" w:hAnsi="方正小标宋_GBK" w:eastAsia="方正小标宋_GBK" w:cs="方正小标宋_GBK"/>
          <w:sz w:val="84"/>
          <w:szCs w:val="84"/>
        </w:rPr>
      </w:pPr>
    </w:p>
    <w:p w14:paraId="0814CA39">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CDA0C2E">
      <w:pPr>
        <w:pStyle w:val="12"/>
        <w:jc w:val="center"/>
        <w:rPr>
          <w:rFonts w:hint="eastAsia" w:ascii="方正小标宋_GBK" w:hAnsi="方正小标宋_GBK" w:eastAsia="方正小标宋_GBK" w:cs="方正小标宋_GBK"/>
          <w:sz w:val="84"/>
          <w:szCs w:val="84"/>
        </w:rPr>
      </w:pPr>
    </w:p>
    <w:p w14:paraId="1D52A017">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中共岳阳市委办公室概况</w:t>
      </w:r>
    </w:p>
    <w:p w14:paraId="03D41257">
      <w:pPr>
        <w:pStyle w:val="2"/>
        <w:rPr>
          <w:rFonts w:hint="eastAsia" w:ascii="方正小标宋_GBK" w:hAnsi="方正小标宋_GBK" w:eastAsia="方正小标宋_GBK" w:cs="方正小标宋_GBK"/>
          <w:sz w:val="84"/>
          <w:szCs w:val="84"/>
        </w:rPr>
      </w:pPr>
    </w:p>
    <w:p w14:paraId="67EBBA1B">
      <w:pPr>
        <w:pStyle w:val="3"/>
        <w:rPr>
          <w:rFonts w:hint="eastAsia" w:ascii="方正小标宋_GBK" w:hAnsi="方正小标宋_GBK" w:eastAsia="方正小标宋_GBK" w:cs="方正小标宋_GBK"/>
          <w:sz w:val="84"/>
          <w:szCs w:val="84"/>
        </w:rPr>
      </w:pPr>
    </w:p>
    <w:p w14:paraId="4AFF99A1">
      <w:pPr>
        <w:rPr>
          <w:rFonts w:hint="eastAsia" w:ascii="方正小标宋_GBK" w:hAnsi="方正小标宋_GBK" w:eastAsia="方正小标宋_GBK" w:cs="方正小标宋_GBK"/>
          <w:sz w:val="84"/>
          <w:szCs w:val="84"/>
        </w:rPr>
      </w:pPr>
    </w:p>
    <w:p w14:paraId="6B6B1405">
      <w:pPr>
        <w:pStyle w:val="2"/>
        <w:rPr>
          <w:rFonts w:hint="eastAsia" w:ascii="方正小标宋_GBK" w:hAnsi="方正小标宋_GBK" w:eastAsia="方正小标宋_GBK" w:cs="方正小标宋_GBK"/>
          <w:sz w:val="84"/>
          <w:szCs w:val="84"/>
        </w:rPr>
      </w:pPr>
    </w:p>
    <w:p w14:paraId="715AF6B4">
      <w:pPr>
        <w:pStyle w:val="3"/>
        <w:rPr>
          <w:rFonts w:hint="eastAsia" w:ascii="方正小标宋_GBK" w:hAnsi="方正小标宋_GBK" w:eastAsia="方正小标宋_GBK" w:cs="方正小标宋_GBK"/>
          <w:sz w:val="84"/>
          <w:szCs w:val="84"/>
        </w:rPr>
      </w:pPr>
    </w:p>
    <w:p w14:paraId="780F668B">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278BA252">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一）负责市委日常文书的处理；围绕中央、省委、市委总体工作部署收集信息、反映动态、综合调研；参与起草市委领导同志工作报告、讲话文稿；负责市委文件的校核、把关；负责中央、省委、市委重大方针政策和重要工作部署的贯彻落实和督促检查；负责中央、省委、市委及其领导同志重要批示的传达、催办、落实；协调有关部门的工作关系；负责市委重要会议的事务工作和市委领导同志参加重大活动的组织安排；负责全市重大会议活动的统筹协调工作；负责市人大常委会、市政府、市政协的联络协调工作；承担市委领导同志的联络服务工作。</w:t>
      </w:r>
    </w:p>
    <w:p w14:paraId="32DEE162">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（二）负责全市党委办公室系统的业务建设和办公自动化、信息化的规划指导。</w:t>
      </w:r>
    </w:p>
    <w:p w14:paraId="2B792BEB">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（三）负责全市党政系统密码通信和密码管理；负责中央文件和党、政、军领导机关机要文件的传递工作。</w:t>
      </w:r>
    </w:p>
    <w:p w14:paraId="62969C81">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（四）负责党和国家领导人及省委主要领导来岳视察期间的接待工作。</w:t>
      </w:r>
    </w:p>
    <w:p w14:paraId="46FEDB4D">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五）负责全市外事、港澳工作的发展规划；重要外宾、港澳同胞的来访接待；负责全市涉外涉港澳活动的组织管理、联络协调，涉外涉港澳事件的处理工作；管理全市友好城市工作，组织开展多边、双边国际交流；审核、审批全市因公出国、赴港澳等有关工作。</w:t>
      </w:r>
    </w:p>
    <w:p w14:paraId="3A2FFC07">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（六）负责对全市档案事业进行宏观管理；贯彻执行党和国家的档案政策法规 、档案业务规范与技术标准；对全市档案业务工作进行行政执法监督、组织协调、指导检查与考核；组织开展全市性的档案宣传、教育、科研活动。</w:t>
      </w:r>
    </w:p>
    <w:p w14:paraId="5DE47753">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（七）负责市委机关院内安全保卫工作与事务管理工作。</w:t>
      </w:r>
    </w:p>
    <w:p w14:paraId="20C2A2BD">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（八）负责曾担任过市委主要领导的离退休干部及本办离退休干部职工的管理服务工作。</w:t>
      </w:r>
    </w:p>
    <w:p w14:paraId="65EA029A">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（九）负责市委办公室系统以及归口市委办公室统一报账单位的经费预、决算和财务管理、审计工作。</w:t>
      </w:r>
    </w:p>
    <w:p w14:paraId="5D72B4E5">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（十）负责市委机关房产、基建、后勤保障工作。</w:t>
      </w:r>
    </w:p>
    <w:p w14:paraId="1492A510">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（十一）负责市委办公室公车管理和协调服务工作。</w:t>
      </w:r>
    </w:p>
    <w:p w14:paraId="58D3118E">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（十二）管理市委机关联合工会。</w:t>
      </w:r>
    </w:p>
    <w:p w14:paraId="3CA5CF32">
      <w:pPr>
        <w:ind w:firstLine="800" w:firstLineChars="25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（十三）完成市委交办的其他任务。</w:t>
      </w:r>
    </w:p>
    <w:p w14:paraId="1EFDF2CC">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2D883210">
      <w:pPr>
        <w:widowControl/>
        <w:spacing w:line="600" w:lineRule="exact"/>
        <w:ind w:firstLine="960" w:firstLineChars="300"/>
        <w:rPr>
          <w:rFonts w:hint="eastAsia" w:ascii="仿宋_GB2312" w:hAnsi="宋体" w:eastAsia="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仿宋_GB2312" w:hAnsi="宋体" w:eastAsia="仿宋_GB2312"/>
          <w:bCs/>
          <w:kern w:val="0"/>
          <w:sz w:val="32"/>
          <w:szCs w:val="32"/>
        </w:rPr>
        <w:t>中共岳阳市委办公室内设机构包括：综合科、秘书一科、秘书二科、会议接待科、文电科、总值班室、法规室、信息科、督查室、机要密码科、内网管理科、外事管理科、涉外礼宾科、港澳事务科、档案管理科、国安办综合一科、国安办综合二科、机关党委、机关纪委、人事科、行财科、保卫科、离退科、专用通信局、事务中心、市委深改办。</w:t>
      </w:r>
    </w:p>
    <w:p w14:paraId="580AD2A1">
      <w:pPr>
        <w:widowControl/>
        <w:spacing w:line="600" w:lineRule="exact"/>
        <w:ind w:firstLine="960" w:firstLineChars="300"/>
        <w:rPr>
          <w:rFonts w:ascii="仿宋_GB2312" w:eastAsia="仿宋_GB2312" w:hAnsiTheme="minorEastAsia"/>
          <w:sz w:val="28"/>
          <w:szCs w:val="32"/>
        </w:rPr>
      </w:pPr>
      <w:r>
        <w:rPr>
          <w:rFonts w:hint="eastAsia" w:ascii="Times New Roman" w:hAnsi="Times New Roman" w:eastAsia="仿宋_GB2312" w:cs="仿宋_GB2312"/>
          <w:bCs/>
          <w:kern w:val="0"/>
          <w:sz w:val="32"/>
          <w:szCs w:val="32"/>
        </w:rPr>
        <w:t>（二）决算单位构成。</w:t>
      </w:r>
      <w:r>
        <w:rPr>
          <w:rFonts w:hint="eastAsia" w:ascii="仿宋_GB2312" w:hAnsi="宋体" w:eastAsia="仿宋_GB2312"/>
          <w:bCs/>
          <w:kern w:val="0"/>
          <w:sz w:val="32"/>
          <w:szCs w:val="32"/>
        </w:rPr>
        <w:t>本单位无独立核算的下属单位，202</w:t>
      </w:r>
      <w:r>
        <w:rPr>
          <w:rFonts w:hint="eastAsia" w:ascii="仿宋_GB2312" w:hAnsi="宋体" w:eastAsia="仿宋_GB2312"/>
          <w:bCs/>
          <w:kern w:val="0"/>
          <w:sz w:val="32"/>
          <w:szCs w:val="32"/>
          <w:lang w:val="en-US" w:eastAsia="zh-CN"/>
        </w:rPr>
        <w:t>5</w:t>
      </w:r>
      <w:r>
        <w:rPr>
          <w:rFonts w:hint="eastAsia" w:ascii="仿宋_GB2312" w:hAnsi="宋体" w:eastAsia="仿宋_GB2312"/>
          <w:bCs/>
          <w:kern w:val="0"/>
          <w:sz w:val="32"/>
          <w:szCs w:val="32"/>
        </w:rPr>
        <w:t>年度部门决算汇总公开单位仅包括中共岳阳市委办公室本级。</w:t>
      </w:r>
    </w:p>
    <w:p w14:paraId="7B54ED57"/>
    <w:p w14:paraId="4336B761">
      <w:pPr>
        <w:pStyle w:val="2"/>
      </w:pPr>
    </w:p>
    <w:p w14:paraId="4CF681B5">
      <w:pPr>
        <w:pStyle w:val="3"/>
      </w:pPr>
    </w:p>
    <w:p w14:paraId="7F5B7FA7"/>
    <w:p w14:paraId="0B3C758C">
      <w:pPr>
        <w:pStyle w:val="2"/>
      </w:pPr>
    </w:p>
    <w:p w14:paraId="7F1B0ED4">
      <w:pPr>
        <w:pStyle w:val="3"/>
      </w:pPr>
    </w:p>
    <w:p w14:paraId="70112418"/>
    <w:p w14:paraId="31F75739">
      <w:pPr>
        <w:pStyle w:val="2"/>
      </w:pPr>
    </w:p>
    <w:p w14:paraId="134ED268">
      <w:pPr>
        <w:pStyle w:val="3"/>
      </w:pPr>
    </w:p>
    <w:p w14:paraId="6EE8C687"/>
    <w:p w14:paraId="750C7E4D">
      <w:pPr>
        <w:pStyle w:val="2"/>
      </w:pPr>
    </w:p>
    <w:p w14:paraId="3C71D66F">
      <w:pPr>
        <w:pStyle w:val="3"/>
      </w:pPr>
    </w:p>
    <w:p w14:paraId="2568261C"/>
    <w:p w14:paraId="1B351F7B">
      <w:pPr>
        <w:pStyle w:val="2"/>
      </w:pPr>
    </w:p>
    <w:p w14:paraId="4D453F3E">
      <w:pPr>
        <w:pStyle w:val="3"/>
      </w:pPr>
    </w:p>
    <w:p w14:paraId="40114E36"/>
    <w:p w14:paraId="49C72A39">
      <w:pPr>
        <w:pStyle w:val="2"/>
      </w:pPr>
    </w:p>
    <w:p w14:paraId="60EA1D7D">
      <w:pPr>
        <w:pStyle w:val="3"/>
      </w:pPr>
    </w:p>
    <w:p w14:paraId="6FBC0050">
      <w:pPr>
        <w:pStyle w:val="2"/>
      </w:pPr>
    </w:p>
    <w:p w14:paraId="22808053">
      <w:pPr>
        <w:pStyle w:val="3"/>
      </w:pPr>
    </w:p>
    <w:p w14:paraId="5B9858A1">
      <w:pPr>
        <w:pStyle w:val="12"/>
        <w:jc w:val="both"/>
        <w:rPr>
          <w:rFonts w:hint="eastAsia" w:ascii="方正小标宋_GBK" w:hAnsi="方正小标宋_GBK" w:eastAsia="方正小标宋_GBK" w:cs="方正小标宋_GBK"/>
          <w:sz w:val="84"/>
          <w:szCs w:val="84"/>
        </w:rPr>
      </w:pPr>
    </w:p>
    <w:p w14:paraId="5C0E424E">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E961738">
      <w:pPr>
        <w:pStyle w:val="12"/>
        <w:jc w:val="center"/>
        <w:rPr>
          <w:rFonts w:hint="eastAsia" w:ascii="方正小标宋_GBK" w:hAnsi="方正小标宋_GBK" w:eastAsia="方正小标宋_GBK" w:cs="方正小标宋_GBK"/>
          <w:sz w:val="84"/>
          <w:szCs w:val="84"/>
        </w:rPr>
      </w:pPr>
    </w:p>
    <w:p w14:paraId="6FD70390">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6A182ECE">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6AF86879">
      <w:pPr>
        <w:pStyle w:val="12"/>
        <w:jc w:val="center"/>
        <w:rPr>
          <w:rFonts w:hint="eastAsia" w:ascii="仿宋_GB2312" w:hAnsi="仿宋_GB2312" w:eastAsia="仿宋_GB2312" w:cs="仿宋_GB2312"/>
          <w:b w:val="0"/>
          <w:bCs w:val="0"/>
          <w:sz w:val="72"/>
          <w:szCs w:val="72"/>
          <w:lang w:eastAsia="zh-CN"/>
        </w:rPr>
      </w:pPr>
    </w:p>
    <w:p w14:paraId="3FC3DEC4">
      <w:pPr>
        <w:pStyle w:val="12"/>
        <w:jc w:val="center"/>
        <w:rPr>
          <w:rFonts w:hint="eastAsia" w:ascii="仿宋_GB2312" w:hAnsi="仿宋_GB2312" w:eastAsia="仿宋_GB2312" w:cs="仿宋_GB2312"/>
          <w:b w:val="0"/>
          <w:bCs w:val="0"/>
          <w:sz w:val="72"/>
          <w:szCs w:val="72"/>
          <w:lang w:eastAsia="zh-CN"/>
        </w:rPr>
      </w:pPr>
    </w:p>
    <w:p w14:paraId="00D24A08">
      <w:pPr>
        <w:pStyle w:val="12"/>
        <w:jc w:val="center"/>
        <w:rPr>
          <w:rFonts w:hint="eastAsia" w:ascii="仿宋_GB2312" w:hAnsi="仿宋_GB2312" w:eastAsia="仿宋_GB2312" w:cs="仿宋_GB2312"/>
          <w:b w:val="0"/>
          <w:bCs w:val="0"/>
          <w:sz w:val="72"/>
          <w:szCs w:val="72"/>
          <w:lang w:eastAsia="zh-CN"/>
        </w:rPr>
      </w:pPr>
    </w:p>
    <w:p w14:paraId="3CACED64">
      <w:pPr>
        <w:pStyle w:val="12"/>
        <w:jc w:val="center"/>
        <w:rPr>
          <w:rFonts w:hint="eastAsia" w:ascii="仿宋_GB2312" w:hAnsi="仿宋_GB2312" w:eastAsia="仿宋_GB2312" w:cs="仿宋_GB2312"/>
          <w:b w:val="0"/>
          <w:bCs w:val="0"/>
          <w:sz w:val="72"/>
          <w:szCs w:val="72"/>
          <w:lang w:eastAsia="zh-CN"/>
        </w:rPr>
      </w:pPr>
    </w:p>
    <w:p w14:paraId="4A8E9DD4">
      <w:pPr>
        <w:pStyle w:val="12"/>
        <w:jc w:val="center"/>
        <w:rPr>
          <w:rFonts w:hint="eastAsia" w:ascii="仿宋_GB2312" w:hAnsi="仿宋_GB2312" w:eastAsia="仿宋_GB2312" w:cs="仿宋_GB2312"/>
          <w:b w:val="0"/>
          <w:bCs w:val="0"/>
          <w:sz w:val="72"/>
          <w:szCs w:val="72"/>
          <w:lang w:eastAsia="zh-CN"/>
        </w:rPr>
      </w:pPr>
    </w:p>
    <w:p w14:paraId="5E49109E">
      <w:pPr>
        <w:pStyle w:val="12"/>
        <w:jc w:val="center"/>
        <w:rPr>
          <w:rFonts w:hint="eastAsia" w:ascii="仿宋_GB2312" w:hAnsi="仿宋_GB2312" w:eastAsia="仿宋_GB2312" w:cs="仿宋_GB2312"/>
          <w:b w:val="0"/>
          <w:bCs w:val="0"/>
          <w:sz w:val="72"/>
          <w:szCs w:val="72"/>
          <w:lang w:eastAsia="zh-CN"/>
        </w:rPr>
      </w:pPr>
    </w:p>
    <w:p w14:paraId="52CD4FCE">
      <w:pPr>
        <w:pStyle w:val="12"/>
        <w:jc w:val="center"/>
        <w:rPr>
          <w:rFonts w:hint="eastAsia" w:ascii="仿宋_GB2312" w:hAnsi="仿宋_GB2312" w:eastAsia="仿宋_GB2312" w:cs="仿宋_GB2312"/>
          <w:b w:val="0"/>
          <w:bCs w:val="0"/>
          <w:sz w:val="72"/>
          <w:szCs w:val="72"/>
          <w:lang w:eastAsia="zh-CN"/>
        </w:rPr>
      </w:pPr>
    </w:p>
    <w:p w14:paraId="53D1C293">
      <w:pPr>
        <w:pStyle w:val="12"/>
        <w:jc w:val="center"/>
        <w:rPr>
          <w:rFonts w:hint="eastAsia" w:ascii="方正小标宋_GBK" w:hAnsi="方正小标宋_GBK" w:eastAsia="方正小标宋_GBK" w:cs="方正小标宋_GBK"/>
          <w:sz w:val="72"/>
          <w:szCs w:val="72"/>
        </w:rPr>
      </w:pPr>
    </w:p>
    <w:p w14:paraId="58CABDAE">
      <w:pPr>
        <w:pStyle w:val="12"/>
        <w:jc w:val="both"/>
        <w:rPr>
          <w:rFonts w:hint="eastAsia" w:ascii="方正小标宋_GBK" w:hAnsi="方正小标宋_GBK" w:eastAsia="方正小标宋_GBK" w:cs="方正小标宋_GBK"/>
          <w:sz w:val="72"/>
          <w:szCs w:val="72"/>
        </w:rPr>
      </w:pPr>
    </w:p>
    <w:p w14:paraId="6D889608">
      <w:pPr>
        <w:pStyle w:val="12"/>
        <w:jc w:val="both"/>
        <w:rPr>
          <w:rFonts w:hint="eastAsia" w:ascii="方正小标宋_GBK" w:hAnsi="方正小标宋_GBK" w:eastAsia="方正小标宋_GBK" w:cs="方正小标宋_GBK"/>
          <w:sz w:val="72"/>
          <w:szCs w:val="72"/>
        </w:rPr>
      </w:pPr>
    </w:p>
    <w:p w14:paraId="4F8C18DD">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9E447E0">
      <w:pPr>
        <w:pStyle w:val="12"/>
        <w:jc w:val="center"/>
        <w:rPr>
          <w:rFonts w:hint="eastAsia" w:ascii="方正小标宋_GBK" w:hAnsi="方正小标宋_GBK" w:eastAsia="方正小标宋_GBK" w:cs="方正小标宋_GBK"/>
          <w:sz w:val="70"/>
          <w:szCs w:val="70"/>
        </w:rPr>
      </w:pPr>
    </w:p>
    <w:p w14:paraId="14EE1187">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2AAC45F9">
      <w:pPr>
        <w:pStyle w:val="12"/>
        <w:jc w:val="center"/>
        <w:rPr>
          <w:rFonts w:hint="eastAsia" w:ascii="方正小标宋_GBK" w:hAnsi="方正小标宋_GBK" w:eastAsia="方正小标宋_GBK" w:cs="方正小标宋_GBK"/>
          <w:sz w:val="70"/>
          <w:szCs w:val="70"/>
        </w:rPr>
      </w:pPr>
    </w:p>
    <w:p w14:paraId="36F0C709">
      <w:pPr>
        <w:pStyle w:val="12"/>
        <w:jc w:val="center"/>
        <w:rPr>
          <w:rFonts w:hint="eastAsia" w:ascii="方正小标宋_GBK" w:hAnsi="方正小标宋_GBK" w:eastAsia="方正小标宋_GBK" w:cs="方正小标宋_GBK"/>
          <w:sz w:val="70"/>
          <w:szCs w:val="70"/>
        </w:rPr>
      </w:pPr>
    </w:p>
    <w:p w14:paraId="6CAE0638">
      <w:pPr>
        <w:pStyle w:val="12"/>
        <w:jc w:val="center"/>
        <w:rPr>
          <w:rFonts w:hint="eastAsia" w:ascii="方正小标宋_GBK" w:hAnsi="方正小标宋_GBK" w:eastAsia="方正小标宋_GBK" w:cs="方正小标宋_GBK"/>
          <w:sz w:val="70"/>
          <w:szCs w:val="70"/>
        </w:rPr>
      </w:pPr>
    </w:p>
    <w:p w14:paraId="7FC706D6">
      <w:pPr>
        <w:pStyle w:val="12"/>
        <w:jc w:val="center"/>
        <w:rPr>
          <w:rFonts w:hint="eastAsia" w:ascii="方正小标宋_GBK" w:hAnsi="方正小标宋_GBK" w:eastAsia="方正小标宋_GBK" w:cs="方正小标宋_GBK"/>
          <w:sz w:val="70"/>
          <w:szCs w:val="70"/>
        </w:rPr>
      </w:pPr>
    </w:p>
    <w:p w14:paraId="74C524A4">
      <w:pPr>
        <w:widowControl/>
        <w:jc w:val="left"/>
        <w:rPr>
          <w:rFonts w:hint="eastAsia" w:ascii="仿宋_GB2312" w:hAnsi="仿宋_GB2312" w:eastAsia="仿宋_GB2312" w:cs="仿宋_GB2312"/>
          <w:sz w:val="32"/>
          <w:szCs w:val="32"/>
        </w:rPr>
      </w:pPr>
    </w:p>
    <w:p w14:paraId="52F38CD0">
      <w:pPr>
        <w:pStyle w:val="2"/>
        <w:rPr>
          <w:rFonts w:hint="eastAsia" w:ascii="仿宋_GB2312" w:hAnsi="仿宋_GB2312" w:eastAsia="仿宋_GB2312" w:cs="仿宋_GB2312"/>
          <w:sz w:val="32"/>
          <w:szCs w:val="32"/>
        </w:rPr>
      </w:pPr>
    </w:p>
    <w:p w14:paraId="693EF26F">
      <w:pPr>
        <w:pStyle w:val="3"/>
        <w:rPr>
          <w:rFonts w:hint="eastAsia"/>
        </w:rPr>
      </w:pPr>
    </w:p>
    <w:p w14:paraId="44A8390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2E7E12D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i/>
          <w:iCs/>
          <w:color w:val="000000"/>
          <w:kern w:val="0"/>
          <w:sz w:val="32"/>
          <w:szCs w:val="32"/>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5035.03</w:t>
      </w:r>
      <w:r>
        <w:rPr>
          <w:rFonts w:hint="eastAsia" w:ascii="仿宋_GB2312" w:hAnsi="仿宋_GB2312" w:eastAsia="仿宋_GB2312" w:cs="仿宋_GB2312"/>
          <w:sz w:val="32"/>
          <w:szCs w:val="32"/>
        </w:rPr>
        <w:t>万元。与上年相比，减少</w:t>
      </w:r>
      <w:r>
        <w:rPr>
          <w:rFonts w:hint="eastAsia" w:ascii="仿宋_GB2312" w:hAnsi="仿宋_GB2312" w:eastAsia="仿宋_GB2312" w:cs="仿宋_GB2312"/>
          <w:sz w:val="32"/>
          <w:szCs w:val="32"/>
          <w:lang w:val="en-US" w:eastAsia="zh-CN"/>
        </w:rPr>
        <w:t>2503.35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33.21</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机要信创工程项目及专用通信项目收支</w:t>
      </w:r>
      <w:r>
        <w:rPr>
          <w:rFonts w:hint="eastAsia" w:ascii="仿宋_GB2312" w:hAnsi="仿宋_GB2312" w:eastAsia="仿宋_GB2312" w:cs="仿宋_GB2312"/>
          <w:sz w:val="32"/>
          <w:szCs w:val="32"/>
          <w:lang w:eastAsia="zh-CN"/>
        </w:rPr>
        <w:t>减少。</w:t>
      </w:r>
    </w:p>
    <w:p w14:paraId="370B73C0">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53DD33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4793.92</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4452.59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92.88</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341.33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7.12</w:t>
      </w:r>
      <w:r>
        <w:rPr>
          <w:rFonts w:hint="eastAsia" w:ascii="仿宋_GB2312" w:hAnsi="仿宋_GB2312" w:eastAsia="仿宋_GB2312" w:cs="仿宋_GB2312"/>
          <w:sz w:val="32"/>
          <w:szCs w:val="32"/>
        </w:rPr>
        <w:t>%。</w:t>
      </w:r>
    </w:p>
    <w:p w14:paraId="62BE476E">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488ADC8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4878.55</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4049.09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83</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829.46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3D2D8FA3">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5A32ED3B">
      <w:pPr>
        <w:pStyle w:val="12"/>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i/>
          <w:iCs/>
          <w:color w:val="000000"/>
          <w:kern w:val="0"/>
          <w:sz w:val="32"/>
          <w:szCs w:val="32"/>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4452.59</w:t>
      </w:r>
      <w:r>
        <w:rPr>
          <w:rFonts w:hint="eastAsia" w:ascii="仿宋_GB2312" w:hAnsi="仿宋_GB2312" w:eastAsia="仿宋_GB2312" w:cs="仿宋_GB2312"/>
          <w:sz w:val="32"/>
          <w:szCs w:val="32"/>
        </w:rPr>
        <w:t>万元，与上年相比，减少</w:t>
      </w:r>
      <w:r>
        <w:rPr>
          <w:rFonts w:hint="eastAsia" w:ascii="仿宋_GB2312" w:hAnsi="仿宋_GB2312" w:eastAsia="仿宋_GB2312" w:cs="仿宋_GB2312"/>
          <w:sz w:val="32"/>
          <w:szCs w:val="32"/>
          <w:lang w:val="en-US" w:eastAsia="zh-CN"/>
        </w:rPr>
        <w:t>2602.79</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36.89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机要信创工程项目及专用通信项目收支</w:t>
      </w:r>
      <w:r>
        <w:rPr>
          <w:rFonts w:hint="eastAsia" w:ascii="仿宋_GB2312" w:hAnsi="仿宋_GB2312" w:eastAsia="仿宋_GB2312" w:cs="仿宋_GB2312"/>
          <w:sz w:val="32"/>
          <w:szCs w:val="32"/>
          <w:lang w:eastAsia="zh-CN"/>
        </w:rPr>
        <w:t>减少。</w:t>
      </w:r>
    </w:p>
    <w:p w14:paraId="27E57E9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7592D41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4A0E1108">
      <w:pPr>
        <w:pStyle w:val="12"/>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hAnsi="仿宋_GB2312" w:eastAsia="仿宋_GB2312" w:cs="仿宋_GB2312"/>
          <w:i/>
          <w:iCs/>
          <w:color w:val="FF0000"/>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4452.59</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91.27</w:t>
      </w:r>
      <w:r>
        <w:rPr>
          <w:rFonts w:hint="eastAsia" w:ascii="仿宋_GB2312" w:hAnsi="仿宋_GB2312" w:eastAsia="仿宋_GB2312" w:cs="仿宋_GB2312"/>
          <w:sz w:val="32"/>
          <w:szCs w:val="32"/>
        </w:rPr>
        <w:t>%，与上年相比，财政拨款支出减少</w:t>
      </w:r>
      <w:r>
        <w:rPr>
          <w:rFonts w:hint="eastAsia" w:ascii="仿宋_GB2312" w:hAnsi="仿宋_GB2312" w:eastAsia="仿宋_GB2312" w:cs="仿宋_GB2312"/>
          <w:sz w:val="32"/>
          <w:szCs w:val="32"/>
          <w:lang w:val="en-US" w:eastAsia="zh-CN"/>
        </w:rPr>
        <w:t>2602.79</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36.89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机要信创工程项目及专用通信项目收支</w:t>
      </w:r>
      <w:r>
        <w:rPr>
          <w:rFonts w:hint="eastAsia" w:ascii="仿宋_GB2312" w:hAnsi="仿宋_GB2312" w:eastAsia="仿宋_GB2312" w:cs="仿宋_GB2312"/>
          <w:sz w:val="32"/>
          <w:szCs w:val="32"/>
          <w:lang w:eastAsia="zh-CN"/>
        </w:rPr>
        <w:t>减少。</w:t>
      </w:r>
    </w:p>
    <w:p w14:paraId="5871FB7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5259F5B7">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4452.59</w:t>
      </w:r>
      <w:r>
        <w:rPr>
          <w:rFonts w:hint="eastAsia" w:ascii="仿宋_GB2312" w:hAnsi="仿宋_GB2312" w:eastAsia="仿宋_GB2312" w:cs="仿宋_GB2312"/>
          <w:sz w:val="32"/>
          <w:szCs w:val="32"/>
        </w:rPr>
        <w:t>万元，主要用于以下方面一般公共服务（类）支出</w:t>
      </w:r>
      <w:r>
        <w:rPr>
          <w:rFonts w:hint="eastAsia" w:ascii="仿宋_GB2312" w:hAnsi="仿宋_GB2312" w:eastAsia="仿宋_GB2312" w:cs="仿宋_GB2312"/>
          <w:sz w:val="32"/>
          <w:szCs w:val="32"/>
          <w:lang w:val="en-US" w:eastAsia="zh-CN"/>
        </w:rPr>
        <w:t>4088.27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91.82</w:t>
      </w:r>
      <w:r>
        <w:rPr>
          <w:rFonts w:hint="eastAsia" w:ascii="仿宋_GB2312" w:hAnsi="仿宋_GB2312" w:eastAsia="仿宋_GB2312" w:cs="仿宋_GB2312"/>
          <w:sz w:val="32"/>
          <w:szCs w:val="32"/>
        </w:rPr>
        <w:t>%；公共安全（类）支出</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0万元，占0.0</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%；社会保障和就业（类）支出</w:t>
      </w:r>
      <w:r>
        <w:rPr>
          <w:rFonts w:hint="eastAsia" w:ascii="仿宋_GB2312" w:hAnsi="仿宋_GB2312" w:eastAsia="仿宋_GB2312" w:cs="仿宋_GB2312"/>
          <w:sz w:val="32"/>
          <w:szCs w:val="32"/>
          <w:lang w:val="en-US" w:eastAsia="zh-CN"/>
        </w:rPr>
        <w:t>226.77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5.10</w:t>
      </w:r>
      <w:r>
        <w:rPr>
          <w:rFonts w:hint="eastAsia" w:ascii="仿宋_GB2312" w:hAnsi="仿宋_GB2312" w:eastAsia="仿宋_GB2312" w:cs="仿宋_GB2312"/>
          <w:sz w:val="32"/>
          <w:szCs w:val="32"/>
        </w:rPr>
        <w:t>%；住房保障（类）支出</w:t>
      </w:r>
      <w:r>
        <w:rPr>
          <w:rFonts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36.45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3.06</w:t>
      </w:r>
      <w:r>
        <w:rPr>
          <w:rFonts w:hint="eastAsia" w:ascii="仿宋_GB2312" w:hAnsi="仿宋_GB2312" w:eastAsia="仿宋_GB2312" w:cs="仿宋_GB2312"/>
          <w:sz w:val="32"/>
          <w:szCs w:val="32"/>
        </w:rPr>
        <w:t>%。</w:t>
      </w:r>
    </w:p>
    <w:p w14:paraId="02CC5089">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00E56B3F">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2902.70</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4452.59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153.39</w:t>
      </w:r>
      <w:r>
        <w:rPr>
          <w:rFonts w:hint="eastAsia" w:ascii="仿宋_GB2312" w:hAnsi="仿宋_GB2312" w:eastAsia="仿宋_GB2312" w:cs="仿宋_GB2312"/>
          <w:sz w:val="32"/>
          <w:szCs w:val="32"/>
        </w:rPr>
        <w:t>%，其中：</w:t>
      </w:r>
    </w:p>
    <w:p w14:paraId="1D298038">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1、一般公共服务（类）</w:t>
      </w:r>
      <w:r>
        <w:rPr>
          <w:rFonts w:hint="eastAsia" w:ascii="仿宋_GB2312" w:hAnsi="仿宋_GB2312" w:eastAsia="仿宋_GB2312" w:cs="仿宋_GB2312"/>
          <w:sz w:val="32"/>
          <w:szCs w:val="32"/>
          <w:lang w:eastAsia="zh-CN"/>
        </w:rPr>
        <w:t>政府办公厅</w:t>
      </w:r>
      <w:r>
        <w:rPr>
          <w:rFonts w:hint="eastAsia" w:ascii="仿宋_GB2312" w:hAnsi="仿宋_GB2312" w:eastAsia="仿宋_GB2312" w:cs="仿宋_GB2312"/>
          <w:sz w:val="32"/>
          <w:szCs w:val="32"/>
        </w:rPr>
        <w:t>（室）及相关机构事务（款）</w:t>
      </w:r>
      <w:r>
        <w:rPr>
          <w:rFonts w:hint="eastAsia" w:ascii="仿宋_GB2312" w:hAnsi="仿宋_GB2312" w:eastAsia="仿宋_GB2312" w:cs="仿宋_GB2312"/>
          <w:sz w:val="32"/>
          <w:szCs w:val="32"/>
          <w:lang w:eastAsia="zh-CN"/>
        </w:rPr>
        <w:t>行政运行</w:t>
      </w:r>
      <w:r>
        <w:rPr>
          <w:rFonts w:hint="eastAsia" w:ascii="仿宋_GB2312" w:hAnsi="仿宋_GB2312" w:eastAsia="仿宋_GB2312" w:cs="仿宋_GB2312"/>
          <w:sz w:val="32"/>
          <w:szCs w:val="32"/>
        </w:rPr>
        <w:t>（项）。</w:t>
      </w:r>
    </w:p>
    <w:p w14:paraId="089D56CC">
      <w:pPr>
        <w:pStyle w:val="12"/>
        <w:spacing w:line="6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24.08</w:t>
      </w:r>
      <w:r>
        <w:rPr>
          <w:rFonts w:hint="eastAsia" w:ascii="仿宋_GB2312" w:hAnsi="仿宋_GB2312" w:eastAsia="仿宋_GB2312" w:cs="仿宋_GB2312"/>
          <w:sz w:val="32"/>
          <w:szCs w:val="32"/>
        </w:rPr>
        <w:t>万元，由于预算数为0，无法计算百分比。决算数大于年初预算数的主要原因是财政追加拨款。</w:t>
      </w:r>
    </w:p>
    <w:p w14:paraId="591F484B">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2、一般公共服务（类）</w:t>
      </w:r>
      <w:r>
        <w:rPr>
          <w:rFonts w:hint="eastAsia" w:ascii="仿宋_GB2312" w:hAnsi="仿宋_GB2312" w:eastAsia="仿宋_GB2312" w:cs="仿宋_GB2312"/>
          <w:sz w:val="32"/>
          <w:szCs w:val="32"/>
          <w:lang w:eastAsia="zh-CN"/>
        </w:rPr>
        <w:t>政府办公厅</w:t>
      </w:r>
      <w:r>
        <w:rPr>
          <w:rFonts w:hint="eastAsia" w:ascii="仿宋_GB2312" w:hAnsi="仿宋_GB2312" w:eastAsia="仿宋_GB2312" w:cs="仿宋_GB2312"/>
          <w:sz w:val="32"/>
          <w:szCs w:val="32"/>
        </w:rPr>
        <w:t>（室）及相关机构事务（款）其他</w:t>
      </w:r>
      <w:r>
        <w:rPr>
          <w:rFonts w:hint="eastAsia" w:ascii="仿宋_GB2312" w:hAnsi="仿宋_GB2312" w:eastAsia="仿宋_GB2312" w:cs="仿宋_GB2312"/>
          <w:sz w:val="32"/>
          <w:szCs w:val="32"/>
          <w:lang w:eastAsia="zh-CN"/>
        </w:rPr>
        <w:t>政府</w:t>
      </w:r>
      <w:r>
        <w:rPr>
          <w:rFonts w:hint="eastAsia" w:ascii="仿宋_GB2312" w:hAnsi="仿宋_GB2312" w:eastAsia="仿宋_GB2312" w:cs="仿宋_GB2312"/>
          <w:sz w:val="32"/>
          <w:szCs w:val="32"/>
        </w:rPr>
        <w:t>办公厅（室）及相关机构事务支出（项）。</w:t>
      </w:r>
    </w:p>
    <w:p w14:paraId="36CA2491">
      <w:pPr>
        <w:pStyle w:val="12"/>
        <w:spacing w:line="6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35.00</w:t>
      </w:r>
      <w:r>
        <w:rPr>
          <w:rFonts w:hint="eastAsia" w:ascii="仿宋_GB2312" w:hAnsi="仿宋_GB2312" w:eastAsia="仿宋_GB2312" w:cs="仿宋_GB2312"/>
          <w:sz w:val="32"/>
          <w:szCs w:val="32"/>
        </w:rPr>
        <w:t>万元，由于预算数为0，无法计算百分比。决算数大于年初预算数的主要原因是财政追加拨款。</w:t>
      </w:r>
    </w:p>
    <w:p w14:paraId="237A4D60">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、一般公共服务（类）党委办公厅（室）及相关机构事务（款）行政运行（项）。</w:t>
      </w:r>
    </w:p>
    <w:p w14:paraId="75236081">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2237.56</w:t>
      </w:r>
      <w:r>
        <w:rPr>
          <w:rFonts w:hint="eastAsia" w:ascii="仿宋_GB2312" w:hAnsi="仿宋_GB2312" w:eastAsia="仿宋_GB2312" w:cs="仿宋_GB2312"/>
          <w:sz w:val="32"/>
          <w:szCs w:val="32"/>
        </w:rPr>
        <w:t>万元，支出决算为</w:t>
      </w:r>
      <w:r>
        <w:rPr>
          <w:rFonts w:ascii="仿宋_GB2312" w:hAnsi="仿宋_GB2312" w:eastAsia="仿宋_GB2312" w:cs="仿宋_GB2312"/>
          <w:sz w:val="32"/>
          <w:szCs w:val="32"/>
        </w:rPr>
        <w:t>25</w:t>
      </w:r>
      <w:r>
        <w:rPr>
          <w:rFonts w:hint="eastAsia" w:ascii="仿宋_GB2312" w:hAnsi="仿宋_GB2312" w:eastAsia="仿宋_GB2312" w:cs="仿宋_GB2312"/>
          <w:sz w:val="32"/>
          <w:szCs w:val="32"/>
          <w:lang w:val="en-US" w:eastAsia="zh-CN"/>
        </w:rPr>
        <w:t>13.56</w:t>
      </w:r>
      <w:r>
        <w:rPr>
          <w:rFonts w:hint="eastAsia" w:ascii="仿宋_GB2312" w:hAnsi="仿宋_GB2312" w:eastAsia="仿宋_GB2312" w:cs="仿宋_GB2312"/>
          <w:sz w:val="32"/>
          <w:szCs w:val="32"/>
        </w:rPr>
        <w:t>万元，完成年初预算的11</w:t>
      </w:r>
      <w:r>
        <w:rPr>
          <w:rFonts w:hint="eastAsia" w:ascii="仿宋_GB2312" w:hAnsi="仿宋_GB2312" w:eastAsia="仿宋_GB2312" w:cs="仿宋_GB2312"/>
          <w:sz w:val="32"/>
          <w:szCs w:val="32"/>
          <w:lang w:val="en-US" w:eastAsia="zh-CN"/>
        </w:rPr>
        <w:t>2.34</w:t>
      </w:r>
      <w:r>
        <w:rPr>
          <w:rFonts w:hint="eastAsia" w:ascii="仿宋_GB2312" w:hAnsi="仿宋_GB2312" w:eastAsia="仿宋_GB2312" w:cs="仿宋_GB2312"/>
          <w:sz w:val="32"/>
          <w:szCs w:val="32"/>
        </w:rPr>
        <w:t>%，决算数大于年初预算数的主要原因是财政追加拨款。</w:t>
      </w:r>
    </w:p>
    <w:p w14:paraId="3443D2AF">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、一般公共服务（类）党委办公厅（室）及相关机构事务（款）一般行政管理事务（项）。</w:t>
      </w:r>
    </w:p>
    <w:p w14:paraId="6D40D851">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297.5</w:t>
      </w:r>
      <w:r>
        <w:rPr>
          <w:rFonts w:hint="eastAsia" w:ascii="仿宋_GB2312" w:hAnsi="仿宋_GB2312" w:eastAsia="仿宋_GB2312" w:cs="仿宋_GB2312"/>
          <w:sz w:val="32"/>
          <w:szCs w:val="32"/>
        </w:rPr>
        <w:t>0万元，支出决算为</w:t>
      </w:r>
      <w:r>
        <w:rPr>
          <w:rFonts w:hint="eastAsia" w:ascii="仿宋_GB2312" w:hAnsi="仿宋_GB2312" w:eastAsia="仿宋_GB2312" w:cs="仿宋_GB2312"/>
          <w:sz w:val="32"/>
          <w:szCs w:val="32"/>
          <w:lang w:val="en-US" w:eastAsia="zh-CN"/>
        </w:rPr>
        <w:t>11.09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3.73</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于年初预算数的主要原因是预算指标未全部用完。</w:t>
      </w:r>
    </w:p>
    <w:p w14:paraId="08FA8825">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、一般公共服务（类）党委办公厅（室）及相关机构事务（款）</w:t>
      </w:r>
      <w:r>
        <w:rPr>
          <w:rFonts w:hint="eastAsia" w:ascii="仿宋_GB2312" w:hAnsi="仿宋_GB2312" w:eastAsia="仿宋_GB2312" w:cs="仿宋_GB2312"/>
          <w:sz w:val="32"/>
          <w:szCs w:val="32"/>
          <w:lang w:eastAsia="zh-CN"/>
        </w:rPr>
        <w:t>机关服务</w:t>
      </w:r>
      <w:r>
        <w:rPr>
          <w:rFonts w:hint="eastAsia" w:ascii="仿宋_GB2312" w:hAnsi="仿宋_GB2312" w:eastAsia="仿宋_GB2312" w:cs="仿宋_GB2312"/>
          <w:sz w:val="32"/>
          <w:szCs w:val="32"/>
        </w:rPr>
        <w:t>（项）。</w:t>
      </w:r>
    </w:p>
    <w:p w14:paraId="3860EF83">
      <w:pPr>
        <w:pStyle w:val="12"/>
        <w:spacing w:line="6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290.08</w:t>
      </w:r>
      <w:r>
        <w:rPr>
          <w:rFonts w:hint="eastAsia" w:ascii="仿宋_GB2312" w:hAnsi="仿宋_GB2312" w:eastAsia="仿宋_GB2312" w:cs="仿宋_GB2312"/>
          <w:sz w:val="32"/>
          <w:szCs w:val="32"/>
        </w:rPr>
        <w:t>万元，由于预算数为0，无法计算百分比。决算数大于年初预算数的主要原因是财政追加拨款。</w:t>
      </w:r>
    </w:p>
    <w:p w14:paraId="569A211B">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、一般公共服务（类）党委办公厅（室）及相关机构事务（款）其他党委办公厅（室）及相关机构事务支出（项）。</w:t>
      </w:r>
    </w:p>
    <w:p w14:paraId="71F4FBD2">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1184.96</w:t>
      </w:r>
      <w:r>
        <w:rPr>
          <w:rFonts w:hint="eastAsia" w:ascii="仿宋_GB2312" w:hAnsi="仿宋_GB2312" w:eastAsia="仿宋_GB2312" w:cs="仿宋_GB2312"/>
          <w:sz w:val="32"/>
          <w:szCs w:val="32"/>
        </w:rPr>
        <w:t>万元，由于预算数为0，无法计算百分比。决算数大于年初预算数的主要原因是财政追加拨款。</w:t>
      </w:r>
    </w:p>
    <w:p w14:paraId="33D62420">
      <w:pPr>
        <w:pStyle w:val="12"/>
        <w:spacing w:line="600" w:lineRule="exa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、一般公共服务（类）对外联络事务（款）其他对外联络事务支出（项）。</w:t>
      </w:r>
    </w:p>
    <w:p w14:paraId="4C97F613">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29.50</w:t>
      </w:r>
      <w:r>
        <w:rPr>
          <w:rFonts w:hint="eastAsia" w:ascii="仿宋_GB2312" w:hAnsi="仿宋_GB2312" w:eastAsia="仿宋_GB2312" w:cs="仿宋_GB2312"/>
          <w:sz w:val="32"/>
          <w:szCs w:val="32"/>
        </w:rPr>
        <w:t>万元，由于预算数为0，无法计算百分比。决算数大于年初预算数的主要原因是财政追加拨款。</w:t>
      </w:r>
    </w:p>
    <w:p w14:paraId="31D53A21">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、公共安全支出（类）其他公共安全支出（款）其他公共安全支出（项）。</w:t>
      </w:r>
    </w:p>
    <w:p w14:paraId="34CA214F">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0万元，由于预算数为0，无法计算百分比。决算数大于年初预算数的主要原因是财政追加拨款。</w:t>
      </w:r>
    </w:p>
    <w:p w14:paraId="0C4F7C19">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、社会保障和就业支出（类）行政事业单位养老支出（款）机关事业单位基本养老保险缴费支出（项）。</w:t>
      </w:r>
    </w:p>
    <w:p w14:paraId="54EAAD57">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188.42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188.42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%，决算数同年初预算数相同的主要原因是按财政拨款支出。</w:t>
      </w:r>
    </w:p>
    <w:p w14:paraId="4A08CCB4">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9、社会保障和就业支出（类）抚恤（款）其他优抚支出（项）。</w:t>
      </w:r>
    </w:p>
    <w:p w14:paraId="2613D220">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21.54</w:t>
      </w:r>
      <w:r>
        <w:rPr>
          <w:rFonts w:hint="eastAsia" w:ascii="仿宋_GB2312" w:hAnsi="仿宋_GB2312" w:eastAsia="仿宋_GB2312" w:cs="仿宋_GB2312"/>
          <w:sz w:val="32"/>
          <w:szCs w:val="32"/>
        </w:rPr>
        <w:t>万元，由于预算数为0，无法计算百分比。决算数大于年初预算数的主要原因是财政追加拨款。</w:t>
      </w:r>
    </w:p>
    <w:p w14:paraId="6170D29D">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10、社会保障和就业支出（类）残疾人事业（款）其他残疾人事业支出（项）。</w:t>
      </w:r>
    </w:p>
    <w:p w14:paraId="14DBBFC7">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年初预算为14.</w:t>
      </w:r>
      <w:r>
        <w:rPr>
          <w:rFonts w:hint="eastAsia" w:ascii="仿宋_GB2312" w:hAnsi="仿宋_GB2312" w:eastAsia="仿宋_GB2312" w:cs="仿宋_GB2312"/>
          <w:sz w:val="32"/>
          <w:szCs w:val="32"/>
          <w:lang w:val="en-US" w:eastAsia="zh-CN"/>
        </w:rPr>
        <w:t>69</w:t>
      </w:r>
      <w:r>
        <w:rPr>
          <w:rFonts w:hint="eastAsia" w:ascii="仿宋_GB2312" w:hAnsi="仿宋_GB2312" w:eastAsia="仿宋_GB2312" w:cs="仿宋_GB2312"/>
          <w:sz w:val="32"/>
          <w:szCs w:val="32"/>
        </w:rPr>
        <w:t>万元，支出决算为</w:t>
      </w:r>
      <w:r>
        <w:rPr>
          <w:rFonts w:ascii="仿宋_GB2312" w:hAnsi="仿宋_GB2312" w:eastAsia="仿宋_GB2312" w:cs="仿宋_GB2312"/>
          <w:sz w:val="32"/>
          <w:szCs w:val="32"/>
        </w:rPr>
        <w:t>14.</w:t>
      </w:r>
      <w:r>
        <w:rPr>
          <w:rFonts w:hint="eastAsia" w:ascii="仿宋_GB2312" w:hAnsi="仿宋_GB2312" w:eastAsia="仿宋_GB2312" w:cs="仿宋_GB2312"/>
          <w:sz w:val="32"/>
          <w:szCs w:val="32"/>
          <w:lang w:val="en-US" w:eastAsia="zh-CN"/>
        </w:rPr>
        <w:t>69</w:t>
      </w:r>
      <w:r>
        <w:rPr>
          <w:rFonts w:hint="eastAsia" w:ascii="仿宋_GB2312" w:hAnsi="仿宋_GB2312" w:eastAsia="仿宋_GB2312" w:cs="仿宋_GB2312"/>
          <w:sz w:val="32"/>
          <w:szCs w:val="32"/>
        </w:rPr>
        <w:t>万元，完成年初预算的100%，决算数同年初预算数相同的主要原因是按财政拨款支出。</w:t>
      </w:r>
      <w:r>
        <w:rPr>
          <w:rFonts w:ascii="仿宋_GB2312" w:hAnsi="仿宋_GB2312" w:eastAsia="仿宋_GB2312" w:cs="仿宋_GB2312"/>
          <w:sz w:val="32"/>
          <w:szCs w:val="32"/>
        </w:rPr>
        <w:t xml:space="preserve"> </w:t>
      </w:r>
    </w:p>
    <w:p w14:paraId="39A1A5EB">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、社会保障和就业支出（类）</w:t>
      </w:r>
      <w:r>
        <w:rPr>
          <w:rFonts w:hint="eastAsia" w:ascii="仿宋_GB2312" w:hAnsi="仿宋_GB2312" w:eastAsia="仿宋_GB2312" w:cs="仿宋_GB2312"/>
          <w:sz w:val="32"/>
          <w:szCs w:val="32"/>
          <w:lang w:eastAsia="zh-CN"/>
        </w:rPr>
        <w:t>其他社会保障和就业支出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其他社会保障和就业支出</w:t>
      </w:r>
      <w:r>
        <w:rPr>
          <w:rFonts w:hint="eastAsia" w:ascii="仿宋_GB2312" w:hAnsi="仿宋_GB2312" w:eastAsia="仿宋_GB2312" w:cs="仿宋_GB2312"/>
          <w:sz w:val="32"/>
          <w:szCs w:val="32"/>
        </w:rPr>
        <w:t>（项）。</w:t>
      </w:r>
    </w:p>
    <w:p w14:paraId="10F821BB">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2.12</w:t>
      </w:r>
      <w:r>
        <w:rPr>
          <w:rFonts w:hint="eastAsia" w:ascii="仿宋_GB2312" w:hAnsi="仿宋_GB2312" w:eastAsia="仿宋_GB2312" w:cs="仿宋_GB2312"/>
          <w:sz w:val="32"/>
          <w:szCs w:val="32"/>
        </w:rPr>
        <w:t>万元，由于预算数为0，无法计算百分比。决算数大于年初预算数的主要原因是财政追加拨款。</w:t>
      </w:r>
    </w:p>
    <w:p w14:paraId="29C8FBE7">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、卫生健康支出（类）行政事业单位医疗（款）公务员医疗补助（项）。</w:t>
      </w:r>
    </w:p>
    <w:p w14:paraId="7ACCA20D">
      <w:pPr>
        <w:autoSpaceDE w:val="0"/>
        <w:autoSpaceDN w:val="0"/>
        <w:adjustRightInd w:val="0"/>
        <w:ind w:firstLine="800" w:firstLineChars="25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.08</w:t>
      </w:r>
      <w:r>
        <w:rPr>
          <w:rFonts w:hint="eastAsia" w:ascii="仿宋_GB2312" w:hAnsi="仿宋_GB2312" w:eastAsia="仿宋_GB2312" w:cs="仿宋_GB2312"/>
          <w:sz w:val="32"/>
          <w:szCs w:val="32"/>
        </w:rPr>
        <w:t xml:space="preserve">万元，支出决算为0万元，完成年初预算的0%, </w:t>
      </w:r>
      <w:r>
        <w:rPr>
          <w:rFonts w:hint="eastAsia" w:ascii="仿宋_GB2312" w:hAnsi="仿宋_GB2312" w:eastAsia="仿宋_GB2312" w:cs="仿宋_GB2312"/>
          <w:sz w:val="32"/>
          <w:szCs w:val="32"/>
          <w:highlight w:val="none"/>
        </w:rPr>
        <w:t>决算数小于年初预算数的主要原因是调剂预算指标。</w:t>
      </w:r>
    </w:p>
    <w:p w14:paraId="12E0CA8C">
      <w:pPr>
        <w:autoSpaceDE w:val="0"/>
        <w:autoSpaceDN w:val="0"/>
        <w:adjustRightInd w:val="0"/>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13、住房保障支出（类）住房改革支出（款）住房公积金（项）。</w:t>
      </w:r>
    </w:p>
    <w:p w14:paraId="30E91AF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136.45</w:t>
      </w:r>
      <w:r>
        <w:rPr>
          <w:rFonts w:hint="eastAsia" w:ascii="仿宋_GB2312" w:hAnsi="仿宋_GB2312" w:eastAsia="仿宋_GB2312" w:cs="仿宋_GB2312"/>
          <w:sz w:val="32"/>
          <w:szCs w:val="32"/>
        </w:rPr>
        <w:t>万元，支出决算为</w:t>
      </w:r>
      <w:r>
        <w:rPr>
          <w:rFonts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36.45</w:t>
      </w:r>
      <w:r>
        <w:rPr>
          <w:rFonts w:hint="eastAsia" w:ascii="仿宋_GB2312" w:hAnsi="仿宋_GB2312" w:eastAsia="仿宋_GB2312" w:cs="仿宋_GB2312"/>
          <w:sz w:val="32"/>
          <w:szCs w:val="32"/>
        </w:rPr>
        <w:t>万元，完成年初预算的100%，决算数同年初预算数相同的主要原因是按财政拨款支出。</w:t>
      </w:r>
    </w:p>
    <w:p w14:paraId="4F921C0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10BFB06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3812.40</w:t>
      </w:r>
      <w:r>
        <w:rPr>
          <w:rFonts w:hint="eastAsia" w:ascii="仿宋_GB2312" w:hAnsi="仿宋_GB2312" w:eastAsia="仿宋_GB2312" w:cs="仿宋_GB2312"/>
          <w:sz w:val="32"/>
          <w:szCs w:val="32"/>
        </w:rPr>
        <w:t>万元，其中：</w:t>
      </w:r>
    </w:p>
    <w:p w14:paraId="4D06390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2786.66</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73.09</w:t>
      </w:r>
      <w:r>
        <w:rPr>
          <w:rFonts w:hint="eastAsia" w:ascii="仿宋_GB2312" w:hAnsi="仿宋_GB2312" w:eastAsia="仿宋_GB2312" w:cs="仿宋_GB2312"/>
          <w:sz w:val="32"/>
          <w:szCs w:val="32"/>
        </w:rPr>
        <w:t>%,主要包括基本工资、津贴补贴、奖金、伙食补助费、绩效工资、机关事业单位基本养老保险缴费、职业年金缴费、职工基本医疗保险缴费、其他社会保障缴费、住房公积金、</w:t>
      </w:r>
      <w:r>
        <w:rPr>
          <w:rFonts w:hint="eastAsia" w:ascii="仿宋_GB2312" w:hAnsi="仿宋_GB2312" w:eastAsia="仿宋_GB2312" w:cs="仿宋_GB2312"/>
          <w:sz w:val="32"/>
          <w:szCs w:val="32"/>
          <w:lang w:eastAsia="zh-CN"/>
        </w:rPr>
        <w:t>医疗费、</w:t>
      </w:r>
      <w:r>
        <w:rPr>
          <w:rFonts w:hint="eastAsia" w:ascii="仿宋_GB2312" w:hAnsi="仿宋_GB2312" w:eastAsia="仿宋_GB2312" w:cs="仿宋_GB2312"/>
          <w:sz w:val="32"/>
          <w:szCs w:val="32"/>
        </w:rPr>
        <w:t>退休费、抚恤金、生活补助、医疗费补助、</w:t>
      </w:r>
      <w:r>
        <w:rPr>
          <w:rFonts w:hint="eastAsia" w:ascii="仿宋_GB2312" w:hAnsi="仿宋_GB2312" w:eastAsia="仿宋_GB2312" w:cs="仿宋_GB2312"/>
          <w:sz w:val="32"/>
          <w:szCs w:val="32"/>
          <w:lang w:eastAsia="zh-CN"/>
        </w:rPr>
        <w:t>奖励金、</w:t>
      </w:r>
      <w:r>
        <w:rPr>
          <w:rFonts w:hint="eastAsia" w:ascii="仿宋_GB2312" w:hAnsi="仿宋_GB2312" w:eastAsia="仿宋_GB2312" w:cs="仿宋_GB2312"/>
          <w:sz w:val="32"/>
          <w:szCs w:val="32"/>
        </w:rPr>
        <w:t>其他对个人和家庭的补助。</w:t>
      </w:r>
    </w:p>
    <w:p w14:paraId="7FF8C15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1025.74</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26.91</w:t>
      </w:r>
      <w:r>
        <w:rPr>
          <w:rFonts w:hint="eastAsia" w:ascii="仿宋_GB2312" w:hAnsi="仿宋_GB2312" w:eastAsia="仿宋_GB2312" w:cs="仿宋_GB2312"/>
          <w:sz w:val="32"/>
          <w:szCs w:val="32"/>
        </w:rPr>
        <w:t>%，主要包括办公费、印刷费、水费、电费、邮电费、物业管理费、差旅费、因公出国（境）费用、维修（护）费、租赁费、会议费、培训费、公务接待费、劳务费、工会经费、公务用车运行维护费、其他交通费用、其他商品和服务支出。</w:t>
      </w:r>
    </w:p>
    <w:p w14:paraId="3B7E076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300CD6C8">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14:paraId="13929D19">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5E806789">
      <w:pPr>
        <w:widowControl w:val="0"/>
        <w:autoSpaceDE w:val="0"/>
        <w:autoSpaceDN w:val="0"/>
        <w:adjustRightInd w:val="0"/>
        <w:ind w:firstLine="640" w:firstLineChars="200"/>
        <w:rPr>
          <w:rFonts w:hint="eastAsia" w:ascii="黑体" w:hAnsi="黑体" w:eastAsia="黑体" w:cs="黑体"/>
          <w:b w:val="0"/>
          <w:bCs/>
          <w:sz w:val="32"/>
          <w:szCs w:val="32"/>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2025年度国有资本经营预算财政拨款收入0万元；年初结转和结余0万元；支出0万元，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其中：基本支出0万元，项目支出0万元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14:paraId="6BDEB5B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667B70C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620A297C">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64.63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64.63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107.92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62.54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我单位严格按预算执行决算</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全市因公出国（境）团组</w:t>
      </w:r>
      <w:r>
        <w:rPr>
          <w:rFonts w:hint="eastAsia" w:ascii="Times New Roman" w:hAnsi="Times New Roman" w:eastAsia="仿宋_GB2312" w:cs="Times New Roman"/>
          <w:sz w:val="32"/>
          <w:szCs w:val="32"/>
          <w:lang w:eastAsia="zh-CN"/>
        </w:rPr>
        <w:t>减少</w:t>
      </w:r>
      <w:r>
        <w:rPr>
          <w:rFonts w:ascii="Times New Roman" w:hAnsi="Times New Roman" w:eastAsia="仿宋_GB2312" w:cs="Times New Roman"/>
          <w:sz w:val="32"/>
          <w:szCs w:val="32"/>
        </w:rPr>
        <w:t>。</w:t>
      </w:r>
    </w:p>
    <w:p w14:paraId="0EB0FB3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4F787E5F">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37.97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37.97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91.86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70.75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我单位严格按预算执行决算</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全市因公出国（境）团组</w:t>
      </w:r>
      <w:r>
        <w:rPr>
          <w:rFonts w:hint="eastAsia" w:ascii="Times New Roman" w:hAnsi="Times New Roman" w:eastAsia="仿宋_GB2312" w:cs="Times New Roman"/>
          <w:sz w:val="32"/>
          <w:szCs w:val="32"/>
          <w:lang w:eastAsia="zh-CN"/>
        </w:rPr>
        <w:t>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w:t>
      </w:r>
      <w:r>
        <w:rPr>
          <w:rFonts w:ascii="Times New Roman" w:hAnsi="Times New Roman" w:eastAsia="仿宋_GB2312" w:cs="Times New Roman"/>
          <w:sz w:val="32"/>
          <w:szCs w:val="32"/>
          <w:highlight w:val="none"/>
        </w:rPr>
        <w:t>累计</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人次</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p>
    <w:p w14:paraId="2FF99758">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rPr>
        <w:t>岳阳市赴</w:t>
      </w:r>
      <w:r>
        <w:rPr>
          <w:rFonts w:hint="eastAsia" w:ascii="Times New Roman" w:hAnsi="Times New Roman" w:eastAsia="仿宋_GB2312" w:cs="Times New Roman"/>
          <w:sz w:val="32"/>
          <w:szCs w:val="32"/>
          <w:lang w:eastAsia="zh-CN"/>
        </w:rPr>
        <w:t>德国科特迪瓦坦桑尼亚出访活动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8.46</w:t>
      </w:r>
      <w:r>
        <w:rPr>
          <w:rFonts w:ascii="Times New Roman" w:hAnsi="Times New Roman" w:eastAsia="仿宋_GB2312" w:cs="Times New Roman"/>
          <w:sz w:val="32"/>
          <w:szCs w:val="32"/>
        </w:rPr>
        <w:t>万元，主要用于</w:t>
      </w:r>
      <w:r>
        <w:rPr>
          <w:rFonts w:hint="eastAsia" w:ascii="Times New Roman" w:hAnsi="Times New Roman" w:eastAsia="仿宋_GB2312" w:cs="Times New Roman"/>
          <w:sz w:val="32"/>
          <w:szCs w:val="32"/>
        </w:rPr>
        <w:t>往返路费及住宿等；</w:t>
      </w:r>
    </w:p>
    <w:p w14:paraId="3AFAB7C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岳阳市赴</w:t>
      </w:r>
      <w:r>
        <w:rPr>
          <w:rFonts w:hint="eastAsia" w:ascii="Times New Roman" w:hAnsi="Times New Roman" w:eastAsia="仿宋_GB2312" w:cs="Times New Roman"/>
          <w:sz w:val="32"/>
          <w:szCs w:val="32"/>
          <w:lang w:eastAsia="zh-CN"/>
        </w:rPr>
        <w:t>美国、巴西出访活动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29.50</w:t>
      </w:r>
      <w:r>
        <w:rPr>
          <w:rFonts w:ascii="Times New Roman" w:hAnsi="Times New Roman" w:eastAsia="仿宋_GB2312" w:cs="Times New Roman"/>
          <w:sz w:val="32"/>
          <w:szCs w:val="32"/>
        </w:rPr>
        <w:t>万元，主要用于</w:t>
      </w:r>
      <w:r>
        <w:rPr>
          <w:rFonts w:hint="eastAsia" w:ascii="Times New Roman" w:hAnsi="Times New Roman" w:eastAsia="仿宋_GB2312" w:cs="Times New Roman"/>
          <w:sz w:val="32"/>
          <w:szCs w:val="32"/>
        </w:rPr>
        <w:t>往返路费及住宿等</w:t>
      </w:r>
      <w:r>
        <w:rPr>
          <w:rFonts w:hint="eastAsia" w:ascii="Times New Roman" w:hAnsi="Times New Roman" w:eastAsia="仿宋_GB2312" w:cs="Times New Roman"/>
          <w:sz w:val="32"/>
          <w:szCs w:val="32"/>
          <w:lang w:eastAsia="zh-CN"/>
        </w:rPr>
        <w:t>。</w:t>
      </w:r>
    </w:p>
    <w:p w14:paraId="02C8869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25.22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37.79</w:t>
      </w:r>
      <w:r>
        <w:rPr>
          <w:rFonts w:ascii="Times New Roman" w:hAnsi="Times New Roman" w:eastAsia="仿宋_GB2312" w:cs="Times New Roman"/>
          <w:sz w:val="32"/>
          <w:szCs w:val="32"/>
        </w:rPr>
        <w:t>%。其中：</w:t>
      </w:r>
    </w:p>
    <w:p w14:paraId="2D264FF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决算数等于预算数，主要原因是我单位严格按预算执行决算</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与上年一致，无增减变动，主要原因是两年均未购置公务用车。本单位</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p>
    <w:p w14:paraId="0135080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25.22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25.22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规定保留的公务用车的维修费、油料费、保险费、过桥过路费等支出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37.79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我单位严格按预算执行决算</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按有关政策厉行节约，严控公</w:t>
      </w:r>
      <w:r>
        <w:rPr>
          <w:rFonts w:hint="eastAsia" w:ascii="Times New Roman" w:hAnsi="Times New Roman" w:eastAsia="仿宋_GB2312" w:cs="Times New Roman"/>
          <w:sz w:val="32"/>
          <w:szCs w:val="32"/>
          <w:lang w:eastAsia="zh-CN"/>
        </w:rPr>
        <w:t>车</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highlight w:val="none"/>
          <w:lang w:val="en-US" w:eastAsia="zh-CN"/>
        </w:rPr>
        <w:t>11辆</w:t>
      </w:r>
      <w:r>
        <w:rPr>
          <w:rFonts w:ascii="Times New Roman" w:hAnsi="Times New Roman" w:eastAsia="仿宋_GB2312" w:cs="Times New Roman"/>
          <w:sz w:val="32"/>
          <w:szCs w:val="32"/>
        </w:rPr>
        <w:t>。</w:t>
      </w:r>
    </w:p>
    <w:p w14:paraId="269D7BC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w:t>
      </w:r>
      <w:r>
        <w:rPr>
          <w:rFonts w:ascii="Times New Roman" w:hAnsi="Times New Roman" w:eastAsia="仿宋_GB2312" w:cs="Times New Roman"/>
          <w:sz w:val="32"/>
          <w:szCs w:val="32"/>
          <w:highlight w:val="none"/>
        </w:rPr>
        <w:t>预算为</w:t>
      </w:r>
      <w:r>
        <w:rPr>
          <w:rFonts w:hint="eastAsia" w:ascii="Times New Roman" w:hAnsi="Times New Roman" w:eastAsia="仿宋_GB2312" w:cs="Times New Roman"/>
          <w:sz w:val="32"/>
          <w:szCs w:val="32"/>
          <w:highlight w:val="none"/>
          <w:lang w:val="en-US" w:eastAsia="zh-CN"/>
        </w:rPr>
        <w:t>1.44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0.75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rPr>
        <w:t>我单位严格按预算执行决算</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按有关政策厉行节约，严控公务接待支出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61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273</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国内公务接待</w:t>
      </w:r>
      <w:r>
        <w:rPr>
          <w:rFonts w:ascii="Times New Roman" w:hAnsi="Times New Roman" w:eastAsia="仿宋_GB2312" w:cs="Times New Roman"/>
          <w:sz w:val="32"/>
          <w:szCs w:val="32"/>
        </w:rPr>
        <w:t>发生的</w:t>
      </w:r>
      <w:r>
        <w:rPr>
          <w:rFonts w:hint="eastAsia" w:ascii="Times New Roman" w:hAnsi="Times New Roman" w:eastAsia="仿宋_GB2312" w:cs="Times New Roman"/>
          <w:sz w:val="32"/>
          <w:szCs w:val="32"/>
        </w:rPr>
        <w:t>餐费及外宾接待发生的餐费、住宿等</w:t>
      </w:r>
      <w:r>
        <w:rPr>
          <w:rFonts w:ascii="Times New Roman" w:hAnsi="Times New Roman" w:eastAsia="仿宋_GB2312" w:cs="Times New Roman"/>
          <w:sz w:val="32"/>
          <w:szCs w:val="32"/>
        </w:rPr>
        <w:t>接待支出。</w:t>
      </w:r>
    </w:p>
    <w:p w14:paraId="6F1A1C0D">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2841EF98">
      <w:pPr>
        <w:pStyle w:val="12"/>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w:t>
      </w:r>
      <w:r>
        <w:rPr>
          <w:rFonts w:hint="eastAsia" w:ascii="仿宋_GB2312" w:hAnsi="仿宋_GB2312" w:eastAsia="仿宋_GB2312" w:cs="仿宋_GB2312"/>
          <w:sz w:val="32"/>
          <w:szCs w:val="32"/>
          <w:lang w:val="en-US" w:eastAsia="zh-CN"/>
        </w:rPr>
        <w:t>1025.74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比上年决算数减</w:t>
      </w:r>
      <w:r>
        <w:rPr>
          <w:rFonts w:hint="eastAsia" w:ascii="仿宋_GB2312" w:hAnsi="仿宋_GB2312" w:eastAsia="仿宋_GB2312" w:cs="仿宋_GB2312"/>
          <w:sz w:val="32"/>
          <w:szCs w:val="32"/>
          <w:highlight w:val="none"/>
          <w:lang w:eastAsia="zh-CN"/>
        </w:rPr>
        <w:t>少</w:t>
      </w:r>
      <w:r>
        <w:rPr>
          <w:rFonts w:hint="eastAsia" w:ascii="仿宋_GB2312" w:hAnsi="仿宋_GB2312" w:eastAsia="仿宋_GB2312" w:cs="仿宋_GB2312"/>
          <w:sz w:val="32"/>
          <w:szCs w:val="32"/>
          <w:highlight w:val="none"/>
          <w:lang w:val="en-US" w:eastAsia="zh-CN"/>
        </w:rPr>
        <w:t>2754.69</w:t>
      </w:r>
      <w:r>
        <w:rPr>
          <w:rFonts w:hint="eastAsia" w:ascii="仿宋_GB2312" w:hAnsi="仿宋_GB2312" w:eastAsia="仿宋_GB2312" w:cs="仿宋_GB2312"/>
          <w:sz w:val="32"/>
          <w:szCs w:val="32"/>
          <w:highlight w:val="none"/>
        </w:rPr>
        <w:t xml:space="preserve"> 万元，降低</w:t>
      </w:r>
      <w:r>
        <w:rPr>
          <w:rFonts w:hint="eastAsia" w:ascii="仿宋_GB2312" w:hAnsi="仿宋_GB2312" w:eastAsia="仿宋_GB2312" w:cs="仿宋_GB2312"/>
          <w:sz w:val="32"/>
          <w:szCs w:val="32"/>
          <w:highlight w:val="none"/>
          <w:lang w:val="en-US" w:eastAsia="zh-CN"/>
        </w:rPr>
        <w:t>72.87</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sz w:val="32"/>
          <w:szCs w:val="32"/>
        </w:rPr>
        <w:t>商品和服务支出中</w:t>
      </w:r>
      <w:r>
        <w:rPr>
          <w:rFonts w:hint="eastAsia" w:ascii="仿宋_GB2312" w:hAnsi="仿宋_GB2312" w:eastAsia="仿宋_GB2312" w:cs="仿宋_GB2312"/>
          <w:sz w:val="32"/>
          <w:szCs w:val="32"/>
          <w:lang w:eastAsia="zh-CN"/>
        </w:rPr>
        <w:t>水</w:t>
      </w:r>
      <w:r>
        <w:rPr>
          <w:rFonts w:hint="eastAsia" w:ascii="仿宋_GB2312" w:hAnsi="仿宋_GB2312" w:eastAsia="仿宋_GB2312" w:cs="仿宋_GB2312"/>
          <w:sz w:val="32"/>
          <w:szCs w:val="32"/>
        </w:rPr>
        <w:t>电</w:t>
      </w:r>
      <w:r>
        <w:rPr>
          <w:rFonts w:hint="eastAsia" w:ascii="仿宋_GB2312" w:hAnsi="仿宋_GB2312" w:eastAsia="仿宋_GB2312" w:cs="仿宋_GB2312"/>
          <w:sz w:val="32"/>
          <w:szCs w:val="32"/>
          <w:lang w:eastAsia="zh-CN"/>
        </w:rPr>
        <w:t>物业</w:t>
      </w:r>
      <w:r>
        <w:rPr>
          <w:rFonts w:hint="eastAsia" w:ascii="仿宋_GB2312" w:hAnsi="仿宋_GB2312" w:eastAsia="仿宋_GB2312" w:cs="仿宋_GB2312"/>
          <w:sz w:val="32"/>
          <w:szCs w:val="32"/>
        </w:rPr>
        <w:t>费、因公出国（境）费用等支出</w:t>
      </w:r>
      <w:r>
        <w:rPr>
          <w:rFonts w:hint="eastAsia" w:ascii="仿宋_GB2312" w:hAnsi="仿宋_GB2312" w:eastAsia="仿宋_GB2312" w:cs="仿宋_GB2312"/>
          <w:sz w:val="32"/>
          <w:szCs w:val="32"/>
          <w:lang w:eastAsia="zh-CN"/>
        </w:rPr>
        <w:t>减少</w:t>
      </w:r>
      <w:r>
        <w:rPr>
          <w:rFonts w:hint="eastAsia" w:ascii="楷体" w:hAnsi="楷体" w:eastAsia="楷体" w:cs="楷体"/>
          <w:sz w:val="32"/>
          <w:szCs w:val="32"/>
        </w:rPr>
        <w:t>。</w:t>
      </w:r>
    </w:p>
    <w:p w14:paraId="3FC91EF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5504C9A7">
      <w:pPr>
        <w:pStyle w:val="12"/>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年度，会议费年初预算2万元，支出决算为18.73万元，完成年初预算的836.5%。用于召开</w:t>
      </w:r>
      <w:r>
        <w:rPr>
          <w:rFonts w:hint="eastAsia" w:ascii="仿宋_GB2312" w:hAnsi="仿宋_GB2312" w:eastAsia="仿宋_GB2312" w:cs="仿宋_GB2312"/>
          <w:sz w:val="32"/>
          <w:szCs w:val="32"/>
        </w:rPr>
        <w:t>市委八届</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次全体</w:t>
      </w:r>
      <w:r>
        <w:rPr>
          <w:rFonts w:hint="eastAsia" w:ascii="仿宋_GB2312" w:hAnsi="仿宋_GB2312" w:eastAsia="仿宋_GB2312" w:cs="仿宋_GB2312"/>
          <w:sz w:val="32"/>
          <w:szCs w:val="32"/>
          <w:lang w:val="en-US" w:eastAsia="zh-CN"/>
        </w:rPr>
        <w:t>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340</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eastAsia="zh-CN"/>
        </w:rPr>
        <w:t>住宿、伙食、场租、资料印刷费；</w:t>
      </w:r>
      <w:r>
        <w:rPr>
          <w:rFonts w:hint="eastAsia" w:ascii="仿宋_GB2312" w:hAnsi="仿宋_GB2312" w:eastAsia="仿宋_GB2312" w:cs="仿宋_GB2312"/>
          <w:sz w:val="32"/>
          <w:szCs w:val="32"/>
        </w:rPr>
        <w:t>用于召开全市产业项目观摩会议，人数</w:t>
      </w:r>
      <w:r>
        <w:rPr>
          <w:rFonts w:hint="eastAsia" w:ascii="仿宋_GB2312" w:hAnsi="仿宋_GB2312" w:eastAsia="仿宋_GB2312" w:cs="仿宋_GB2312"/>
          <w:sz w:val="32"/>
          <w:szCs w:val="32"/>
          <w:lang w:val="en-US" w:eastAsia="zh-CN"/>
        </w:rPr>
        <w:t>64</w:t>
      </w:r>
      <w:r>
        <w:rPr>
          <w:rFonts w:hint="eastAsia" w:ascii="仿宋_GB2312" w:hAnsi="仿宋_GB2312" w:eastAsia="仿宋_GB2312" w:cs="仿宋_GB2312"/>
          <w:sz w:val="32"/>
          <w:szCs w:val="32"/>
        </w:rPr>
        <w:t>人，内容为租车费；</w:t>
      </w:r>
      <w:r>
        <w:rPr>
          <w:rFonts w:hint="eastAsia" w:ascii="仿宋_GB2312" w:hAnsi="仿宋_GB2312" w:eastAsia="仿宋_GB2312" w:cs="仿宋_GB2312"/>
          <w:sz w:val="32"/>
          <w:szCs w:val="32"/>
          <w:lang w:val="en-US" w:eastAsia="zh-CN"/>
        </w:rPr>
        <w:t>用于召开</w:t>
      </w:r>
      <w:r>
        <w:rPr>
          <w:rFonts w:hint="eastAsia" w:ascii="仿宋_GB2312" w:hAnsi="仿宋_GB2312" w:eastAsia="仿宋_GB2312" w:cs="仿宋_GB2312"/>
          <w:sz w:val="32"/>
          <w:szCs w:val="32"/>
        </w:rPr>
        <w:t>市委</w:t>
      </w:r>
      <w:r>
        <w:rPr>
          <w:rFonts w:hint="eastAsia" w:ascii="仿宋_GB2312" w:hAnsi="仿宋_GB2312" w:eastAsia="仿宋_GB2312" w:cs="仿宋_GB2312"/>
          <w:sz w:val="32"/>
          <w:szCs w:val="32"/>
          <w:lang w:eastAsia="zh-CN"/>
        </w:rPr>
        <w:t>经济工作</w:t>
      </w:r>
      <w:r>
        <w:rPr>
          <w:rFonts w:hint="eastAsia" w:ascii="仿宋_GB2312" w:hAnsi="仿宋_GB2312" w:eastAsia="仿宋_GB2312" w:cs="仿宋_GB2312"/>
          <w:sz w:val="32"/>
          <w:szCs w:val="32"/>
          <w:lang w:val="en-US" w:eastAsia="zh-CN"/>
        </w:rPr>
        <w:t>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272</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eastAsia="zh-CN"/>
        </w:rPr>
        <w:t>资料印刷费；</w:t>
      </w:r>
      <w:r>
        <w:rPr>
          <w:rFonts w:hint="eastAsia" w:ascii="仿宋_GB2312" w:hAnsi="仿宋_GB2312" w:eastAsia="仿宋_GB2312" w:cs="仿宋_GB2312"/>
          <w:sz w:val="32"/>
          <w:szCs w:val="32"/>
          <w:lang w:val="en-US" w:eastAsia="zh-CN"/>
        </w:rPr>
        <w:t>用于召开</w:t>
      </w:r>
      <w:r>
        <w:rPr>
          <w:rFonts w:hint="eastAsia" w:ascii="仿宋_GB2312" w:hAnsi="仿宋_GB2312" w:eastAsia="仿宋_GB2312" w:cs="仿宋_GB2312"/>
          <w:sz w:val="32"/>
          <w:szCs w:val="32"/>
        </w:rPr>
        <w:t>市委八届</w:t>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次全体</w:t>
      </w:r>
      <w:r>
        <w:rPr>
          <w:rFonts w:hint="eastAsia" w:ascii="仿宋_GB2312" w:hAnsi="仿宋_GB2312" w:eastAsia="仿宋_GB2312" w:cs="仿宋_GB2312"/>
          <w:sz w:val="32"/>
          <w:szCs w:val="32"/>
          <w:lang w:val="en-US" w:eastAsia="zh-CN"/>
        </w:rPr>
        <w:t>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287</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eastAsia="zh-CN"/>
        </w:rPr>
        <w:t>住宿、餐饮、会务、资料印刷费；</w:t>
      </w:r>
      <w:r>
        <w:rPr>
          <w:rFonts w:hint="eastAsia" w:ascii="仿宋_GB2312" w:hAnsi="仿宋_GB2312" w:eastAsia="仿宋_GB2312" w:cs="仿宋_GB2312"/>
          <w:sz w:val="32"/>
          <w:szCs w:val="32"/>
          <w:lang w:val="en-US" w:eastAsia="zh-CN"/>
        </w:rPr>
        <w:t>用于召开</w:t>
      </w:r>
      <w:r>
        <w:rPr>
          <w:rFonts w:hint="eastAsia" w:ascii="仿宋_GB2312" w:hAnsi="仿宋_GB2312" w:eastAsia="仿宋_GB2312" w:cs="仿宋_GB2312"/>
          <w:sz w:val="32"/>
          <w:szCs w:val="32"/>
          <w:lang w:eastAsia="zh-CN"/>
        </w:rPr>
        <w:t>沈晓明同志调研岳阳市经济社会发展座谈会</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84</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eastAsia="zh-CN"/>
        </w:rPr>
        <w:t>会务费。</w:t>
      </w:r>
    </w:p>
    <w:p w14:paraId="155953F6">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培训费年初预算1万元，支出决算为4.79万元，完成年初预算的379%。用于参加市委党校中青班学习培训，人数2人，内容为</w:t>
      </w:r>
      <w:r>
        <w:rPr>
          <w:rFonts w:hint="eastAsia" w:ascii="仿宋_GB2312" w:hAnsi="仿宋_GB2312" w:eastAsia="仿宋_GB2312" w:cs="仿宋_GB2312"/>
          <w:color w:val="000000"/>
          <w:kern w:val="0"/>
          <w:sz w:val="32"/>
          <w:szCs w:val="32"/>
        </w:rPr>
        <w:t>培训班</w:t>
      </w:r>
      <w:r>
        <w:rPr>
          <w:rFonts w:hint="eastAsia" w:ascii="仿宋_GB2312" w:hAnsi="仿宋_GB2312" w:eastAsia="仿宋_GB2312" w:cs="仿宋_GB2312"/>
          <w:color w:val="000000"/>
          <w:kern w:val="0"/>
          <w:sz w:val="32"/>
          <w:szCs w:val="32"/>
          <w:lang w:eastAsia="zh-CN"/>
        </w:rPr>
        <w:t>伙食费；</w:t>
      </w:r>
      <w:r>
        <w:rPr>
          <w:rFonts w:hint="eastAsia" w:ascii="仿宋_GB2312" w:hAnsi="仿宋_GB2312" w:eastAsia="仿宋_GB2312" w:cs="仿宋_GB2312"/>
          <w:color w:val="000000"/>
          <w:kern w:val="0"/>
          <w:sz w:val="32"/>
          <w:szCs w:val="32"/>
        </w:rPr>
        <w:t>用于参加</w:t>
      </w:r>
      <w:r>
        <w:rPr>
          <w:rFonts w:hint="eastAsia" w:ascii="仿宋_GB2312" w:hAnsi="仿宋_GB2312" w:eastAsia="仿宋_GB2312" w:cs="仿宋_GB2312"/>
          <w:color w:val="000000"/>
          <w:kern w:val="0"/>
          <w:sz w:val="32"/>
          <w:szCs w:val="32"/>
          <w:lang w:eastAsia="zh-CN"/>
        </w:rPr>
        <w:t>市直单位乡科级正职公务员进修</w:t>
      </w:r>
      <w:r>
        <w:rPr>
          <w:rFonts w:hint="eastAsia" w:ascii="仿宋_GB2312" w:hAnsi="仿宋_GB2312" w:eastAsia="仿宋_GB2312" w:cs="仿宋_GB2312"/>
          <w:color w:val="000000"/>
          <w:kern w:val="0"/>
          <w:sz w:val="32"/>
          <w:szCs w:val="32"/>
        </w:rPr>
        <w:t>班，人数</w:t>
      </w:r>
      <w:r>
        <w:rPr>
          <w:rFonts w:hint="eastAsia" w:ascii="仿宋_GB2312" w:hAnsi="仿宋_GB2312" w:eastAsia="仿宋_GB2312" w:cs="仿宋_GB2312"/>
          <w:color w:val="000000"/>
          <w:kern w:val="0"/>
          <w:sz w:val="32"/>
          <w:szCs w:val="32"/>
          <w:lang w:val="en-US" w:eastAsia="zh-CN"/>
        </w:rPr>
        <w:t>8</w:t>
      </w:r>
      <w:r>
        <w:rPr>
          <w:rFonts w:hint="eastAsia" w:ascii="仿宋_GB2312" w:hAnsi="仿宋_GB2312" w:eastAsia="仿宋_GB2312" w:cs="仿宋_GB2312"/>
          <w:color w:val="000000"/>
          <w:kern w:val="0"/>
          <w:sz w:val="32"/>
          <w:szCs w:val="32"/>
        </w:rPr>
        <w:t>人，内容为往返交通费</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bidi="ar-SA"/>
        </w:rPr>
        <w:t>用于参加“贯彻落实党的二十届三中全会精神，以全面创新体制机制改革激活发展新动能”地方改革部门主题培训，人数2人，内容为</w:t>
      </w:r>
      <w:r>
        <w:rPr>
          <w:rFonts w:hint="eastAsia" w:ascii="仿宋_GB2312" w:hAnsi="仿宋_GB2312" w:eastAsia="仿宋_GB2312" w:cs="仿宋_GB2312"/>
          <w:color w:val="000000"/>
          <w:kern w:val="0"/>
          <w:sz w:val="32"/>
          <w:szCs w:val="32"/>
        </w:rPr>
        <w:t>培训班</w:t>
      </w:r>
      <w:r>
        <w:rPr>
          <w:rFonts w:hint="eastAsia" w:ascii="仿宋_GB2312" w:hAnsi="仿宋_GB2312" w:eastAsia="仿宋_GB2312" w:cs="仿宋_GB2312"/>
          <w:color w:val="000000"/>
          <w:kern w:val="0"/>
          <w:sz w:val="32"/>
          <w:szCs w:val="32"/>
          <w:lang w:eastAsia="zh-CN"/>
        </w:rPr>
        <w:t>伙食费</w:t>
      </w:r>
      <w:r>
        <w:rPr>
          <w:rFonts w:hint="eastAsia" w:ascii="仿宋_GB2312" w:hAnsi="仿宋_GB2312" w:eastAsia="仿宋_GB2312" w:cs="仿宋_GB2312"/>
          <w:color w:val="000000"/>
          <w:kern w:val="0"/>
          <w:sz w:val="32"/>
          <w:szCs w:val="32"/>
        </w:rPr>
        <w:t>及往返交通费</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用于参加</w:t>
      </w:r>
      <w:r>
        <w:rPr>
          <w:rFonts w:hint="eastAsia" w:ascii="仿宋_GB2312" w:hAnsi="仿宋_GB2312" w:eastAsia="仿宋_GB2312" w:cs="仿宋_GB2312"/>
          <w:color w:val="000000"/>
          <w:kern w:val="0"/>
          <w:sz w:val="32"/>
          <w:szCs w:val="32"/>
          <w:lang w:eastAsia="zh-CN"/>
        </w:rPr>
        <w:t>新录用公务员初任培训</w:t>
      </w:r>
      <w:r>
        <w:rPr>
          <w:rFonts w:hint="eastAsia" w:ascii="仿宋_GB2312" w:hAnsi="仿宋_GB2312" w:eastAsia="仿宋_GB2312" w:cs="仿宋_GB2312"/>
          <w:color w:val="000000"/>
          <w:kern w:val="0"/>
          <w:sz w:val="32"/>
          <w:szCs w:val="32"/>
        </w:rPr>
        <w:t>班，人数</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人，内容为培训</w:t>
      </w:r>
      <w:r>
        <w:rPr>
          <w:rFonts w:hint="eastAsia" w:ascii="仿宋_GB2312" w:hAnsi="仿宋_GB2312" w:eastAsia="仿宋_GB2312" w:cs="仿宋_GB2312"/>
          <w:color w:val="000000"/>
          <w:kern w:val="0"/>
          <w:sz w:val="32"/>
          <w:szCs w:val="32"/>
          <w:lang w:eastAsia="zh-CN"/>
        </w:rPr>
        <w:t>用餐费</w:t>
      </w:r>
      <w:r>
        <w:rPr>
          <w:rFonts w:hint="eastAsia" w:ascii="仿宋_GB2312" w:hAnsi="仿宋_GB2312" w:eastAsia="仿宋_GB2312" w:cs="仿宋_GB2312"/>
          <w:color w:val="000000"/>
          <w:kern w:val="0"/>
          <w:sz w:val="32"/>
          <w:szCs w:val="32"/>
        </w:rPr>
        <w:t>及</w:t>
      </w:r>
      <w:r>
        <w:rPr>
          <w:rFonts w:hint="eastAsia" w:ascii="仿宋_GB2312" w:hAnsi="仿宋_GB2312" w:eastAsia="仿宋_GB2312" w:cs="仿宋_GB2312"/>
          <w:color w:val="000000"/>
          <w:kern w:val="0"/>
          <w:sz w:val="32"/>
          <w:szCs w:val="32"/>
          <w:lang w:eastAsia="zh-CN"/>
        </w:rPr>
        <w:t>住宿费；</w:t>
      </w:r>
      <w:r>
        <w:rPr>
          <w:rFonts w:hint="eastAsia" w:ascii="仿宋_GB2312" w:hAnsi="仿宋_GB2312" w:eastAsia="仿宋_GB2312" w:cs="仿宋_GB2312"/>
          <w:color w:val="000000"/>
          <w:kern w:val="0"/>
          <w:sz w:val="32"/>
          <w:szCs w:val="32"/>
        </w:rPr>
        <w:t>用于参加</w:t>
      </w:r>
      <w:r>
        <w:rPr>
          <w:rFonts w:hint="eastAsia" w:ascii="仿宋_GB2312" w:hAnsi="仿宋_GB2312" w:eastAsia="仿宋_GB2312" w:cs="仿宋_GB2312"/>
          <w:color w:val="000000"/>
          <w:kern w:val="0"/>
          <w:sz w:val="32"/>
          <w:szCs w:val="32"/>
          <w:lang w:eastAsia="zh-CN"/>
        </w:rPr>
        <w:t>市直单位乡科级正职干部示范</w:t>
      </w:r>
      <w:r>
        <w:rPr>
          <w:rFonts w:hint="eastAsia" w:ascii="仿宋_GB2312" w:hAnsi="仿宋_GB2312" w:eastAsia="仿宋_GB2312" w:cs="仿宋_GB2312"/>
          <w:color w:val="000000"/>
          <w:kern w:val="0"/>
          <w:sz w:val="32"/>
          <w:szCs w:val="32"/>
        </w:rPr>
        <w:t>班，人数</w:t>
      </w:r>
      <w:r>
        <w:rPr>
          <w:rFonts w:hint="eastAsia" w:ascii="仿宋_GB2312" w:hAnsi="仿宋_GB2312" w:eastAsia="仿宋_GB2312" w:cs="仿宋_GB2312"/>
          <w:color w:val="000000"/>
          <w:kern w:val="0"/>
          <w:sz w:val="32"/>
          <w:szCs w:val="32"/>
          <w:lang w:val="en-US" w:eastAsia="zh-CN"/>
        </w:rPr>
        <w:t>1</w:t>
      </w:r>
      <w:r>
        <w:rPr>
          <w:rFonts w:hint="eastAsia" w:ascii="仿宋_GB2312" w:hAnsi="仿宋_GB2312" w:eastAsia="仿宋_GB2312" w:cs="仿宋_GB2312"/>
          <w:color w:val="000000"/>
          <w:kern w:val="0"/>
          <w:sz w:val="32"/>
          <w:szCs w:val="32"/>
        </w:rPr>
        <w:t>人，内容为培训班费用及往返交通费</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用于</w:t>
      </w:r>
      <w:r>
        <w:rPr>
          <w:rFonts w:hint="eastAsia" w:ascii="仿宋_GB2312" w:hAnsi="仿宋_GB2312" w:eastAsia="仿宋_GB2312" w:cs="仿宋_GB2312"/>
          <w:color w:val="000000"/>
          <w:kern w:val="0"/>
          <w:sz w:val="32"/>
          <w:szCs w:val="32"/>
          <w:lang w:eastAsia="zh-CN"/>
        </w:rPr>
        <w:t>开展岳阳市国家安全教育培训</w:t>
      </w:r>
      <w:r>
        <w:rPr>
          <w:rFonts w:hint="eastAsia" w:ascii="仿宋_GB2312" w:hAnsi="仿宋_GB2312" w:eastAsia="仿宋_GB2312" w:cs="仿宋_GB2312"/>
          <w:color w:val="000000"/>
          <w:kern w:val="0"/>
          <w:sz w:val="32"/>
          <w:szCs w:val="32"/>
        </w:rPr>
        <w:t>班，人数</w:t>
      </w:r>
      <w:r>
        <w:rPr>
          <w:rFonts w:hint="eastAsia" w:ascii="仿宋_GB2312" w:hAnsi="仿宋_GB2312" w:eastAsia="仿宋_GB2312" w:cs="仿宋_GB2312"/>
          <w:color w:val="000000"/>
          <w:kern w:val="0"/>
          <w:sz w:val="32"/>
          <w:szCs w:val="32"/>
          <w:lang w:val="en-US" w:eastAsia="zh-CN"/>
        </w:rPr>
        <w:t>104</w:t>
      </w:r>
      <w:r>
        <w:rPr>
          <w:rFonts w:hint="eastAsia" w:ascii="仿宋_GB2312" w:hAnsi="仿宋_GB2312" w:eastAsia="仿宋_GB2312" w:cs="仿宋_GB2312"/>
          <w:color w:val="000000"/>
          <w:kern w:val="0"/>
          <w:sz w:val="32"/>
          <w:szCs w:val="32"/>
        </w:rPr>
        <w:t>人，内容为培训班</w:t>
      </w:r>
      <w:r>
        <w:rPr>
          <w:rFonts w:hint="eastAsia" w:ascii="仿宋_GB2312" w:hAnsi="仿宋_GB2312" w:eastAsia="仿宋_GB2312" w:cs="仿宋_GB2312"/>
          <w:color w:val="000000"/>
          <w:kern w:val="0"/>
          <w:sz w:val="32"/>
          <w:szCs w:val="32"/>
          <w:lang w:eastAsia="zh-CN"/>
        </w:rPr>
        <w:t>劳务费、住宿费</w:t>
      </w:r>
      <w:r>
        <w:rPr>
          <w:rFonts w:hint="eastAsia" w:ascii="仿宋_GB2312" w:hAnsi="仿宋_GB2312" w:eastAsia="仿宋_GB2312" w:cs="仿宋_GB2312"/>
          <w:color w:val="000000"/>
          <w:kern w:val="0"/>
          <w:sz w:val="32"/>
          <w:szCs w:val="32"/>
        </w:rPr>
        <w:t>及</w:t>
      </w:r>
      <w:r>
        <w:rPr>
          <w:rFonts w:hint="eastAsia" w:ascii="仿宋_GB2312" w:hAnsi="仿宋_GB2312" w:eastAsia="仿宋_GB2312" w:cs="仿宋_GB2312"/>
          <w:color w:val="000000"/>
          <w:kern w:val="0"/>
          <w:sz w:val="32"/>
          <w:szCs w:val="32"/>
          <w:lang w:eastAsia="zh-CN"/>
        </w:rPr>
        <w:t>用餐费；</w:t>
      </w:r>
      <w:r>
        <w:rPr>
          <w:rFonts w:hint="eastAsia" w:ascii="仿宋_GB2312" w:hAnsi="仿宋_GB2312" w:eastAsia="仿宋_GB2312" w:cs="仿宋_GB2312"/>
          <w:color w:val="000000"/>
          <w:kern w:val="0"/>
          <w:sz w:val="32"/>
          <w:szCs w:val="32"/>
        </w:rPr>
        <w:t>用于</w:t>
      </w:r>
      <w:r>
        <w:rPr>
          <w:rFonts w:hint="eastAsia" w:ascii="仿宋_GB2312" w:hAnsi="仿宋_GB2312" w:eastAsia="仿宋_GB2312" w:cs="仿宋_GB2312"/>
          <w:color w:val="000000"/>
          <w:kern w:val="0"/>
          <w:sz w:val="32"/>
          <w:szCs w:val="32"/>
          <w:lang w:eastAsia="zh-CN"/>
        </w:rPr>
        <w:t>参加复合型年轻干部能力提升进修</w:t>
      </w:r>
      <w:r>
        <w:rPr>
          <w:rFonts w:hint="eastAsia" w:ascii="仿宋_GB2312" w:hAnsi="仿宋_GB2312" w:eastAsia="仿宋_GB2312" w:cs="仿宋_GB2312"/>
          <w:color w:val="000000"/>
          <w:kern w:val="0"/>
          <w:sz w:val="32"/>
          <w:szCs w:val="32"/>
        </w:rPr>
        <w:t>班，人数</w:t>
      </w:r>
      <w:r>
        <w:rPr>
          <w:rFonts w:hint="eastAsia" w:ascii="仿宋_GB2312" w:hAnsi="仿宋_GB2312" w:eastAsia="仿宋_GB2312" w:cs="仿宋_GB2312"/>
          <w:color w:val="000000"/>
          <w:kern w:val="0"/>
          <w:sz w:val="32"/>
          <w:szCs w:val="32"/>
          <w:lang w:val="en-US" w:eastAsia="zh-CN"/>
        </w:rPr>
        <w:t>1</w:t>
      </w:r>
      <w:r>
        <w:rPr>
          <w:rFonts w:hint="eastAsia" w:ascii="仿宋_GB2312" w:hAnsi="仿宋_GB2312" w:eastAsia="仿宋_GB2312" w:cs="仿宋_GB2312"/>
          <w:color w:val="000000"/>
          <w:kern w:val="0"/>
          <w:sz w:val="32"/>
          <w:szCs w:val="32"/>
        </w:rPr>
        <w:t>人，内容为培训班</w:t>
      </w:r>
      <w:r>
        <w:rPr>
          <w:rFonts w:hint="eastAsia" w:ascii="仿宋_GB2312" w:hAnsi="仿宋_GB2312" w:eastAsia="仿宋_GB2312" w:cs="仿宋_GB2312"/>
          <w:color w:val="000000"/>
          <w:kern w:val="0"/>
          <w:sz w:val="32"/>
          <w:szCs w:val="32"/>
          <w:lang w:eastAsia="zh-CN"/>
        </w:rPr>
        <w:t>用餐费；</w:t>
      </w:r>
      <w:r>
        <w:rPr>
          <w:rFonts w:hint="eastAsia" w:ascii="仿宋_GB2312" w:hAnsi="仿宋_GB2312" w:eastAsia="仿宋_GB2312" w:cs="仿宋_GB2312"/>
          <w:color w:val="000000"/>
          <w:kern w:val="0"/>
          <w:sz w:val="32"/>
          <w:szCs w:val="32"/>
        </w:rPr>
        <w:t>用于</w:t>
      </w:r>
      <w:r>
        <w:rPr>
          <w:rFonts w:hint="eastAsia" w:ascii="仿宋_GB2312" w:hAnsi="仿宋_GB2312" w:eastAsia="仿宋_GB2312" w:cs="仿宋_GB2312"/>
          <w:color w:val="000000"/>
          <w:kern w:val="0"/>
          <w:sz w:val="32"/>
          <w:szCs w:val="32"/>
          <w:lang w:eastAsia="zh-CN"/>
        </w:rPr>
        <w:t>参加乡科级正职干部进修</w:t>
      </w:r>
      <w:r>
        <w:rPr>
          <w:rFonts w:hint="eastAsia" w:ascii="仿宋_GB2312" w:hAnsi="仿宋_GB2312" w:eastAsia="仿宋_GB2312" w:cs="仿宋_GB2312"/>
          <w:color w:val="000000"/>
          <w:kern w:val="0"/>
          <w:sz w:val="32"/>
          <w:szCs w:val="32"/>
        </w:rPr>
        <w:t>班，人数</w:t>
      </w:r>
      <w:r>
        <w:rPr>
          <w:rFonts w:hint="eastAsia" w:ascii="仿宋_GB2312" w:hAnsi="仿宋_GB2312" w:eastAsia="仿宋_GB2312" w:cs="仿宋_GB2312"/>
          <w:color w:val="000000"/>
          <w:kern w:val="0"/>
          <w:sz w:val="32"/>
          <w:szCs w:val="32"/>
          <w:lang w:val="en-US" w:eastAsia="zh-CN"/>
        </w:rPr>
        <w:t>1</w:t>
      </w:r>
      <w:r>
        <w:rPr>
          <w:rFonts w:hint="eastAsia" w:ascii="仿宋_GB2312" w:hAnsi="仿宋_GB2312" w:eastAsia="仿宋_GB2312" w:cs="仿宋_GB2312"/>
          <w:color w:val="000000"/>
          <w:kern w:val="0"/>
          <w:sz w:val="32"/>
          <w:szCs w:val="32"/>
        </w:rPr>
        <w:t>人，内容为培训班</w:t>
      </w:r>
      <w:r>
        <w:rPr>
          <w:rFonts w:hint="eastAsia" w:ascii="仿宋_GB2312" w:hAnsi="仿宋_GB2312" w:eastAsia="仿宋_GB2312" w:cs="仿宋_GB2312"/>
          <w:color w:val="000000"/>
          <w:kern w:val="0"/>
          <w:sz w:val="32"/>
          <w:szCs w:val="32"/>
          <w:lang w:eastAsia="zh-CN"/>
        </w:rPr>
        <w:t>用餐费；</w:t>
      </w:r>
      <w:r>
        <w:rPr>
          <w:rFonts w:hint="eastAsia" w:ascii="仿宋_GB2312" w:hAnsi="仿宋_GB2312" w:eastAsia="仿宋_GB2312" w:cs="仿宋_GB2312"/>
          <w:color w:val="000000"/>
          <w:kern w:val="0"/>
          <w:sz w:val="32"/>
          <w:szCs w:val="32"/>
        </w:rPr>
        <w:t>用</w:t>
      </w:r>
      <w:r>
        <w:rPr>
          <w:rFonts w:hint="eastAsia" w:ascii="仿宋_GB2312" w:hAnsi="仿宋_GB2312" w:eastAsia="仿宋_GB2312" w:cs="仿宋_GB2312"/>
          <w:color w:val="000000"/>
          <w:kern w:val="0"/>
          <w:sz w:val="32"/>
          <w:szCs w:val="32"/>
          <w:lang w:eastAsia="zh-CN"/>
        </w:rPr>
        <w:t>于事业人员参加线上培训</w:t>
      </w:r>
      <w:r>
        <w:rPr>
          <w:rFonts w:hint="eastAsia" w:ascii="仿宋_GB2312" w:hAnsi="仿宋_GB2312" w:eastAsia="仿宋_GB2312" w:cs="仿宋_GB2312"/>
          <w:color w:val="000000"/>
          <w:kern w:val="0"/>
          <w:sz w:val="32"/>
          <w:szCs w:val="32"/>
        </w:rPr>
        <w:t>班，人数</w:t>
      </w:r>
      <w:r>
        <w:rPr>
          <w:rFonts w:hint="eastAsia" w:ascii="仿宋_GB2312" w:hAnsi="仿宋_GB2312" w:eastAsia="仿宋_GB2312" w:cs="仿宋_GB2312"/>
          <w:color w:val="000000"/>
          <w:kern w:val="0"/>
          <w:sz w:val="32"/>
          <w:szCs w:val="32"/>
          <w:lang w:val="en-US" w:eastAsia="zh-CN"/>
        </w:rPr>
        <w:t>16</w:t>
      </w:r>
      <w:r>
        <w:rPr>
          <w:rFonts w:hint="eastAsia" w:ascii="仿宋_GB2312" w:hAnsi="仿宋_GB2312" w:eastAsia="仿宋_GB2312" w:cs="仿宋_GB2312"/>
          <w:color w:val="000000"/>
          <w:kern w:val="0"/>
          <w:sz w:val="32"/>
          <w:szCs w:val="32"/>
        </w:rPr>
        <w:t>人，内容为培训</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w:t>
      </w:r>
    </w:p>
    <w:p w14:paraId="56EAB12E">
      <w:pPr>
        <w:widowControl w:val="0"/>
        <w:autoSpaceDE w:val="0"/>
        <w:autoSpaceDN w:val="0"/>
        <w:adjustRightInd w:val="0"/>
        <w:ind w:firstLine="640" w:firstLineChars="200"/>
        <w:rPr>
          <w:rFonts w:hint="eastAsia" w:ascii="楷体" w:hAnsi="楷体" w:eastAsia="楷体" w:cs="楷体"/>
          <w:b/>
          <w:bCs/>
          <w:i w:val="0"/>
          <w:iCs w:val="0"/>
          <w:color w:val="FF0000"/>
          <w:kern w:val="0"/>
          <w:sz w:val="40"/>
          <w:szCs w:val="40"/>
          <w:lang w:val="en-US" w:eastAsia="zh-CN" w:bidi="ar-SA"/>
        </w:rPr>
      </w:pPr>
      <w:r>
        <w:rPr>
          <w:rFonts w:hint="eastAsia" w:ascii="仿宋_GB2312" w:hAnsi="仿宋_GB2312" w:eastAsia="仿宋_GB2312" w:cs="仿宋_GB2312"/>
          <w:color w:val="000000"/>
          <w:kern w:val="0"/>
          <w:sz w:val="32"/>
          <w:szCs w:val="32"/>
        </w:rPr>
        <w:t>本单位无举办节庆、晚会、论坛、赛事等活动的预算和支出决算数</w:t>
      </w:r>
      <w:r>
        <w:rPr>
          <w:rFonts w:hint="eastAsia" w:ascii="仿宋_GB2312" w:hAnsi="仿宋_GB2312" w:eastAsia="仿宋_GB2312" w:cs="仿宋_GB2312"/>
          <w:color w:val="000000"/>
          <w:kern w:val="0"/>
          <w:sz w:val="32"/>
          <w:szCs w:val="32"/>
          <w:lang w:val="en-US" w:eastAsia="zh-CN" w:bidi="ar-SA"/>
        </w:rPr>
        <w:t>。</w:t>
      </w:r>
    </w:p>
    <w:p w14:paraId="61041612">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highlight w:val="yellow"/>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w:t>
      </w:r>
      <w:r>
        <w:rPr>
          <w:rFonts w:hint="eastAsia" w:ascii="黑体" w:hAnsi="黑体" w:eastAsia="黑体" w:cs="黑体"/>
          <w:b w:val="0"/>
          <w:bCs/>
          <w:sz w:val="32"/>
          <w:szCs w:val="32"/>
          <w:highlight w:val="none"/>
        </w:rPr>
        <w:t>关于政府采购支出说明</w:t>
      </w:r>
    </w:p>
    <w:p w14:paraId="6FC254A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FF0000"/>
          <w:sz w:val="32"/>
          <w:szCs w:val="32"/>
          <w:lang w:val="en-US" w:eastAsia="zh-CN"/>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795.77</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443.08</w:t>
      </w:r>
      <w:r>
        <w:rPr>
          <w:rFonts w:hint="eastAsia" w:ascii="仿宋_GB2312" w:hAnsi="仿宋_GB2312" w:eastAsia="仿宋_GB2312" w:cs="仿宋_GB2312"/>
          <w:sz w:val="32"/>
          <w:szCs w:val="32"/>
        </w:rPr>
        <w:t xml:space="preserve"> 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352.69</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595.84</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74.88</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highlight w:val="none"/>
        </w:rPr>
        <w:t>授予小</w:t>
      </w:r>
      <w:r>
        <w:rPr>
          <w:rFonts w:hint="eastAsia" w:ascii="仿宋_GB2312" w:hAnsi="仿宋_GB2312" w:eastAsia="仿宋_GB2312" w:cs="仿宋_GB2312"/>
          <w:sz w:val="32"/>
          <w:szCs w:val="32"/>
        </w:rPr>
        <w:t>微企业合同金额</w:t>
      </w:r>
      <w:r>
        <w:rPr>
          <w:rFonts w:hint="eastAsia" w:ascii="仿宋_GB2312" w:hAnsi="仿宋_GB2312" w:eastAsia="仿宋_GB2312" w:cs="仿宋_GB2312"/>
          <w:sz w:val="32"/>
          <w:szCs w:val="32"/>
          <w:lang w:val="en-US" w:eastAsia="zh-CN"/>
        </w:rPr>
        <w:t>518.77</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87.07</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highlight w:val="none"/>
        </w:rPr>
        <w:t>货物采购授予中小</w:t>
      </w:r>
      <w:r>
        <w:rPr>
          <w:rFonts w:hint="eastAsia" w:ascii="Times New Roman" w:hAnsi="Times New Roman" w:eastAsia="仿宋_GB2312"/>
          <w:color w:val="auto"/>
          <w:sz w:val="32"/>
          <w:szCs w:val="32"/>
          <w:highlight w:val="none"/>
        </w:rPr>
        <w:t>企业合同金</w:t>
      </w:r>
      <w:r>
        <w:rPr>
          <w:rFonts w:hint="eastAsia" w:ascii="仿宋_GB2312" w:hAnsi="仿宋_GB2312" w:eastAsia="仿宋_GB2312" w:cs="仿宋_GB2312"/>
          <w:color w:val="auto"/>
          <w:sz w:val="32"/>
          <w:szCs w:val="32"/>
          <w:highlight w:val="none"/>
        </w:rPr>
        <w:t>额占货物支出金额的</w:t>
      </w:r>
      <w:r>
        <w:rPr>
          <w:rFonts w:hint="eastAsia" w:ascii="仿宋_GB2312" w:hAnsi="仿宋_GB2312" w:eastAsia="仿宋_GB2312" w:cs="仿宋_GB2312"/>
          <w:color w:val="auto"/>
          <w:sz w:val="32"/>
          <w:szCs w:val="32"/>
          <w:highlight w:val="none"/>
          <w:lang w:val="en-US" w:eastAsia="zh-CN"/>
        </w:rPr>
        <w:t>84.43</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rPr>
        <w:t>由于政府采购工程支出金额为0，故无法计算工程采购授予中小企业合同金额占工程支出金额的比重</w:t>
      </w:r>
      <w:r>
        <w:rPr>
          <w:rFonts w:hint="eastAsia" w:ascii="仿宋_GB2312" w:hAnsi="仿宋_GB2312" w:eastAsia="仿宋_GB2312" w:cs="仿宋_GB2312"/>
          <w:color w:val="auto"/>
          <w:sz w:val="32"/>
          <w:szCs w:val="32"/>
          <w:highlight w:val="none"/>
        </w:rPr>
        <w:t>，服务采购授予中小企业合同金额占服务支出金额的</w:t>
      </w:r>
      <w:r>
        <w:rPr>
          <w:rFonts w:hint="eastAsia" w:ascii="仿宋_GB2312" w:hAnsi="仿宋_GB2312" w:eastAsia="仿宋_GB2312" w:cs="仿宋_GB2312"/>
          <w:color w:val="auto"/>
          <w:sz w:val="32"/>
          <w:szCs w:val="32"/>
          <w:highlight w:val="none"/>
          <w:lang w:val="en-US" w:eastAsia="zh-CN"/>
        </w:rPr>
        <w:t>10.12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rPr>
        <w:t>。</w:t>
      </w:r>
    </w:p>
    <w:p w14:paraId="10C2BF24">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1769784E">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辆，其他用车主要是用于机要通信和应急保障之外公务用途的车辆；单位价值100万元以上设备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台（套）。</w:t>
      </w:r>
    </w:p>
    <w:p w14:paraId="760FF304">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70B5B684">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5703176D">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829.46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829.46</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18.63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w:t>
      </w:r>
    </w:p>
    <w:p w14:paraId="7DA7A2C5">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本部门支出的绩效目标已完成预期目标，实现产出和取得效益全部达标。</w:t>
      </w:r>
    </w:p>
    <w:p w14:paraId="363932AE">
      <w:pPr>
        <w:overflowPunct w:val="0"/>
        <w:spacing w:line="600" w:lineRule="exact"/>
        <w:ind w:firstLine="640" w:firstLineChars="200"/>
        <w:rPr>
          <w:rFonts w:hint="eastAsia" w:ascii="Times New Roman" w:hAnsi="Times New Roman" w:eastAsia="仿宋_GB2312" w:cs="Times New Roman"/>
          <w:color w:val="FF0000"/>
          <w:kern w:val="0"/>
          <w:sz w:val="32"/>
          <w:szCs w:val="32"/>
          <w:lang w:eastAsia="zh-CN"/>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w:t>
      </w:r>
      <w:r>
        <w:rPr>
          <w:rFonts w:hint="eastAsia" w:ascii="Times New Roman" w:hAnsi="Times New Roman" w:eastAsia="仿宋_GB2312" w:cs="Times New Roman"/>
          <w:kern w:val="0"/>
          <w:sz w:val="32"/>
          <w:szCs w:val="32"/>
          <w:lang w:eastAsia="zh-CN"/>
        </w:rPr>
        <w:t>日常工作经费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829.46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43E55E5F">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color w:val="auto"/>
          <w:kern w:val="0"/>
          <w:sz w:val="32"/>
          <w:szCs w:val="32"/>
          <w:lang w:val="en-US" w:eastAsia="zh-CN"/>
        </w:rPr>
        <w:t>本单位及所属单位本年度未新增重大政策和重大项目，所以无事前绩效评估开展情况</w:t>
      </w:r>
      <w:r>
        <w:rPr>
          <w:rFonts w:ascii="Times New Roman" w:hAnsi="Times New Roman" w:eastAsia="仿宋_GB2312" w:cs="Times New Roman"/>
          <w:kern w:val="0"/>
          <w:sz w:val="32"/>
          <w:szCs w:val="32"/>
        </w:rPr>
        <w:t>。</w:t>
      </w:r>
    </w:p>
    <w:p w14:paraId="4410C6A7">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0F6B7CC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5112.46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4954.62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96.91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9.69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运行成本方面。202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年在职人员编制数127人，实有在编人数1</w:t>
      </w:r>
      <w:r>
        <w:rPr>
          <w:rFonts w:hint="eastAsia"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rPr>
        <w:t>人，财政供养人员控制率为9</w:t>
      </w:r>
      <w:r>
        <w:rPr>
          <w:rFonts w:hint="eastAsia" w:ascii="Times New Roman" w:hAnsi="Times New Roman" w:eastAsia="仿宋_GB2312" w:cs="Times New Roman"/>
          <w:sz w:val="32"/>
          <w:szCs w:val="32"/>
          <w:lang w:val="en-US" w:eastAsia="zh-CN"/>
        </w:rPr>
        <w:t>4.49</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年“三公”经费预算数</w:t>
      </w:r>
      <w:r>
        <w:rPr>
          <w:rFonts w:hint="eastAsia" w:ascii="Times New Roman" w:hAnsi="Times New Roman" w:eastAsia="仿宋_GB2312" w:cs="Times New Roman"/>
          <w:sz w:val="32"/>
          <w:szCs w:val="32"/>
          <w:lang w:val="en-US" w:eastAsia="zh-CN"/>
        </w:rPr>
        <w:t>71.47</w:t>
      </w:r>
      <w:r>
        <w:rPr>
          <w:rFonts w:hint="eastAsia" w:ascii="Times New Roman" w:hAnsi="Times New Roman" w:eastAsia="仿宋_GB2312" w:cs="Times New Roman"/>
          <w:sz w:val="32"/>
          <w:szCs w:val="32"/>
        </w:rPr>
        <w:t>万元，实际支出数</w:t>
      </w:r>
      <w:r>
        <w:rPr>
          <w:rFonts w:hint="eastAsia" w:ascii="Times New Roman" w:hAnsi="Times New Roman" w:eastAsia="仿宋_GB2312" w:cs="Times New Roman"/>
          <w:sz w:val="32"/>
          <w:szCs w:val="32"/>
          <w:lang w:val="en-US" w:eastAsia="zh-CN"/>
        </w:rPr>
        <w:t>64.62</w:t>
      </w:r>
      <w:r>
        <w:rPr>
          <w:rFonts w:hint="eastAsia" w:ascii="Times New Roman" w:hAnsi="Times New Roman" w:eastAsia="仿宋_GB2312" w:cs="Times New Roman"/>
          <w:sz w:val="32"/>
          <w:szCs w:val="32"/>
        </w:rPr>
        <w:t>万元，节约</w:t>
      </w:r>
      <w:r>
        <w:rPr>
          <w:rFonts w:hint="eastAsia" w:ascii="Times New Roman" w:hAnsi="Times New Roman" w:eastAsia="仿宋_GB2312" w:cs="Times New Roman"/>
          <w:sz w:val="32"/>
          <w:szCs w:val="32"/>
          <w:lang w:val="en-US" w:eastAsia="zh-CN"/>
        </w:rPr>
        <w:t>6.85</w:t>
      </w:r>
      <w:r>
        <w:rPr>
          <w:rFonts w:hint="eastAsia" w:ascii="Times New Roman" w:hAnsi="Times New Roman" w:eastAsia="仿宋_GB2312" w:cs="Times New Roman"/>
          <w:sz w:val="32"/>
          <w:szCs w:val="32"/>
        </w:rPr>
        <w:t>万元。我办严格按照厉行节约的要求，精打细算，规范机关事务管理工作，提高服务质量，积极降低运行成本</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预算执行方面。根据“总量控制、计划管理”的要求，我办从严控制行政经费，压缩公务费开支，严格控制“三公”经费，支出总额控制在预算总额以内；三是预算管理方面。切实有效地执行了各项财务管理制度，资产配置严格政府采购，按照预算科目规定使用财政资金，保障资金支出的规范化、制度化。项目资金坚持按专项资金管理制度有效执行，确保专款专用；四是社会效益方面。不断改进和提升内部控制，从注重财政资金使用效益的提升，形成规范、高效、透明的资金运用秩序。按规定时限和规定内容严格执行预决算公开，主动接受社会监督</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市委办公室的财务报账、核算工作业务量较大，为此，我们制定了一系列管理制度来保障预算工作的正常运行。但在实际工作当中，仍因资金拨付的短缺或者滞后影响了资金的使用效益。市委机关大院的水电、取暖、物业及保安、消防等一直存在着经费不足的问题，给日常维护和管理带来了较大压力</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预算编制与实际支出项目存在差异，在资金使用上，有部分支出由于预算不足存在调剂使用的情况，预算编制和执行有待进一步精准和加强。</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科学分配预算资金，切实有效保障资金供给。需财政部门加强开源节流，充分保障单位人员经费和公用经费开支，项目设定后严格按年初计划予以保障，以便工作能顺利开展；二是细化预算编制工作，进一步严格按照预算规定项目的财务支出内容进行财务预算，在预算金额范围内严控费用支出。推动建立“过紧日子”长效机制，充分发挥预算一体化系统的作用，使预算管理水平更上台阶。</w:t>
      </w:r>
    </w:p>
    <w:p w14:paraId="42D29B71">
      <w:pPr>
        <w:overflowPunct w:val="0"/>
        <w:spacing w:line="600" w:lineRule="exact"/>
        <w:ind w:firstLine="640" w:firstLineChars="200"/>
        <w:rPr>
          <w:rFonts w:hint="eastAsia" w:ascii="Times New Roman" w:hAnsi="Times New Roman" w:eastAsia="仿宋_GB2312"/>
          <w:color w:val="FF000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highlight w:val="none"/>
        </w:rPr>
        <w:t>部门</w:t>
      </w:r>
      <w:r>
        <w:rPr>
          <w:rFonts w:ascii="Times New Roman" w:hAnsi="Times New Roman" w:eastAsia="仿宋_GB2312" w:cs="Times New Roman"/>
          <w:b/>
          <w:bCs/>
          <w:kern w:val="0"/>
          <w:sz w:val="32"/>
          <w:szCs w:val="32"/>
        </w:rPr>
        <w:t>评价结果。</w:t>
      </w:r>
      <w:r>
        <w:rPr>
          <w:rFonts w:hint="eastAsia" w:ascii="Times New Roman" w:hAnsi="Times New Roman" w:eastAsia="仿宋_GB2312" w:cs="Times New Roman"/>
          <w:kern w:val="0"/>
          <w:sz w:val="32"/>
          <w:szCs w:val="32"/>
          <w:lang w:eastAsia="zh-CN"/>
        </w:rPr>
        <w:t>日常工作经费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379.50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379.50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color w:val="auto"/>
          <w:kern w:val="0"/>
          <w:sz w:val="32"/>
          <w:szCs w:val="32"/>
          <w:lang w:val="en-US" w:eastAsia="zh-CN"/>
        </w:rPr>
        <w:t>所属单位本年度未开展事前绩效评估，所以无事前绩效评估结果。</w:t>
      </w:r>
    </w:p>
    <w:p w14:paraId="0CC44815">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32ED5B1F">
      <w:pPr>
        <w:autoSpaceDE w:val="0"/>
        <w:autoSpaceDN w:val="0"/>
        <w:adjustRightInd w:val="0"/>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根据绩效自评结果更加合理地编制202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年度的部门预算，不断强化绩效评价在预算编制中的作用，提高财政资金的使用效益，并按照财政要求公开部门整体支出绩效自评报告，接受社会监督。</w:t>
      </w:r>
    </w:p>
    <w:p w14:paraId="618E2FCA">
      <w:pPr>
        <w:autoSpaceDE w:val="0"/>
        <w:autoSpaceDN w:val="0"/>
        <w:adjustRightInd w:val="0"/>
        <w:ind w:firstLine="640" w:firstLineChars="200"/>
        <w:jc w:val="left"/>
        <w:rPr>
          <w:rFonts w:hint="eastAsia" w:ascii="方正小标宋_GBK" w:hAnsi="方正小标宋_GBK" w:eastAsia="方正小标宋_GBK" w:cs="方正小标宋_GBK"/>
          <w:sz w:val="72"/>
          <w:szCs w:val="72"/>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307569B0">
      <w:pPr>
        <w:pStyle w:val="12"/>
        <w:jc w:val="center"/>
        <w:rPr>
          <w:rFonts w:hint="eastAsia" w:ascii="方正小标宋_GBK" w:hAnsi="方正小标宋_GBK" w:eastAsia="方正小标宋_GBK" w:cs="方正小标宋_GBK"/>
          <w:sz w:val="72"/>
          <w:szCs w:val="72"/>
        </w:rPr>
      </w:pPr>
    </w:p>
    <w:p w14:paraId="10FA1946">
      <w:pPr>
        <w:pStyle w:val="12"/>
        <w:jc w:val="center"/>
        <w:rPr>
          <w:rFonts w:hint="eastAsia" w:ascii="方正小标宋_GBK" w:hAnsi="方正小标宋_GBK" w:eastAsia="方正小标宋_GBK" w:cs="方正小标宋_GBK"/>
          <w:sz w:val="72"/>
          <w:szCs w:val="72"/>
        </w:rPr>
      </w:pPr>
    </w:p>
    <w:p w14:paraId="07C4CD8A">
      <w:pPr>
        <w:pStyle w:val="12"/>
        <w:jc w:val="center"/>
        <w:rPr>
          <w:rFonts w:hint="eastAsia" w:ascii="方正小标宋_GBK" w:hAnsi="方正小标宋_GBK" w:eastAsia="方正小标宋_GBK" w:cs="方正小标宋_GBK"/>
          <w:sz w:val="72"/>
          <w:szCs w:val="72"/>
        </w:rPr>
      </w:pPr>
    </w:p>
    <w:p w14:paraId="77C55C99">
      <w:pPr>
        <w:pStyle w:val="12"/>
        <w:jc w:val="both"/>
        <w:rPr>
          <w:rFonts w:hint="eastAsia" w:ascii="方正小标宋_GBK" w:hAnsi="方正小标宋_GBK" w:eastAsia="方正小标宋_GBK" w:cs="方正小标宋_GBK"/>
          <w:sz w:val="72"/>
          <w:szCs w:val="72"/>
        </w:rPr>
      </w:pPr>
    </w:p>
    <w:p w14:paraId="4878E307">
      <w:pPr>
        <w:pStyle w:val="12"/>
        <w:jc w:val="center"/>
        <w:rPr>
          <w:rFonts w:hint="eastAsia" w:ascii="方正小标宋_GBK" w:hAnsi="方正小标宋_GBK" w:eastAsia="方正小标宋_GBK" w:cs="方正小标宋_GBK"/>
          <w:sz w:val="72"/>
          <w:szCs w:val="72"/>
        </w:rPr>
      </w:pPr>
    </w:p>
    <w:p w14:paraId="144CEB8F">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7BBFDB7">
      <w:pPr>
        <w:jc w:val="center"/>
        <w:rPr>
          <w:rFonts w:hint="eastAsia" w:ascii="方正小标宋_GBK" w:hAnsi="方正小标宋_GBK" w:eastAsia="方正小标宋_GBK" w:cs="方正小标宋_GBK"/>
          <w:color w:val="000000"/>
          <w:kern w:val="0"/>
          <w:sz w:val="70"/>
          <w:szCs w:val="70"/>
        </w:rPr>
      </w:pPr>
    </w:p>
    <w:p w14:paraId="58A349CE">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33C032CD">
      <w:pPr>
        <w:pStyle w:val="2"/>
      </w:pPr>
    </w:p>
    <w:p w14:paraId="5F07BE29">
      <w:pPr>
        <w:pStyle w:val="3"/>
      </w:pPr>
    </w:p>
    <w:p w14:paraId="3CBD8E13"/>
    <w:p w14:paraId="5EEA3962">
      <w:pPr>
        <w:pStyle w:val="2"/>
      </w:pPr>
    </w:p>
    <w:p w14:paraId="0E704FA8">
      <w:pPr>
        <w:pStyle w:val="3"/>
      </w:pPr>
    </w:p>
    <w:p w14:paraId="5A78B56B"/>
    <w:p w14:paraId="5C4C8650">
      <w:pPr>
        <w:pStyle w:val="2"/>
      </w:pPr>
    </w:p>
    <w:p w14:paraId="17A3ADB2">
      <w:pPr>
        <w:pStyle w:val="3"/>
      </w:pPr>
    </w:p>
    <w:p w14:paraId="2352E644"/>
    <w:p w14:paraId="62F60BEF">
      <w:pPr>
        <w:pStyle w:val="2"/>
      </w:pPr>
    </w:p>
    <w:p w14:paraId="048D8C25">
      <w:pPr>
        <w:pStyle w:val="3"/>
      </w:pPr>
      <w:bookmarkStart w:id="0" w:name="_GoBack"/>
      <w:bookmarkEnd w:id="0"/>
    </w:p>
    <w:p w14:paraId="317F609B">
      <w:pPr>
        <w:pStyle w:val="3"/>
      </w:pPr>
    </w:p>
    <w:p w14:paraId="52106EE8"/>
    <w:p w14:paraId="7C56AE7D">
      <w:pPr>
        <w:pStyle w:val="2"/>
      </w:pPr>
    </w:p>
    <w:p w14:paraId="0368C220">
      <w:pPr>
        <w:pStyle w:val="3"/>
      </w:pPr>
    </w:p>
    <w:p w14:paraId="30EA76E3"/>
    <w:p w14:paraId="3DEBC631">
      <w:pPr>
        <w:pStyle w:val="2"/>
      </w:pPr>
    </w:p>
    <w:p w14:paraId="330A9450">
      <w:pPr>
        <w:pStyle w:val="3"/>
      </w:pPr>
    </w:p>
    <w:p w14:paraId="20212FA2"/>
    <w:p w14:paraId="7849A362">
      <w:pPr>
        <w:pStyle w:val="2"/>
      </w:pPr>
    </w:p>
    <w:p w14:paraId="34941BFD">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1027827">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指为保障行政单位（包括参照公务员法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46C82F55">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三、财政拨款收入：指本级财政当年拨付的资金。</w:t>
      </w:r>
    </w:p>
    <w:p w14:paraId="08CCAE71">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四、其他收入：指除上述“财政拨款收入”、“上级补助收入”、“事业收入”、“经营收入”、“附属单位上缴收入”等以外的收入。</w:t>
      </w:r>
    </w:p>
    <w:p w14:paraId="2F4CE15F">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五、上年结转和结余：指以前年度尚未完成、结转到本年按有关规定继续使用的资金。</w:t>
      </w:r>
    </w:p>
    <w:p w14:paraId="336EB575">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六、年末结转和结余资金：指本年度或以前年度预算安排、因客观条件发生变化无法按原计划实施，需要延迟到以后年度按有关规定继续使用的资金。</w:t>
      </w:r>
    </w:p>
    <w:p w14:paraId="393408F8">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七、一般公共服务支出（类）：是指用于人大、政协、政府办公厅（室）及相关机构事务、发展与改革事务、统计信息事务、财政事务、税收事务、审计事务、人力资源事务、纪检监察事务、商贸事务、工商行政管理事务、质量技术监督与检验检疫事务、民族事务、档案事务、民主党派及工商。</w:t>
      </w:r>
    </w:p>
    <w:p w14:paraId="1C48E62A">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八、公共安全支出（类）：是指用于内卫、消防等武装警察部队的支出，包括保障机构正常运转、完成日常和特定的工作任务或事业发展目标的支出。</w:t>
      </w:r>
    </w:p>
    <w:p w14:paraId="33B2AB75">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九、文化体育与传媒支出（类）：是指用于文化、文物、体育、新闻出版广播影视等方面的支出，包括保障机构正常运转、完成日常和特定的工作任务或事业发展目标的支出。</w:t>
      </w:r>
    </w:p>
    <w:p w14:paraId="686864F1">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社会保障和就业支出（类）：是指用于社会保障和就业方面的支出，包括保障机构正常运转、完成日常和特定的工作任务或事业发展目标的支出。归口管理的行政单位离退休，指离退休人员管理机构统一管理的机关离退休人员的经费。</w:t>
      </w:r>
    </w:p>
    <w:p w14:paraId="07F56FA9">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十一、基本支出：指保障机构正常运转、完成支日常工作任务而发生的人员支出和公用支出。</w:t>
      </w:r>
    </w:p>
    <w:p w14:paraId="6DC94E67">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十二、项目支出：指在基本支出之外为完成特定行政任务和事业发展目标所发生的支出。</w:t>
      </w:r>
    </w:p>
    <w:p w14:paraId="5ED1C578">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十三、工资福利支出：反映单位开支的在职职工和编制外长期聘用人员的各类劳动报酬，以及为上述人员缴纳的各项社会保险费等。</w:t>
      </w:r>
    </w:p>
    <w:p w14:paraId="309176C5">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四、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津贴补贴：反映经国家批准建立的机关事业单位艰苦边远地区津贴、机关工作人员地区附加津贴、机关工作人员岗位津贴、事业单位工作人员特殊岗位津贴补贴等。</w:t>
      </w:r>
    </w:p>
    <w:p w14:paraId="578625CD">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十五、奖金：反映机关工作人员年终一次性奖金。</w:t>
      </w:r>
    </w:p>
    <w:p w14:paraId="50651931">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十六、其他社会保障缴费：反映单位为职工缴纳的基本医疗、失业、工伤、生育等社会保险费，残疾人就业保障金，军队（含武警）为军人缴纳的伤亡、退役医疗等社会保险费。</w:t>
      </w:r>
    </w:p>
    <w:p w14:paraId="51843FF8">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十七、伙食补助费：反映单位发给职工的伙食补助费，如误餐补助等。</w:t>
      </w:r>
    </w:p>
    <w:p w14:paraId="5996FEC2">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十八、机关事业单位基本养老保险缴费：反映机关事业单位缴纳的基本养老保险费。由单位代扣的工作人员基本养老保险缴费，不在此科目反映。</w:t>
      </w:r>
    </w:p>
    <w:p w14:paraId="10B84760">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九、职业年金缴费：反映机关事业单位实际缴纳的职业年金支出。由单位代扣的工作人员职业年金缴费，不在此科目反映。其他工资福利支出：反映上述项目未包括的人员支出，如各种加班工资、病假两个月以上期间的人员工资、编制外长期聘用人员，公务员及参照和依照公务员制度管理的单位工作人员转入企业工作并按规定参加企业职工基本养老保险后给予的一次性补贴等。</w:t>
      </w:r>
    </w:p>
    <w:p w14:paraId="0896DAC3">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二十、商品和服务支出：反映单位购买商品和服务的支出（不包括用于购置固定资产的支出、战略性和应急储备支出）。</w:t>
      </w:r>
    </w:p>
    <w:p w14:paraId="1E5316C0">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二十一、办公费：反映单位购买按财务会计制度规定不符合固定资产确认标准的日常办公用品、书报杂志等支出。</w:t>
      </w:r>
    </w:p>
    <w:p w14:paraId="749C8828">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二十二、印刷费：反映单位的印刷费支出。</w:t>
      </w:r>
    </w:p>
    <w:p w14:paraId="34206084">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二十三、水费：反映单位支付的水费、污水处理费等支出。</w:t>
      </w:r>
    </w:p>
    <w:p w14:paraId="592376B4">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二十四、电费：反映单位的电费支出。</w:t>
      </w:r>
    </w:p>
    <w:p w14:paraId="408DAD8F">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二十五、邮电费：反映单位开支的信函、包裹、货物等物品的邮寄费及电话费、电报费、传真费、网络通讯费等。</w:t>
      </w:r>
    </w:p>
    <w:p w14:paraId="16481C72">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二十六、物业管理费：反映单位开支的办公用房以及未实行职工住宅物业服务改革的在职职工和离退休人员宿舍等的物业管理费，包括综合治理、绿化、卫生等方面的支出。</w:t>
      </w:r>
    </w:p>
    <w:p w14:paraId="6777FE8E">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二十七、差旅费：反映单位工作人员出差发生的城市间交通费、住宿费、伙食补贴费和市内交通费。</w:t>
      </w:r>
    </w:p>
    <w:p w14:paraId="016D6FD2">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二十八、维修(护)费：反映单位日常开支的固定资产（不包括车船等交通工具）修理和维护费用，网络信息系统运行与维护费用，以及按规定提取的修购基金。</w:t>
      </w:r>
    </w:p>
    <w:p w14:paraId="5E6783C9">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二十九、会议费：反映会议中按规定开支的住宿费、伙食费、会议室租金、交通费、文件印刷费、医药费等。</w:t>
      </w:r>
    </w:p>
    <w:p w14:paraId="44378E36">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三十、培训费：反映除因公出国（境）培训费以外的各类培训支出。公务接待费：反映单位按规定开支的各类公务接待（含外宾接待）费用。</w:t>
      </w:r>
    </w:p>
    <w:p w14:paraId="22578AE8">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三十一、工会经费：反映单位按规定提取的工会经费。</w:t>
      </w:r>
    </w:p>
    <w:p w14:paraId="13789F3B">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三十二、福利费：反映单位按规定提取的福利费。</w:t>
      </w:r>
    </w:p>
    <w:p w14:paraId="15814FB6">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三十三、公务用车运行维护费：反映单位按规定保留的公务用车燃料费、维修费、过桥过路费、保险费、安全奖励费用等支出。</w:t>
      </w:r>
    </w:p>
    <w:p w14:paraId="1CDBB237">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三十四、其他交通费用：反映单位除公务用车运行维护费以外的其他交通费用。如公务交通补贴，租车费用、出租车费用，飞机、船舶等的燃料费、维修费、保险费等。</w:t>
      </w:r>
    </w:p>
    <w:p w14:paraId="3350AB31">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三十五、其他商品和服务支出：反映上述科目未包括的日常公用支出。如行政赔偿费和诉讼费、国内组织的会员费、来访费、广告宣传、其他劳务费及离休人员特需费、公用经费等。</w:t>
      </w:r>
    </w:p>
    <w:p w14:paraId="38C44E05">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三十六、对个人和家庭的补助：反映政府用于对个人和家庭的补助支出。</w:t>
      </w:r>
    </w:p>
    <w:p w14:paraId="5DF1D9C6">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三十七、抚恤金：反映按规定开支的烈士遗属、牺牲病故人员遗属的一次性和定期抚恤金，伤残人员的抚恤金，离退休人员等其他人员的各项抚恤金。</w:t>
      </w:r>
    </w:p>
    <w:p w14:paraId="223C7778">
      <w:pPr>
        <w:autoSpaceDE w:val="0"/>
        <w:autoSpaceDN w:val="0"/>
        <w:adjustRightIn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三十八、其他资本性支出：反映发展与改革部门以外的其他部门安排的用于购置固定资产、战略性和应急性储备、土地和无形资产，以及购建基础设施、大型修缮和财政支持企业更新改造所发生的支出。</w:t>
      </w:r>
    </w:p>
    <w:p w14:paraId="18EAE63A">
      <w:pPr>
        <w:autoSpaceDE w:val="0"/>
        <w:autoSpaceDN w:val="0"/>
        <w:adjustRightInd w:val="0"/>
        <w:spacing w:line="600" w:lineRule="exact"/>
        <w:ind w:firstLine="640" w:firstLineChars="200"/>
        <w:rPr>
          <w:rFonts w:ascii="仿宋_GB2312" w:hAnsi="仿宋_GB2312" w:eastAsia="仿宋_GB2312" w:cs="仿宋_GB2312"/>
          <w:b/>
          <w:bCs/>
          <w:i/>
          <w:color w:val="FF0000"/>
          <w:kern w:val="0"/>
          <w:sz w:val="32"/>
          <w:szCs w:val="32"/>
        </w:rPr>
      </w:pPr>
      <w:r>
        <w:rPr>
          <w:rFonts w:hint="eastAsia" w:ascii="仿宋_GB2312" w:hAnsi="仿宋_GB2312" w:eastAsia="仿宋_GB2312" w:cs="仿宋_GB2312"/>
          <w:color w:val="000000"/>
          <w:kern w:val="0"/>
          <w:sz w:val="32"/>
          <w:szCs w:val="32"/>
        </w:rPr>
        <w:t>三十九、办公设备购置：反映用于购置并按财务会计制度规定纳入固定资产核算范围的办公家具和办公设备的支出，以及按规定提取的修购基金。</w:t>
      </w:r>
    </w:p>
    <w:p w14:paraId="36ACBF9F">
      <w:pPr>
        <w:pStyle w:val="12"/>
        <w:jc w:val="center"/>
        <w:rPr>
          <w:rFonts w:hint="eastAsia" w:ascii="仿宋_GB2312" w:hAnsi="仿宋_GB2312" w:eastAsia="仿宋_GB2312" w:cs="仿宋_GB2312"/>
          <w:sz w:val="32"/>
          <w:szCs w:val="32"/>
        </w:rPr>
      </w:pPr>
    </w:p>
    <w:p w14:paraId="39B2E200">
      <w:pPr>
        <w:pStyle w:val="3"/>
      </w:pPr>
    </w:p>
    <w:p w14:paraId="424A587A"/>
    <w:p w14:paraId="1E8E8142">
      <w:pPr>
        <w:pStyle w:val="2"/>
      </w:pPr>
    </w:p>
    <w:p w14:paraId="37D94FF0">
      <w:pPr>
        <w:pStyle w:val="3"/>
      </w:pPr>
    </w:p>
    <w:p w14:paraId="55DA2A79"/>
    <w:p w14:paraId="1A8D2F7E">
      <w:pPr>
        <w:pStyle w:val="2"/>
      </w:pPr>
    </w:p>
    <w:p w14:paraId="7D44629A">
      <w:pPr>
        <w:pStyle w:val="3"/>
      </w:pPr>
    </w:p>
    <w:p w14:paraId="49FD0E8A"/>
    <w:p w14:paraId="6B0B6737"/>
    <w:p w14:paraId="00B0C523">
      <w:pPr>
        <w:pStyle w:val="2"/>
      </w:pPr>
    </w:p>
    <w:p w14:paraId="5377A009">
      <w:pPr>
        <w:pStyle w:val="12"/>
        <w:jc w:val="both"/>
        <w:rPr>
          <w:rFonts w:hint="eastAsia" w:ascii="方正小标宋_GBK" w:hAnsi="方正小标宋_GBK" w:eastAsia="方正小标宋_GBK" w:cs="方正小标宋_GBK"/>
          <w:sz w:val="72"/>
          <w:szCs w:val="72"/>
        </w:rPr>
      </w:pPr>
    </w:p>
    <w:p w14:paraId="2E609F25">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12FC9F59">
      <w:pPr>
        <w:pStyle w:val="12"/>
        <w:jc w:val="both"/>
        <w:rPr>
          <w:rFonts w:hint="eastAsia" w:ascii="方正小标宋_GBK" w:hAnsi="方正小标宋_GBK" w:eastAsia="方正小标宋_GBK" w:cs="方正小标宋_GBK"/>
          <w:sz w:val="70"/>
          <w:szCs w:val="70"/>
          <w:lang w:eastAsia="zh-CN"/>
        </w:rPr>
      </w:pPr>
    </w:p>
    <w:p w14:paraId="7889EC05">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77CF07E0">
      <w:pPr>
        <w:ind w:firstLine="640" w:firstLineChars="200"/>
        <w:jc w:val="left"/>
        <w:rPr>
          <w:rFonts w:hint="eastAsia" w:ascii="宋体" w:hAnsi="宋体" w:eastAsia="宋体" w:cs="黑体"/>
          <w:b/>
          <w:color w:val="000000"/>
          <w:kern w:val="0"/>
          <w:sz w:val="32"/>
          <w:szCs w:val="32"/>
          <w:lang w:val="en-US" w:eastAsia="zh-CN"/>
        </w:rPr>
      </w:pPr>
    </w:p>
    <w:p w14:paraId="0B802832">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00721759">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77BA13EB"/>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415735"/>
    <w:rsid w:val="03B0470C"/>
    <w:rsid w:val="059958AD"/>
    <w:rsid w:val="06C857E7"/>
    <w:rsid w:val="08C24A73"/>
    <w:rsid w:val="09864F61"/>
    <w:rsid w:val="0C5B0590"/>
    <w:rsid w:val="11944E2C"/>
    <w:rsid w:val="12583BA5"/>
    <w:rsid w:val="13BA5B9C"/>
    <w:rsid w:val="14861C72"/>
    <w:rsid w:val="17FC7730"/>
    <w:rsid w:val="19636CD6"/>
    <w:rsid w:val="1D97DEFF"/>
    <w:rsid w:val="1DE956B4"/>
    <w:rsid w:val="1DFF72E5"/>
    <w:rsid w:val="1EFC6F07"/>
    <w:rsid w:val="1F0527A6"/>
    <w:rsid w:val="20FB77F4"/>
    <w:rsid w:val="22AC03C2"/>
    <w:rsid w:val="283B15FE"/>
    <w:rsid w:val="2B477185"/>
    <w:rsid w:val="2CB636BA"/>
    <w:rsid w:val="2FDF85B8"/>
    <w:rsid w:val="2FFFEE04"/>
    <w:rsid w:val="31C95635"/>
    <w:rsid w:val="3333574E"/>
    <w:rsid w:val="33C862C4"/>
    <w:rsid w:val="34DF85B0"/>
    <w:rsid w:val="35060A2F"/>
    <w:rsid w:val="3B8F36BC"/>
    <w:rsid w:val="3D7B0C53"/>
    <w:rsid w:val="410D4A1F"/>
    <w:rsid w:val="43EB5BA5"/>
    <w:rsid w:val="489E571A"/>
    <w:rsid w:val="48A57930"/>
    <w:rsid w:val="491FF225"/>
    <w:rsid w:val="4EC310A1"/>
    <w:rsid w:val="4FFD214C"/>
    <w:rsid w:val="53230361"/>
    <w:rsid w:val="5352765A"/>
    <w:rsid w:val="5690746C"/>
    <w:rsid w:val="5777D4F5"/>
    <w:rsid w:val="57EBA9D6"/>
    <w:rsid w:val="57F22B6F"/>
    <w:rsid w:val="596F0B54"/>
    <w:rsid w:val="59DD8326"/>
    <w:rsid w:val="5DEF592A"/>
    <w:rsid w:val="5F941A71"/>
    <w:rsid w:val="5FC6BB1E"/>
    <w:rsid w:val="5FF720F1"/>
    <w:rsid w:val="622964C1"/>
    <w:rsid w:val="65407FE7"/>
    <w:rsid w:val="67FF5C0B"/>
    <w:rsid w:val="6BAA4A2F"/>
    <w:rsid w:val="6DDEC5C0"/>
    <w:rsid w:val="6EFC0924"/>
    <w:rsid w:val="6F213E96"/>
    <w:rsid w:val="6F9E8580"/>
    <w:rsid w:val="6FB74722"/>
    <w:rsid w:val="6FEF8B7E"/>
    <w:rsid w:val="709A282A"/>
    <w:rsid w:val="717FE77F"/>
    <w:rsid w:val="71A6591B"/>
    <w:rsid w:val="72683677"/>
    <w:rsid w:val="737D59BA"/>
    <w:rsid w:val="737F32B1"/>
    <w:rsid w:val="73BD3FCA"/>
    <w:rsid w:val="776BDA01"/>
    <w:rsid w:val="77C37683"/>
    <w:rsid w:val="79FF515B"/>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22</Pages>
  <Words>9886</Words>
  <Characters>10586</Characters>
  <Lines>63</Lines>
  <Paragraphs>18</Paragraphs>
  <TotalTime>286</TotalTime>
  <ScaleCrop>false</ScaleCrop>
  <LinksUpToDate>false</LinksUpToDate>
  <CharactersWithSpaces>10611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WPS_1705419717</cp:lastModifiedBy>
  <cp:lastPrinted>2026-10-14T08:04:57Z</cp:lastPrinted>
  <dcterms:modified xsi:type="dcterms:W3CDTF">2026-10-14T10:14:41Z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eyJoZGlkIjoiNzliMmIyNDQzNjRkYzEzMjU2NWEwNjRkYWI3Yzg0N2MiLCJ1c2VySWQiOiIxNTc1NTUzMTg2In0=</vt:lpwstr>
  </property>
</Properties>
</file>