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5742B">
      <w:pPr>
        <w:spacing w:after="120" w:afterLines="50" w:line="600" w:lineRule="exact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65410AED">
      <w:pPr>
        <w:spacing w:after="120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tbl>
      <w:tblPr>
        <w:tblStyle w:val="10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631FD6A2"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7856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32B7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A106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81F1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0A375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F319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140D9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C68D5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465B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73.68%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　</w:t>
            </w:r>
          </w:p>
        </w:tc>
      </w:tr>
      <w:tr w14:paraId="4CBE8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6AF4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32F92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C800F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877DC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63052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79DE2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1EAA6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4.83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E3837A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4.50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2942DE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3.05</w:t>
            </w:r>
          </w:p>
        </w:tc>
      </w:tr>
      <w:tr w14:paraId="3F5F8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5CD87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20D52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3.98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50EAA5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8844FF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2.99</w:t>
            </w:r>
          </w:p>
        </w:tc>
      </w:tr>
      <w:tr w14:paraId="04941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A280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67F9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B577E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9427A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29606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3223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B789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3.98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869CC9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3.00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D61EC0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2.99</w:t>
            </w:r>
          </w:p>
        </w:tc>
      </w:tr>
      <w:tr w14:paraId="5411B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FA510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77CB9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F2FC2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7924D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03D75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504C7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3、公务接待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FC8B3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0.85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BC9C9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1.50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1F466D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0.06</w:t>
            </w:r>
          </w:p>
        </w:tc>
      </w:tr>
      <w:tr w14:paraId="17A7A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F22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C0A2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0.00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2DC365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37.50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0960AE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87.8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003E7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31786">
            <w:pPr>
              <w:widowControl/>
              <w:spacing w:line="360" w:lineRule="exact"/>
              <w:jc w:val="left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66953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716EF5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CB7D9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76.37</w:t>
            </w:r>
          </w:p>
        </w:tc>
      </w:tr>
      <w:tr w14:paraId="61651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7F3EE">
            <w:pPr>
              <w:widowControl/>
              <w:spacing w:line="360" w:lineRule="exact"/>
              <w:ind w:firstLine="600" w:firstLineChars="3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日常工作经费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D2B79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32CDE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A3BA60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36.86</w:t>
            </w:r>
          </w:p>
        </w:tc>
      </w:tr>
      <w:tr w14:paraId="51773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E8A4E">
            <w:pPr>
              <w:widowControl/>
              <w:spacing w:line="360" w:lineRule="exact"/>
              <w:ind w:firstLine="600" w:firstLineChars="3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政府工作报告及调研经费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E407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BB0C9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78A86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39.51</w:t>
            </w:r>
          </w:p>
        </w:tc>
      </w:tr>
      <w:tr w14:paraId="70864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03B66">
            <w:pPr>
              <w:widowControl/>
              <w:spacing w:line="360" w:lineRule="exact"/>
              <w:jc w:val="left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15CBC4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BC884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D766C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11.43</w:t>
            </w:r>
          </w:p>
        </w:tc>
      </w:tr>
      <w:tr w14:paraId="5A97D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054E6">
            <w:pPr>
              <w:widowControl/>
              <w:spacing w:line="360" w:lineRule="exact"/>
              <w:ind w:firstLine="600" w:firstLineChars="3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预安排综合绩效和平安岳阳建设资金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1A24C9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5E719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5816D9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11.43</w:t>
            </w:r>
          </w:p>
        </w:tc>
      </w:tr>
      <w:tr w14:paraId="3DCE9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E032E">
            <w:pPr>
              <w:widowControl/>
              <w:spacing w:line="360" w:lineRule="exact"/>
              <w:jc w:val="left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3、市级专项资金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0275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A6ED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FEFCB4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5E414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85CE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8F14E0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119.60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C3C2A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45.11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8938B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37.31</w:t>
            </w:r>
          </w:p>
        </w:tc>
      </w:tr>
      <w:tr w14:paraId="48A69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F95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26A36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57.12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3C3B39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39.13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8FB17C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32.69</w:t>
            </w:r>
          </w:p>
        </w:tc>
      </w:tr>
      <w:tr w14:paraId="7FE75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0A902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4D02FF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9.03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43900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52986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393D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F6126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E7DF0F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1.65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91004C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0B202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8414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5B392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238651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51.80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8FAC8E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57.50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A44E0C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  <w:lang w:val="en-US" w:eastAsia="zh-CN"/>
              </w:rPr>
              <w:t>10.30</w:t>
            </w:r>
          </w:p>
        </w:tc>
      </w:tr>
      <w:tr w14:paraId="76085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3C84D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0ABCE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2B692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26.61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79DF6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highlight w:val="none"/>
              </w:rPr>
              <w:t>——　</w:t>
            </w:r>
          </w:p>
        </w:tc>
      </w:tr>
      <w:tr w14:paraId="473EF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8C8B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A42F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966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AE23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3331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493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AE8E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5B265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62E3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6D16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5E40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9316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02E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8963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81EE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 w14:paraId="72E0F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3072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B17A4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控制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经费的支出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，严格落实中央八项规定。</w:t>
            </w:r>
          </w:p>
        </w:tc>
      </w:tr>
    </w:tbl>
    <w:p w14:paraId="6264F3A0">
      <w:pPr>
        <w:widowControl/>
        <w:spacing w:afterLines="0" w:line="400" w:lineRule="exact"/>
        <w:jc w:val="left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1C77273C">
      <w:pPr>
        <w:widowControl/>
        <w:spacing w:afterLines="0" w:line="400" w:lineRule="exact"/>
        <w:jc w:val="left"/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0930011E">
      <w:pPr>
        <w:widowControl/>
        <w:spacing w:after="0" w:afterLines="0" w:line="40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        填报日期：          联系电话：            单位负责人签字：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2F3CA5E0">
      <w:pPr>
        <w:widowControl/>
        <w:spacing w:after="120" w:afterLines="5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10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075"/>
        <w:gridCol w:w="1028"/>
        <w:gridCol w:w="1265"/>
        <w:gridCol w:w="1306"/>
        <w:gridCol w:w="1264"/>
        <w:gridCol w:w="714"/>
        <w:gridCol w:w="916"/>
        <w:gridCol w:w="1436"/>
      </w:tblGrid>
      <w:tr w14:paraId="11B9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noWrap w:val="0"/>
            <w:vAlign w:val="center"/>
          </w:tcPr>
          <w:p w14:paraId="0F1DB86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9004" w:type="dxa"/>
            <w:gridSpan w:val="8"/>
            <w:noWrap w:val="0"/>
            <w:vAlign w:val="center"/>
          </w:tcPr>
          <w:p w14:paraId="55A6154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岳阳市人民政府研究室</w:t>
            </w:r>
          </w:p>
        </w:tc>
      </w:tr>
      <w:tr w14:paraId="051B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restart"/>
            <w:noWrap w:val="0"/>
            <w:vAlign w:val="center"/>
          </w:tcPr>
          <w:p w14:paraId="0EB6ADF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年度预</w:t>
            </w:r>
          </w:p>
          <w:p w14:paraId="7F93E6C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03" w:type="dxa"/>
            <w:gridSpan w:val="2"/>
            <w:noWrap w:val="0"/>
            <w:vAlign w:val="center"/>
          </w:tcPr>
          <w:p w14:paraId="4655EEE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3842F46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06" w:type="dxa"/>
            <w:noWrap w:val="0"/>
            <w:vAlign w:val="center"/>
          </w:tcPr>
          <w:p w14:paraId="234A41F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64" w:type="dxa"/>
            <w:noWrap w:val="0"/>
            <w:vAlign w:val="center"/>
          </w:tcPr>
          <w:p w14:paraId="5717122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14" w:type="dxa"/>
            <w:noWrap w:val="0"/>
            <w:vAlign w:val="center"/>
          </w:tcPr>
          <w:p w14:paraId="65A8891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16" w:type="dxa"/>
            <w:noWrap w:val="0"/>
            <w:vAlign w:val="center"/>
          </w:tcPr>
          <w:p w14:paraId="668EBA1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36" w:type="dxa"/>
            <w:noWrap w:val="0"/>
            <w:vAlign w:val="center"/>
          </w:tcPr>
          <w:p w14:paraId="73D46A6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CF30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598C96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3" w:type="dxa"/>
            <w:gridSpan w:val="2"/>
            <w:noWrap w:val="0"/>
            <w:vAlign w:val="center"/>
          </w:tcPr>
          <w:p w14:paraId="6F6554A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65" w:type="dxa"/>
            <w:noWrap w:val="0"/>
            <w:vAlign w:val="center"/>
          </w:tcPr>
          <w:p w14:paraId="149CB6D0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297.67</w:t>
            </w:r>
          </w:p>
        </w:tc>
        <w:tc>
          <w:tcPr>
            <w:tcW w:w="1306" w:type="dxa"/>
            <w:noWrap w:val="0"/>
            <w:vAlign w:val="center"/>
          </w:tcPr>
          <w:p w14:paraId="24F0CB25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378.17</w:t>
            </w:r>
          </w:p>
        </w:tc>
        <w:tc>
          <w:tcPr>
            <w:tcW w:w="1264" w:type="dxa"/>
            <w:noWrap w:val="0"/>
            <w:vAlign w:val="center"/>
          </w:tcPr>
          <w:p w14:paraId="49B67386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364.32</w:t>
            </w:r>
          </w:p>
        </w:tc>
        <w:tc>
          <w:tcPr>
            <w:tcW w:w="714" w:type="dxa"/>
            <w:noWrap w:val="0"/>
            <w:vAlign w:val="center"/>
          </w:tcPr>
          <w:p w14:paraId="043BA56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916" w:type="dxa"/>
            <w:noWrap w:val="0"/>
            <w:vAlign w:val="center"/>
          </w:tcPr>
          <w:p w14:paraId="22023F85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96.34%</w:t>
            </w:r>
          </w:p>
        </w:tc>
        <w:tc>
          <w:tcPr>
            <w:tcW w:w="1436" w:type="dxa"/>
            <w:noWrap w:val="0"/>
            <w:vAlign w:val="center"/>
          </w:tcPr>
          <w:p w14:paraId="4B8AE769">
            <w:pPr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9.63</w:t>
            </w:r>
          </w:p>
        </w:tc>
      </w:tr>
      <w:tr w14:paraId="3798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50C7BF4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4096CE5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6934F7C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 w14:paraId="16C9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6908A7E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41078BE9">
            <w:pPr>
              <w:widowControl/>
              <w:spacing w:line="24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378.17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278BF8CD">
            <w:pPr>
              <w:widowControl/>
              <w:spacing w:line="240" w:lineRule="exact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其中：基本支出：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276.52</w:t>
            </w:r>
          </w:p>
        </w:tc>
      </w:tr>
      <w:tr w14:paraId="704E0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2F2031C8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10E67516">
            <w:pPr>
              <w:widowControl/>
              <w:spacing w:line="240" w:lineRule="exact"/>
              <w:ind w:firstLine="800" w:firstLineChars="40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政府性基金拨款：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0D856274">
            <w:pPr>
              <w:widowControl/>
              <w:spacing w:line="240" w:lineRule="exact"/>
              <w:ind w:firstLine="600" w:firstLineChars="300"/>
              <w:jc w:val="left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87.80</w:t>
            </w:r>
          </w:p>
        </w:tc>
      </w:tr>
      <w:tr w14:paraId="2DF06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6F4EB65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7685DBC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36163F3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5202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7BD070E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53C92A87">
            <w:pPr>
              <w:widowControl/>
              <w:spacing w:line="240" w:lineRule="exact"/>
              <w:ind w:firstLine="1400" w:firstLineChars="700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34D3631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6D44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restart"/>
            <w:noWrap w:val="0"/>
            <w:vAlign w:val="center"/>
          </w:tcPr>
          <w:p w14:paraId="69E2A8E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74" w:type="dxa"/>
            <w:gridSpan w:val="4"/>
            <w:noWrap w:val="0"/>
            <w:vAlign w:val="center"/>
          </w:tcPr>
          <w:p w14:paraId="40E12D9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1F95189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0E36E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0C5003C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74" w:type="dxa"/>
            <w:gridSpan w:val="4"/>
            <w:noWrap w:val="0"/>
            <w:vAlign w:val="center"/>
          </w:tcPr>
          <w:p w14:paraId="603E32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1：起草《政府工作报告》和市政府主要领导同志重要讲话、报告、文章；</w:t>
            </w:r>
          </w:p>
          <w:p w14:paraId="1F6751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2：起草市政府向省委、省政府的重要汇报材料；</w:t>
            </w:r>
          </w:p>
          <w:p w14:paraId="286F40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3：组织和协同起草、修改市政府的有关重要综合性文件；</w:t>
            </w:r>
          </w:p>
          <w:p w14:paraId="5D5DC7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4：参与起草市委、市政府有关重要会议的文件；</w:t>
            </w:r>
          </w:p>
          <w:p w14:paraId="1A5F8B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5：组织重大课题调查研究并完成有价值、有见地、有分析、有对策的调研成果，为市委市政府决策提供可靠依据和可行对策；</w:t>
            </w:r>
          </w:p>
          <w:p w14:paraId="4B68EF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6：收集、整理全市政务信息，及时向省政府办公厅传报；</w:t>
            </w:r>
          </w:p>
          <w:p w14:paraId="4C01D2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7：收集、分析、整理和报送经济社会发展的重要信息、动态，为市政府决策提供参考建议。</w:t>
            </w:r>
          </w:p>
        </w:tc>
        <w:tc>
          <w:tcPr>
            <w:tcW w:w="4330" w:type="dxa"/>
            <w:gridSpan w:val="4"/>
            <w:noWrap w:val="0"/>
            <w:vAlign w:val="center"/>
          </w:tcPr>
          <w:p w14:paraId="76665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1.认真起草市长、常务副市长讲话及综合性文稿，多篇文章得到领导肯定。在2025年《政府工作报告》起草期间，组织骨干力量连续奋战，报告获市人大代表、政协委员高度评价。《全力以赴拼经济 奋勇争先挑大梁 奋力开创中国式现代化“七个岳阳”新局面》等5篇市政府主要领导署名文章在省级主流媒体刊发，产生良好反响。</w:t>
            </w:r>
          </w:p>
          <w:p w14:paraId="74DC6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.聚焦省域副中心城市和中国式现代化“七个岳阳”建设，重点围绕市委、市政府重点工作、省市主要领导讲话和指示批示精神，以及市政府主要领导交代的重点课题开展专题调研，编印《领导决策参考》8期、《经济动态》12期，多篇调研报告获市委、市政府、市政协主要领导批示。</w:t>
            </w:r>
          </w:p>
          <w:p w14:paraId="7CB0C931">
            <w:pPr>
              <w:widowControl/>
              <w:spacing w:line="24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.发挥国务院政务信息直报点优势，全年向国办报送信息410篇、采用42篇，向省府办报送信息580条、采用180条，信息工作综合排名位居全国直报点前列，室分管负责同志作为全省唯一地级市代表，受邀参加全国政务信息工作培训会。</w:t>
            </w:r>
          </w:p>
        </w:tc>
      </w:tr>
      <w:tr w14:paraId="31A7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restart"/>
            <w:noWrap w:val="0"/>
            <w:vAlign w:val="center"/>
          </w:tcPr>
          <w:p w14:paraId="0253664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7898B0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774B39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57AA210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  <w:p w14:paraId="60DD12D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0437F4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28" w:type="dxa"/>
            <w:noWrap w:val="0"/>
            <w:vAlign w:val="center"/>
          </w:tcPr>
          <w:p w14:paraId="6A7CA13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65" w:type="dxa"/>
            <w:noWrap w:val="0"/>
            <w:vAlign w:val="center"/>
          </w:tcPr>
          <w:p w14:paraId="717DEB4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06" w:type="dxa"/>
            <w:noWrap w:val="0"/>
            <w:vAlign w:val="center"/>
          </w:tcPr>
          <w:p w14:paraId="5EC15EC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64" w:type="dxa"/>
            <w:noWrap w:val="0"/>
            <w:vAlign w:val="center"/>
          </w:tcPr>
          <w:p w14:paraId="37C54D56">
            <w:pPr>
              <w:widowControl/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14" w:type="dxa"/>
            <w:noWrap w:val="0"/>
            <w:vAlign w:val="center"/>
          </w:tcPr>
          <w:p w14:paraId="0C40FF5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16" w:type="dxa"/>
            <w:noWrap w:val="0"/>
            <w:vAlign w:val="center"/>
          </w:tcPr>
          <w:p w14:paraId="5DFBB65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36" w:type="dxa"/>
            <w:noWrap w:val="0"/>
            <w:vAlign w:val="center"/>
          </w:tcPr>
          <w:p w14:paraId="056AC4C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E7E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14A32968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 w14:paraId="3B04DB4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75B88E0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64D8B1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28" w:type="dxa"/>
            <w:vMerge w:val="restart"/>
            <w:noWrap w:val="0"/>
            <w:vAlign w:val="center"/>
          </w:tcPr>
          <w:p w14:paraId="3FCF04D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65" w:type="dxa"/>
            <w:shd w:val="clear" w:color="auto" w:fill="auto"/>
            <w:noWrap w:val="0"/>
            <w:vAlign w:val="center"/>
          </w:tcPr>
          <w:p w14:paraId="00519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调研报告数量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FEAF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≥12篇</w:t>
            </w:r>
          </w:p>
        </w:tc>
        <w:tc>
          <w:tcPr>
            <w:tcW w:w="1264" w:type="dxa"/>
            <w:shd w:val="clear" w:color="auto" w:fill="auto"/>
            <w:noWrap w:val="0"/>
            <w:vAlign w:val="center"/>
          </w:tcPr>
          <w:p w14:paraId="1BBE7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20篇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 w14:paraId="1EF8F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5118E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noWrap w:val="0"/>
            <w:vAlign w:val="center"/>
          </w:tcPr>
          <w:p w14:paraId="021856D6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605A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3A7B115E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48A5ADE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vMerge w:val="continue"/>
            <w:noWrap w:val="0"/>
            <w:vAlign w:val="center"/>
          </w:tcPr>
          <w:p w14:paraId="5DE2B31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65" w:type="dxa"/>
            <w:shd w:val="clear" w:color="auto" w:fill="auto"/>
            <w:noWrap w:val="0"/>
            <w:vAlign w:val="center"/>
          </w:tcPr>
          <w:p w14:paraId="7ABC64F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  <w:t>收集、整理</w:t>
            </w:r>
          </w:p>
          <w:p w14:paraId="3C9863E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eastAsia="zh-CN"/>
              </w:rPr>
              <w:t>、报送全市政务信息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27EA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  <w:t>500条</w:t>
            </w:r>
          </w:p>
        </w:tc>
        <w:tc>
          <w:tcPr>
            <w:tcW w:w="1264" w:type="dxa"/>
            <w:shd w:val="clear" w:color="auto" w:fill="auto"/>
            <w:noWrap w:val="0"/>
            <w:vAlign w:val="center"/>
          </w:tcPr>
          <w:p w14:paraId="33812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580条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 w14:paraId="6D625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6F1AD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36" w:type="dxa"/>
            <w:noWrap w:val="0"/>
            <w:vAlign w:val="center"/>
          </w:tcPr>
          <w:p w14:paraId="5144248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</w:p>
        </w:tc>
      </w:tr>
      <w:tr w14:paraId="1FC3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72F29F7F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09F95FE2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6D50794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65" w:type="dxa"/>
            <w:noWrap w:val="0"/>
            <w:vAlign w:val="center"/>
          </w:tcPr>
          <w:p w14:paraId="26C1A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研究成果按时结题率</w:t>
            </w:r>
          </w:p>
        </w:tc>
        <w:tc>
          <w:tcPr>
            <w:tcW w:w="1306" w:type="dxa"/>
            <w:noWrap w:val="0"/>
            <w:vAlign w:val="center"/>
          </w:tcPr>
          <w:p w14:paraId="19A4E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≥90%</w:t>
            </w:r>
          </w:p>
        </w:tc>
        <w:tc>
          <w:tcPr>
            <w:tcW w:w="1264" w:type="dxa"/>
            <w:noWrap w:val="0"/>
            <w:vAlign w:val="center"/>
          </w:tcPr>
          <w:p w14:paraId="2F576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100%</w:t>
            </w:r>
          </w:p>
        </w:tc>
        <w:tc>
          <w:tcPr>
            <w:tcW w:w="714" w:type="dxa"/>
            <w:noWrap w:val="0"/>
            <w:vAlign w:val="center"/>
          </w:tcPr>
          <w:p w14:paraId="0561A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048C0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36" w:type="dxa"/>
            <w:noWrap w:val="0"/>
            <w:vAlign w:val="center"/>
          </w:tcPr>
          <w:p w14:paraId="71D95EE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280D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42459B09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351D4987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7A13998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65" w:type="dxa"/>
            <w:noWrap w:val="0"/>
            <w:vAlign w:val="center"/>
          </w:tcPr>
          <w:p w14:paraId="01CAFAD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年度内完成</w:t>
            </w:r>
          </w:p>
        </w:tc>
        <w:tc>
          <w:tcPr>
            <w:tcW w:w="1306" w:type="dxa"/>
            <w:noWrap w:val="0"/>
            <w:vAlign w:val="center"/>
          </w:tcPr>
          <w:p w14:paraId="5DAAE3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2025年</w:t>
            </w:r>
          </w:p>
        </w:tc>
        <w:tc>
          <w:tcPr>
            <w:tcW w:w="1264" w:type="dxa"/>
            <w:noWrap w:val="0"/>
            <w:vAlign w:val="center"/>
          </w:tcPr>
          <w:p w14:paraId="4C2D9A6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2025年</w:t>
            </w:r>
          </w:p>
        </w:tc>
        <w:tc>
          <w:tcPr>
            <w:tcW w:w="714" w:type="dxa"/>
            <w:noWrap w:val="0"/>
            <w:vAlign w:val="center"/>
          </w:tcPr>
          <w:p w14:paraId="78E86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16" w:type="dxa"/>
            <w:noWrap w:val="0"/>
            <w:vAlign w:val="center"/>
          </w:tcPr>
          <w:p w14:paraId="5E795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36" w:type="dxa"/>
            <w:noWrap w:val="0"/>
            <w:vAlign w:val="center"/>
          </w:tcPr>
          <w:p w14:paraId="63D3D1A6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  <w:p w14:paraId="2DC6085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0F55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4D181C19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5CE58CD2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527188F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65" w:type="dxa"/>
            <w:noWrap w:val="0"/>
            <w:vAlign w:val="center"/>
          </w:tcPr>
          <w:p w14:paraId="7E0A5CD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所有的支出控制在预算内</w:t>
            </w:r>
          </w:p>
        </w:tc>
        <w:tc>
          <w:tcPr>
            <w:tcW w:w="1306" w:type="dxa"/>
            <w:noWrap w:val="0"/>
            <w:vAlign w:val="center"/>
          </w:tcPr>
          <w:p w14:paraId="0E3EFEE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≤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3397.46万元</w:t>
            </w:r>
          </w:p>
        </w:tc>
        <w:tc>
          <w:tcPr>
            <w:tcW w:w="1264" w:type="dxa"/>
            <w:noWrap w:val="0"/>
            <w:vAlign w:val="center"/>
          </w:tcPr>
          <w:p w14:paraId="242FB49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3127.10万元</w:t>
            </w:r>
          </w:p>
        </w:tc>
        <w:tc>
          <w:tcPr>
            <w:tcW w:w="714" w:type="dxa"/>
            <w:noWrap w:val="0"/>
            <w:vAlign w:val="center"/>
          </w:tcPr>
          <w:p w14:paraId="5BCBE402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20</w:t>
            </w:r>
          </w:p>
        </w:tc>
        <w:tc>
          <w:tcPr>
            <w:tcW w:w="916" w:type="dxa"/>
            <w:noWrap w:val="0"/>
            <w:vAlign w:val="center"/>
          </w:tcPr>
          <w:p w14:paraId="2766614D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20</w:t>
            </w:r>
          </w:p>
        </w:tc>
        <w:tc>
          <w:tcPr>
            <w:tcW w:w="1436" w:type="dxa"/>
            <w:noWrap w:val="0"/>
            <w:vAlign w:val="center"/>
          </w:tcPr>
          <w:p w14:paraId="6E098A2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4797C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0589DAE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 w14:paraId="65D926F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7810B73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9BD2F1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3E70D8B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8" w:type="dxa"/>
            <w:noWrap w:val="0"/>
            <w:vAlign w:val="center"/>
          </w:tcPr>
          <w:p w14:paraId="22917E0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5F2B2CE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65" w:type="dxa"/>
            <w:noWrap w:val="0"/>
            <w:vAlign w:val="center"/>
          </w:tcPr>
          <w:p w14:paraId="619361F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经济平稳发展</w:t>
            </w:r>
          </w:p>
        </w:tc>
        <w:tc>
          <w:tcPr>
            <w:tcW w:w="1306" w:type="dxa"/>
            <w:noWrap w:val="0"/>
            <w:vAlign w:val="center"/>
          </w:tcPr>
          <w:p w14:paraId="3C3D0FD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平稳发展</w:t>
            </w:r>
          </w:p>
        </w:tc>
        <w:tc>
          <w:tcPr>
            <w:tcW w:w="1264" w:type="dxa"/>
            <w:noWrap w:val="0"/>
            <w:vAlign w:val="center"/>
          </w:tcPr>
          <w:p w14:paraId="7EEA07C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平稳发展</w:t>
            </w:r>
          </w:p>
        </w:tc>
        <w:tc>
          <w:tcPr>
            <w:tcW w:w="714" w:type="dxa"/>
            <w:noWrap w:val="0"/>
            <w:vAlign w:val="center"/>
          </w:tcPr>
          <w:p w14:paraId="1261961F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916" w:type="dxa"/>
            <w:noWrap w:val="0"/>
            <w:vAlign w:val="center"/>
          </w:tcPr>
          <w:p w14:paraId="239A7F41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36" w:type="dxa"/>
            <w:noWrap w:val="0"/>
            <w:vAlign w:val="center"/>
          </w:tcPr>
          <w:p w14:paraId="380DBAD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9D82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6C4AA505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196727D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510874D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2F1C86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65" w:type="dxa"/>
            <w:shd w:val="clear" w:color="auto" w:fill="auto"/>
            <w:noWrap w:val="0"/>
            <w:vAlign w:val="center"/>
          </w:tcPr>
          <w:p w14:paraId="3153B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促进社会的稳定发展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E8F6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稳定发展</w:t>
            </w:r>
          </w:p>
        </w:tc>
        <w:tc>
          <w:tcPr>
            <w:tcW w:w="1264" w:type="dxa"/>
            <w:shd w:val="clear" w:color="auto" w:fill="auto"/>
            <w:noWrap w:val="0"/>
            <w:vAlign w:val="center"/>
          </w:tcPr>
          <w:p w14:paraId="79C35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稳定发展</w:t>
            </w:r>
          </w:p>
        </w:tc>
        <w:tc>
          <w:tcPr>
            <w:tcW w:w="714" w:type="dxa"/>
            <w:noWrap w:val="0"/>
            <w:vAlign w:val="center"/>
          </w:tcPr>
          <w:p w14:paraId="764F7200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916" w:type="dxa"/>
            <w:noWrap w:val="0"/>
            <w:vAlign w:val="center"/>
          </w:tcPr>
          <w:p w14:paraId="6628D07A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436" w:type="dxa"/>
            <w:noWrap w:val="0"/>
            <w:vAlign w:val="center"/>
          </w:tcPr>
          <w:p w14:paraId="0129A50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8AC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44344717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20219336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63920EA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727B00F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65" w:type="dxa"/>
            <w:noWrap w:val="0"/>
            <w:vAlign w:val="center"/>
          </w:tcPr>
          <w:p w14:paraId="0C0C636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对生态环境可能造成的负面影响</w:t>
            </w:r>
          </w:p>
        </w:tc>
        <w:tc>
          <w:tcPr>
            <w:tcW w:w="1306" w:type="dxa"/>
            <w:noWrap w:val="0"/>
            <w:vAlign w:val="center"/>
          </w:tcPr>
          <w:p w14:paraId="23144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264" w:type="dxa"/>
            <w:noWrap w:val="0"/>
            <w:vAlign w:val="center"/>
          </w:tcPr>
          <w:p w14:paraId="25387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714" w:type="dxa"/>
            <w:noWrap w:val="0"/>
            <w:vAlign w:val="center"/>
          </w:tcPr>
          <w:p w14:paraId="5EF86624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916" w:type="dxa"/>
            <w:noWrap w:val="0"/>
            <w:vAlign w:val="center"/>
          </w:tcPr>
          <w:p w14:paraId="12F95EAD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436" w:type="dxa"/>
            <w:noWrap w:val="0"/>
            <w:vAlign w:val="center"/>
          </w:tcPr>
          <w:p w14:paraId="3098145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　</w:t>
            </w:r>
          </w:p>
        </w:tc>
      </w:tr>
      <w:tr w14:paraId="43CF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765145E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5565B50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665BB63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65" w:type="dxa"/>
            <w:shd w:val="clear" w:color="auto" w:fill="auto"/>
            <w:noWrap w:val="0"/>
            <w:vAlign w:val="center"/>
          </w:tcPr>
          <w:p w14:paraId="221C7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为市委市政府提供参考决策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D741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持续保障</w:t>
            </w:r>
          </w:p>
        </w:tc>
        <w:tc>
          <w:tcPr>
            <w:tcW w:w="1264" w:type="dxa"/>
            <w:shd w:val="clear" w:color="auto" w:fill="auto"/>
            <w:noWrap w:val="0"/>
            <w:vAlign w:val="center"/>
          </w:tcPr>
          <w:p w14:paraId="191ED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持续保障</w:t>
            </w:r>
          </w:p>
        </w:tc>
        <w:tc>
          <w:tcPr>
            <w:tcW w:w="714" w:type="dxa"/>
            <w:noWrap w:val="0"/>
            <w:vAlign w:val="center"/>
          </w:tcPr>
          <w:p w14:paraId="1949E23A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7BDEA88A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36" w:type="dxa"/>
            <w:noWrap w:val="0"/>
            <w:vAlign w:val="center"/>
          </w:tcPr>
          <w:p w14:paraId="6CF5B92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AF4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 w14:paraId="0B2434E5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C3FA6A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28313DB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7CF9D65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28" w:type="dxa"/>
            <w:noWrap w:val="0"/>
            <w:vAlign w:val="center"/>
          </w:tcPr>
          <w:p w14:paraId="2247953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65" w:type="dxa"/>
            <w:noWrap w:val="0"/>
            <w:vAlign w:val="center"/>
          </w:tcPr>
          <w:p w14:paraId="66522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</w:t>
            </w:r>
          </w:p>
        </w:tc>
        <w:tc>
          <w:tcPr>
            <w:tcW w:w="1306" w:type="dxa"/>
            <w:noWrap w:val="0"/>
            <w:vAlign w:val="center"/>
          </w:tcPr>
          <w:p w14:paraId="017D8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≥90%</w:t>
            </w:r>
          </w:p>
        </w:tc>
        <w:tc>
          <w:tcPr>
            <w:tcW w:w="1264" w:type="dxa"/>
            <w:noWrap w:val="0"/>
            <w:vAlign w:val="center"/>
          </w:tcPr>
          <w:p w14:paraId="2B362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90%</w:t>
            </w:r>
          </w:p>
        </w:tc>
        <w:tc>
          <w:tcPr>
            <w:tcW w:w="714" w:type="dxa"/>
            <w:noWrap w:val="0"/>
            <w:vAlign w:val="center"/>
          </w:tcPr>
          <w:p w14:paraId="781D2988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916" w:type="dxa"/>
            <w:noWrap w:val="0"/>
            <w:vAlign w:val="center"/>
          </w:tcPr>
          <w:p w14:paraId="03B39626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436" w:type="dxa"/>
            <w:noWrap w:val="0"/>
            <w:vAlign w:val="center"/>
          </w:tcPr>
          <w:p w14:paraId="33D4068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AEB0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13" w:type="dxa"/>
            <w:gridSpan w:val="6"/>
            <w:noWrap w:val="0"/>
            <w:vAlign w:val="center"/>
          </w:tcPr>
          <w:p w14:paraId="645B519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14" w:type="dxa"/>
            <w:noWrap w:val="0"/>
            <w:vAlign w:val="center"/>
          </w:tcPr>
          <w:p w14:paraId="008EDA0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916" w:type="dxa"/>
            <w:noWrap w:val="0"/>
            <w:vAlign w:val="center"/>
          </w:tcPr>
          <w:p w14:paraId="04D42A5F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99.63</w:t>
            </w:r>
          </w:p>
        </w:tc>
        <w:tc>
          <w:tcPr>
            <w:tcW w:w="1436" w:type="dxa"/>
            <w:noWrap w:val="0"/>
            <w:vAlign w:val="center"/>
          </w:tcPr>
          <w:p w14:paraId="2989802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4E831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填报日期：         联系电话：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15D096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10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753F0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F9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4FA93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CD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日常工作经费</w:t>
            </w:r>
          </w:p>
        </w:tc>
      </w:tr>
      <w:tr w14:paraId="3977B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2A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56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岳阳市人民政府研究室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198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A6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岳阳市人民政府研究室</w:t>
            </w:r>
          </w:p>
        </w:tc>
      </w:tr>
      <w:tr w14:paraId="4EB6A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FE5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51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24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1016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9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17504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D8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4CBB1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AB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D1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22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651DD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19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59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79117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863203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F1F58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36.86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E9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B9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98.29%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D6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9.83</w:t>
            </w:r>
          </w:p>
        </w:tc>
      </w:tr>
      <w:tr w14:paraId="0BCD0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76E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60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CF6ED8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586E7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3D83B6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36.86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83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3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7C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86F2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07F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96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36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F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A0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C6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B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7F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1BE00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D05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E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6F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95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8A9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F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94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6A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B572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7C2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9FF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E3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8EFC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621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6CD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1、起草《政府工作报告》和市政府主要领导重要讲话、报告、文章；</w:t>
            </w:r>
          </w:p>
          <w:p w14:paraId="1E5B9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2、起草市政府向省委、省政府的重要汇报材料；</w:t>
            </w:r>
          </w:p>
          <w:p w14:paraId="3E855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3、组织和协同起草、修改市政府的有关重要综合性文件；</w:t>
            </w:r>
          </w:p>
          <w:p w14:paraId="036A6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4、组织重大课题研究调查研究并完成有价值、有见地、有分析、有对策的调研成果，为市委市政府决策提供可靠依据和可行对策。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1D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圆满完成</w:t>
            </w:r>
          </w:p>
        </w:tc>
      </w:tr>
      <w:tr w14:paraId="73C06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4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5D91D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1BE25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70C19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4B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3A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6C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6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2B291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15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67E2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BB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2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1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47B5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BE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D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066D0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1A18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7DBC9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5F4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调研报告数量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2E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≥12篇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606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20篇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C83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A4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09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3420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F1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66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7D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C5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研究成果按时结题率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1A4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≥90%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0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100%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13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58A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60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5A1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0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A1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EF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9E2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政府工作报告按时按质按量出稿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ECC2D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  <w:t>按时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7077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  <w:t>按时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FC1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E1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B3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87B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ED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8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02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088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控制成本在预算范围内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65DA6">
            <w:pPr>
              <w:widowControl/>
              <w:spacing w:line="240" w:lineRule="exact"/>
              <w:jc w:val="center"/>
              <w:rPr>
                <w:rFonts w:hint="default" w:eastAsia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≤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37.5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万元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000A8">
            <w:pPr>
              <w:widowControl/>
              <w:spacing w:line="24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36.86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万元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9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7B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E7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69A73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55C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96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4372E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2CD6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4552C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3A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6796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E6D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反向促进经济发展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421A1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3DD72B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经济平稳发展</w:t>
            </w:r>
          </w:p>
          <w:p w14:paraId="1B69053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388E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经济平稳发展</w:t>
            </w:r>
          </w:p>
          <w:p w14:paraId="68A2E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5B1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D20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48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FD4E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76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98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5825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1D783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ED6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促进社会的稳定发展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003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稳定发展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BE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稳定发展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5D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77E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F0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1F15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27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01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F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7B59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0860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对生态环境可能造成的负面影响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8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9C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DA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B6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B9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4B4D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24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6D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94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310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为市委市政府提供参考决策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BEC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持续保障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E72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持续保障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A1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1D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A0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1853D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0E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9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58414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45154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DC17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0C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677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val="en-US" w:eastAsia="zh-CN" w:bidi="ar-SA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C8E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90%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70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84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A1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25B72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895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A0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5D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99.83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9C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6AE5CB0">
      <w:pP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填表人：  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填报日期：  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联系电话：   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单位负责人签字：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4</w:t>
      </w:r>
    </w:p>
    <w:p w14:paraId="05380AE4">
      <w:pPr>
        <w:jc w:val="center"/>
        <w:rPr>
          <w:rFonts w:hint="default" w:ascii="Times New Roman" w:hAnsi="Times New Roman" w:eastAsia="方正小标宋_GBK" w:cs="Times New Roman"/>
          <w:sz w:val="52"/>
          <w:szCs w:val="52"/>
          <w:highlight w:val="none"/>
        </w:rPr>
      </w:pPr>
    </w:p>
    <w:p w14:paraId="659FF5D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岳阳市人民政府研究室</w:t>
      </w:r>
    </w:p>
    <w:p w14:paraId="30F6B05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78C62CA6">
      <w:pPr>
        <w:jc w:val="center"/>
        <w:rPr>
          <w:rFonts w:hint="default" w:ascii="Times New Roman" w:hAnsi="Times New Roman" w:eastAsia="方正小标宋_GBK" w:cs="Times New Roman"/>
          <w:b/>
          <w:sz w:val="52"/>
          <w:szCs w:val="52"/>
          <w:highlight w:val="none"/>
        </w:rPr>
      </w:pPr>
    </w:p>
    <w:p w14:paraId="461D7C21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50116227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14FDC871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0D0DA204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2D6E3EA4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031E96BC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</w:p>
    <w:p w14:paraId="303A8F57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CD66E0F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28ACF126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1437F60E">
      <w:pPr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45DF059A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1A4657D0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6C41E5AA">
      <w:pPr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4FE5CE4F"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部门（单位）名称：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>岳阳市人民政府研究室（盖章）</w:t>
      </w:r>
    </w:p>
    <w:p w14:paraId="6C5C2BBB">
      <w:pPr>
        <w:spacing w:line="600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年  月  日</w:t>
      </w:r>
    </w:p>
    <w:p w14:paraId="0BB5DB73">
      <w:pPr>
        <w:jc w:val="center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（此页为封面）</w:t>
      </w:r>
    </w:p>
    <w:p w14:paraId="42B207D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岳阳市人民政府研究室</w:t>
      </w:r>
    </w:p>
    <w:p w14:paraId="3BF8A47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整体支出绩效自评报告</w:t>
      </w:r>
    </w:p>
    <w:p w14:paraId="090BF7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778B536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部门（单位）基本情况</w:t>
      </w:r>
    </w:p>
    <w:p w14:paraId="7C7F38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kern w:val="0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  <w:lang w:val="en-US" w:eastAsia="zh-CN" w:bidi="ar-SA"/>
        </w:rPr>
        <w:t>职能职责</w:t>
      </w:r>
    </w:p>
    <w:p w14:paraId="47F6EF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负责起草《政府工作报告》和市政府主要领导同志重要讲话、报告、文章。</w:t>
      </w:r>
    </w:p>
    <w:p w14:paraId="23FEF7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负责起草市政府向省委、省政府的重要汇报材料；组织和协同有关方面起草、修改市政府的有关重要综合性文件；参与起草市委、市政府有关重要会议的文件。</w:t>
      </w:r>
    </w:p>
    <w:p w14:paraId="109A09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对涉及全市经济建设、社会发展和改革开放等全局性工作的重大课题组织调查研究，及时综合归纳，提出供市政府决策的参考方案和政策性建议。</w:t>
      </w:r>
    </w:p>
    <w:p w14:paraId="0AE89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对市内外经济形势和社会发展政策进行分析和研究，提出政策建议。</w:t>
      </w:r>
    </w:p>
    <w:p w14:paraId="17ED7B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收集、整理全市政务信息，及时向省政府办公厅传报；收集、分析、整理和报送经济社会发展的重要信息、动态，为市政府决策提供参考建议。</w:t>
      </w:r>
    </w:p>
    <w:p w14:paraId="0F886C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负责全市政府系统的情况综合、调查研究和信息工作指导。</w:t>
      </w:r>
    </w:p>
    <w:p w14:paraId="53C677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编发《政务信息与交流》、《经济动态》、《领导决策参考》。</w:t>
      </w:r>
    </w:p>
    <w:p w14:paraId="1C541F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（二）机构设置</w:t>
      </w:r>
    </w:p>
    <w:p w14:paraId="5C782E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根据市委编办核定:市政府研究室内设科室4个，分别是办公室、综合科、经济科、社会科。人员编制数12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，实有人数11人；下属二级机构市发展研究中心人员编制数7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，实有人数3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26EA7CB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二、一般公共预算支出情况</w:t>
      </w:r>
    </w:p>
    <w:p w14:paraId="082CACC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（一）基本支出情况</w:t>
      </w:r>
    </w:p>
    <w:p w14:paraId="299DDF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2025年度基本支出预算数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260.17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万元，决算数276.52万元，其中：人员经费239.21万元，主要用于基本工资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津贴补贴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奖金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伙食补助费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绩效工资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机关事业单位基本养老保险缴费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职工基本医疗保险缴费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其他社会保障缴费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住房公积金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医疗费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、退休费、其他对个人和家庭的补助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等方面；公用经费37.31万元，主要用于办公费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物业管理费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维修（护）费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公务接待费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工会经费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福利费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公务用车运行维护费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其他交通费用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其他商品和服务支出等方面。</w:t>
      </w:r>
    </w:p>
    <w:p w14:paraId="2FE5B8D4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（二）项目支出情况</w:t>
      </w:r>
    </w:p>
    <w:p w14:paraId="7CB7376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2025年度项目支出预算数37.50万元，决算数87.80万元，主要用于日常工作经费、政府工作报告及调研经费、综合绩效和平安岳阳建设资金等项目支出方面。</w:t>
      </w:r>
    </w:p>
    <w:p w14:paraId="6F4DEC80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三、政府性基金预算支出情况</w:t>
      </w:r>
    </w:p>
    <w:p w14:paraId="48EE013D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2025年本单位无政府性基金预算安排的支出。</w:t>
      </w:r>
    </w:p>
    <w:p w14:paraId="3915CA11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国有资本经营预算支出情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eastAsia="zh-CN"/>
        </w:rPr>
        <w:t>况</w:t>
      </w:r>
    </w:p>
    <w:p w14:paraId="343E120A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2025年本单位无国有资本经营预算安排的支出。</w:t>
      </w:r>
    </w:p>
    <w:p w14:paraId="42C8E0AC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社会保险基金预算支出情况</w:t>
      </w:r>
    </w:p>
    <w:p w14:paraId="2ACBDC2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2025年本单位无社会保险基金预算安排的支出。</w:t>
      </w:r>
    </w:p>
    <w:p w14:paraId="7819307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部门整体支出绩效情况</w:t>
      </w:r>
    </w:p>
    <w:p w14:paraId="1F8ED169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  <w:t>资金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情况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highlight w:val="none"/>
          <w:lang w:eastAsia="zh-CN"/>
        </w:rPr>
        <w:t>分析</w:t>
      </w:r>
    </w:p>
    <w:p w14:paraId="45A910B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度</w:t>
      </w: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专项经费实行专款专用，严格按照相关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支付管理制度以及资金管理办法规定的范围和标准进行分配</w:t>
      </w: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，资金支付合规合法，并在资金使用过程中严格执行项目结算审批、付款审签等相关制度，资</w:t>
      </w:r>
      <w:bookmarkStart w:id="0" w:name="_GoBack"/>
      <w:bookmarkEnd w:id="0"/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金拨付审签程序严密，未出现截留、挤占、挪用或擅自调整等问题。使用资金的情况，自觉接受审计部门的监督。按要求开展绩效监控和绩效评价，提高预算执行效益。</w:t>
      </w:r>
    </w:p>
    <w:p w14:paraId="0FC805E7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从整体上看，资金运行维护决策正确，资金管理规范，项目管理到位，政策执行有力，有效发挥了财政资金使用效率。</w:t>
      </w:r>
    </w:p>
    <w:p w14:paraId="355AC89D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highlight w:val="none"/>
          <w:lang w:val="en-US" w:eastAsia="zh-CN"/>
        </w:rPr>
        <w:t>（二）绩效指标完成情况分析</w:t>
      </w:r>
    </w:p>
    <w:p w14:paraId="0A09F7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1、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履职效能情况分析</w:t>
      </w:r>
    </w:p>
    <w:p w14:paraId="576F14D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(1)树牢“精品意识”打造优质文稿。认真起草市长、常务副市长讲话及综合性文稿，多篇文章得到领导肯定。在2025年《政府工作报告》起草期间，组织骨干力量连续奋战，报告获市人大代表、政协委员高度评价。《全力以赴拼经济 奋勇争先挑大梁 奋力开创中国式现代化“七个岳阳”新局面》等5篇市政府主要领导署名文章在省级主流媒体刊发，产生良好反响。</w:t>
      </w:r>
    </w:p>
    <w:p w14:paraId="2B4B5C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树牢“破题意识”提升调研实效。聚焦省域副中心城市和中国式现代化“七个岳阳”建设，重点围绕市委、市政府重点工作、省市主要领导讲话和指示批示精神，以及市政府主要领导交代的重点课题开展专题调研，编印《领导决策参考》8期、《经济动态》12期，多篇调研报告获市委、市政府、市政协主要领导批示。</w:t>
      </w:r>
    </w:p>
    <w:p w14:paraId="20FD42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树牢“争先意识”强化信息报送。发挥国务院政务信息直报点优势，全年向国办报送信息410篇、采用42篇，向省府办报送信息580条、采用180条，信息工作综合排名位居全国直报点前列，室分管负责同志作为全省唯一地级市代表，受邀参加全国政务信息工作培训会。</w:t>
      </w:r>
    </w:p>
    <w:p w14:paraId="766FC1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2、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管理效率情况分析</w:t>
      </w:r>
    </w:p>
    <w:p w14:paraId="676A9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预算编制完整，专项资金细化率、预算执行率达到标准，收入支出管理规范，内控制度有效，资产管理规范，部门固定资产利用率符合目标，信息化建设和管理制度建设有效。</w:t>
      </w:r>
    </w:p>
    <w:p w14:paraId="121897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3、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 w:bidi="ar-SA"/>
        </w:rPr>
        <w:t>运行成本控制情况分析</w:t>
      </w:r>
    </w:p>
    <w:p w14:paraId="2274CE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“三公”经费决算数</w:t>
      </w: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3.05万元，</w:t>
      </w: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控制在预算范围内，结合自身实际情况，制定策略，合理分配资源，优化管理流程，对各项成本进行细化管理，及时发现收支异常并进行调整，降低不必要的开支，提高资金使用效率。</w:t>
      </w:r>
    </w:p>
    <w:p w14:paraId="6711D453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七、存在的问题及原因分析</w:t>
      </w:r>
    </w:p>
    <w:p w14:paraId="41F8B567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right="0" w:firstLine="640" w:firstLineChars="200"/>
        <w:jc w:val="both"/>
        <w:textAlignment w:val="auto"/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预算编制有待进一步准确。今后工作中，进一步严格按照预算规定项目的财务支出内容进行财务预算，在预算金额内严控费用支出。推动建立过紧日子的长效机制，推进预算一体化系统建设，使预算管理水平更上台阶。</w:t>
      </w:r>
    </w:p>
    <w:p w14:paraId="312E09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right="0"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加强系统性理论学习，坚持把党的政治建设摆在首位。加强深度调查研究,推动履职效能实现新提升。</w:t>
      </w:r>
    </w:p>
    <w:p w14:paraId="15BF98C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 w:bidi="ar-SA"/>
        </w:rPr>
        <w:t>八、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下一步改进措施</w:t>
      </w:r>
    </w:p>
    <w:p w14:paraId="651C8A91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继续锚定“1376”总体思路，大力弘扬实干担当精神，持续提升参谋辅政能力，以更高标准、更实举措、更优作风推动研究室各项工作提质增效，为中国式现代化“七个岳阳”建设贡献更多智慧和力量。</w:t>
      </w:r>
    </w:p>
    <w:p w14:paraId="4ED1B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九、部门整体支出绩效自评结果拟应用和公开情况</w:t>
      </w:r>
    </w:p>
    <w:p w14:paraId="6BF6E0DF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单位高度重视此项绩效自评工作，积极落实主体责任，切实加强组织领导，按照绩效评价相关制度规定，明确具体责任人，认真开展自评，撰写了此份绩效评价报告，确保绩效自评工作顺利实施，并将按照要求进行信息公开，对存在的问题积极整改。</w:t>
      </w:r>
    </w:p>
    <w:p w14:paraId="0DAC02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 w:bidi="ar-SA"/>
        </w:rPr>
        <w:t>十、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其他需要说明的情况</w:t>
      </w:r>
    </w:p>
    <w:p w14:paraId="0099536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无。</w:t>
      </w:r>
    </w:p>
    <w:p w14:paraId="6EAAB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D13CD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报告需要以下附件：</w:t>
      </w:r>
    </w:p>
    <w:p w14:paraId="0FF709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1.部门整体支出绩效评价基础数据表</w:t>
      </w:r>
    </w:p>
    <w:p w14:paraId="263774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2.部门整体支出绩效自评表</w:t>
      </w:r>
    </w:p>
    <w:p w14:paraId="32503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pacing w:val="0"/>
          <w:kern w:val="2"/>
          <w:positio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3.项目支出绩效自评表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ialog">
    <w:altName w:val="Times New Roman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6D5912"/>
    <w:multiLevelType w:val="singleLevel"/>
    <w:tmpl w:val="0D6D59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72DDDE8"/>
    <w:multiLevelType w:val="singleLevel"/>
    <w:tmpl w:val="472DDDE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M2RiODNhYzYwODk5ZTg2MTVmODIyMGIzNjA1OGYifQ=="/>
  </w:docVars>
  <w:rsids>
    <w:rsidRoot w:val="59886344"/>
    <w:rsid w:val="01A63CD7"/>
    <w:rsid w:val="02740C23"/>
    <w:rsid w:val="03380674"/>
    <w:rsid w:val="033A4CF6"/>
    <w:rsid w:val="037253A1"/>
    <w:rsid w:val="044779E7"/>
    <w:rsid w:val="04665F1D"/>
    <w:rsid w:val="05412745"/>
    <w:rsid w:val="058C7E64"/>
    <w:rsid w:val="05FD2B10"/>
    <w:rsid w:val="060F296D"/>
    <w:rsid w:val="06D34D68"/>
    <w:rsid w:val="072D25E0"/>
    <w:rsid w:val="07D94090"/>
    <w:rsid w:val="089B47A5"/>
    <w:rsid w:val="08AF7209"/>
    <w:rsid w:val="0A811F99"/>
    <w:rsid w:val="0AC8263F"/>
    <w:rsid w:val="0C844E03"/>
    <w:rsid w:val="0CE01F46"/>
    <w:rsid w:val="0D6455DB"/>
    <w:rsid w:val="0D9D24E2"/>
    <w:rsid w:val="0E5C1F2F"/>
    <w:rsid w:val="0EA578A0"/>
    <w:rsid w:val="0EF64891"/>
    <w:rsid w:val="0F964D2B"/>
    <w:rsid w:val="0FFE195E"/>
    <w:rsid w:val="10282A91"/>
    <w:rsid w:val="11386F1B"/>
    <w:rsid w:val="113A4C18"/>
    <w:rsid w:val="11496C09"/>
    <w:rsid w:val="11917DAE"/>
    <w:rsid w:val="11F748B7"/>
    <w:rsid w:val="1217263A"/>
    <w:rsid w:val="127C4DBC"/>
    <w:rsid w:val="130C11DC"/>
    <w:rsid w:val="14461872"/>
    <w:rsid w:val="16935FB9"/>
    <w:rsid w:val="16FF2141"/>
    <w:rsid w:val="17E01CEC"/>
    <w:rsid w:val="18743D16"/>
    <w:rsid w:val="18834365"/>
    <w:rsid w:val="18B23140"/>
    <w:rsid w:val="18E87F49"/>
    <w:rsid w:val="19042D57"/>
    <w:rsid w:val="191F5F30"/>
    <w:rsid w:val="197454D1"/>
    <w:rsid w:val="1AF62AC5"/>
    <w:rsid w:val="1C161A62"/>
    <w:rsid w:val="1CDD0446"/>
    <w:rsid w:val="1D90350C"/>
    <w:rsid w:val="1E3768D9"/>
    <w:rsid w:val="1E4363C8"/>
    <w:rsid w:val="1EA00084"/>
    <w:rsid w:val="1ED96131"/>
    <w:rsid w:val="1F387521"/>
    <w:rsid w:val="20566C4C"/>
    <w:rsid w:val="21884F0C"/>
    <w:rsid w:val="219429D4"/>
    <w:rsid w:val="22077ED1"/>
    <w:rsid w:val="221E7441"/>
    <w:rsid w:val="22380440"/>
    <w:rsid w:val="23B66BD2"/>
    <w:rsid w:val="254F16B8"/>
    <w:rsid w:val="25DD15C5"/>
    <w:rsid w:val="26676CA3"/>
    <w:rsid w:val="269229A8"/>
    <w:rsid w:val="27B83799"/>
    <w:rsid w:val="281B1CD7"/>
    <w:rsid w:val="28695261"/>
    <w:rsid w:val="289A0AF5"/>
    <w:rsid w:val="29171045"/>
    <w:rsid w:val="293E6DEC"/>
    <w:rsid w:val="2A222295"/>
    <w:rsid w:val="2A6665E2"/>
    <w:rsid w:val="2D1A7254"/>
    <w:rsid w:val="2D25772B"/>
    <w:rsid w:val="2FAD08AE"/>
    <w:rsid w:val="2FC57F03"/>
    <w:rsid w:val="307028E6"/>
    <w:rsid w:val="30B8300C"/>
    <w:rsid w:val="3188594B"/>
    <w:rsid w:val="31CD0282"/>
    <w:rsid w:val="321231C7"/>
    <w:rsid w:val="32216739"/>
    <w:rsid w:val="3229553B"/>
    <w:rsid w:val="333F2A60"/>
    <w:rsid w:val="3380548F"/>
    <w:rsid w:val="33C63C91"/>
    <w:rsid w:val="33EA3E24"/>
    <w:rsid w:val="342412BF"/>
    <w:rsid w:val="34803BAB"/>
    <w:rsid w:val="35E12B4D"/>
    <w:rsid w:val="363C4CDA"/>
    <w:rsid w:val="37DB57C3"/>
    <w:rsid w:val="37FE043A"/>
    <w:rsid w:val="38657F1D"/>
    <w:rsid w:val="3925145A"/>
    <w:rsid w:val="393A75ED"/>
    <w:rsid w:val="39404BDD"/>
    <w:rsid w:val="398A3CE5"/>
    <w:rsid w:val="39CF4436"/>
    <w:rsid w:val="39FA6B38"/>
    <w:rsid w:val="3A4B4C7A"/>
    <w:rsid w:val="3A6E668C"/>
    <w:rsid w:val="3B04200D"/>
    <w:rsid w:val="3B8425A5"/>
    <w:rsid w:val="3D126C6D"/>
    <w:rsid w:val="3D7F6A3A"/>
    <w:rsid w:val="3DD57F75"/>
    <w:rsid w:val="3E081DAF"/>
    <w:rsid w:val="3EF107E6"/>
    <w:rsid w:val="3FC34ECC"/>
    <w:rsid w:val="406C7CC6"/>
    <w:rsid w:val="40D95004"/>
    <w:rsid w:val="42F1620C"/>
    <w:rsid w:val="43F73771"/>
    <w:rsid w:val="447339C1"/>
    <w:rsid w:val="44EB355F"/>
    <w:rsid w:val="45211F1F"/>
    <w:rsid w:val="465E4475"/>
    <w:rsid w:val="469E71A8"/>
    <w:rsid w:val="474F17A4"/>
    <w:rsid w:val="48275BA7"/>
    <w:rsid w:val="48F90D0B"/>
    <w:rsid w:val="49547006"/>
    <w:rsid w:val="49555444"/>
    <w:rsid w:val="49CA4977"/>
    <w:rsid w:val="4A0C3094"/>
    <w:rsid w:val="4C502917"/>
    <w:rsid w:val="4DDA6E03"/>
    <w:rsid w:val="4ECF5C98"/>
    <w:rsid w:val="4EE43655"/>
    <w:rsid w:val="4EFB181F"/>
    <w:rsid w:val="4F0B013B"/>
    <w:rsid w:val="4FC652ED"/>
    <w:rsid w:val="51B00003"/>
    <w:rsid w:val="5238332E"/>
    <w:rsid w:val="523A45AF"/>
    <w:rsid w:val="52A261D8"/>
    <w:rsid w:val="539D5DBA"/>
    <w:rsid w:val="545B6043"/>
    <w:rsid w:val="557066BD"/>
    <w:rsid w:val="55A439DB"/>
    <w:rsid w:val="563D3F66"/>
    <w:rsid w:val="568B06F7"/>
    <w:rsid w:val="570A0F13"/>
    <w:rsid w:val="57CE2F91"/>
    <w:rsid w:val="58095CBB"/>
    <w:rsid w:val="59886344"/>
    <w:rsid w:val="59CC00D1"/>
    <w:rsid w:val="5AF17033"/>
    <w:rsid w:val="5B1C7423"/>
    <w:rsid w:val="5B236FEC"/>
    <w:rsid w:val="5B531ADB"/>
    <w:rsid w:val="5BEA24B6"/>
    <w:rsid w:val="5C0105BA"/>
    <w:rsid w:val="5D55249C"/>
    <w:rsid w:val="5DAF73C1"/>
    <w:rsid w:val="5FF6265A"/>
    <w:rsid w:val="604A7B30"/>
    <w:rsid w:val="61811074"/>
    <w:rsid w:val="61C6117D"/>
    <w:rsid w:val="6352606D"/>
    <w:rsid w:val="645227C1"/>
    <w:rsid w:val="65922E1A"/>
    <w:rsid w:val="66263ABB"/>
    <w:rsid w:val="66747CBB"/>
    <w:rsid w:val="679338AF"/>
    <w:rsid w:val="67C87A80"/>
    <w:rsid w:val="682A665E"/>
    <w:rsid w:val="68852FA5"/>
    <w:rsid w:val="68EE0BDE"/>
    <w:rsid w:val="69666613"/>
    <w:rsid w:val="699C5B6F"/>
    <w:rsid w:val="69B946AF"/>
    <w:rsid w:val="6A1509EA"/>
    <w:rsid w:val="6A171EB3"/>
    <w:rsid w:val="6AF87AAF"/>
    <w:rsid w:val="6B2A452A"/>
    <w:rsid w:val="6B8E5B0A"/>
    <w:rsid w:val="6C657D25"/>
    <w:rsid w:val="6C747A62"/>
    <w:rsid w:val="6CAB51F7"/>
    <w:rsid w:val="6D6918EC"/>
    <w:rsid w:val="6E825A0B"/>
    <w:rsid w:val="6F0230C8"/>
    <w:rsid w:val="6F3D46B1"/>
    <w:rsid w:val="6FBB25BC"/>
    <w:rsid w:val="70EC3B65"/>
    <w:rsid w:val="71A24A5D"/>
    <w:rsid w:val="72C2773E"/>
    <w:rsid w:val="733D3B00"/>
    <w:rsid w:val="741E1120"/>
    <w:rsid w:val="74381A66"/>
    <w:rsid w:val="747546DA"/>
    <w:rsid w:val="75577ABD"/>
    <w:rsid w:val="77A776A5"/>
    <w:rsid w:val="77F12054"/>
    <w:rsid w:val="785D30FB"/>
    <w:rsid w:val="78B23347"/>
    <w:rsid w:val="78DB3B19"/>
    <w:rsid w:val="791D063B"/>
    <w:rsid w:val="7933675D"/>
    <w:rsid w:val="7AA77C2E"/>
    <w:rsid w:val="7ABD2CC5"/>
    <w:rsid w:val="7BC23B51"/>
    <w:rsid w:val="7CC64DAD"/>
    <w:rsid w:val="7E2D5B5D"/>
    <w:rsid w:val="7EFE642D"/>
    <w:rsid w:val="7F0F7867"/>
    <w:rsid w:val="7F1B26B0"/>
    <w:rsid w:val="7F48099F"/>
    <w:rsid w:val="7F711595"/>
    <w:rsid w:val="DFEF8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0"/>
      <w:sz w:val="28"/>
      <w:szCs w:val="24"/>
      <w:lang w:val="en-US" w:eastAsia="zh-CN" w:bidi="ar-SA"/>
    </w:rPr>
  </w:style>
  <w:style w:type="paragraph" w:styleId="2">
    <w:name w:val="heading 4"/>
    <w:next w:val="1"/>
    <w:qFormat/>
    <w:uiPriority w:val="0"/>
    <w:pPr>
      <w:widowControl w:val="0"/>
      <w:spacing w:before="100" w:beforeAutospacing="1" w:after="100" w:afterAutospacing="1"/>
      <w:ind w:left="0" w:right="0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toc 5"/>
    <w:basedOn w:val="1"/>
    <w:next w:val="1"/>
    <w:autoRedefine/>
    <w:qFormat/>
    <w:uiPriority w:val="0"/>
    <w:pPr>
      <w:ind w:left="1680" w:leftChars="800"/>
    </w:p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仿宋" w:hAnsi="仿宋" w:eastAsia="宋体" w:cs="Times New Roman"/>
      <w:kern w:val="0"/>
      <w:sz w:val="18"/>
      <w:szCs w:val="24"/>
      <w:lang w:val="en-US" w:eastAsia="zh-CN" w:bidi="ar-SA"/>
    </w:rPr>
  </w:style>
  <w:style w:type="paragraph" w:styleId="7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仿宋" w:hAnsi="仿宋" w:eastAsia="宋体" w:cs="Times New Roman"/>
      <w:kern w:val="0"/>
      <w:sz w:val="18"/>
      <w:szCs w:val="24"/>
      <w:lang w:val="en-US" w:eastAsia="zh-CN" w:bidi="ar-SA"/>
    </w:rPr>
  </w:style>
  <w:style w:type="paragraph" w:styleId="8">
    <w:name w:val="Body Text 2"/>
    <w:unhideWhenUsed/>
    <w:qFormat/>
    <w:uiPriority w:val="0"/>
    <w:pPr>
      <w:widowControl w:val="0"/>
      <w:spacing w:line="360" w:lineRule="auto"/>
      <w:jc w:val="both"/>
    </w:pPr>
    <w:rPr>
      <w:rFonts w:ascii="Tahoma" w:hAnsi="Tahoma" w:eastAsia="仿宋_GB2312" w:cs="Times New Roman"/>
      <w:kern w:val="0"/>
      <w:sz w:val="21"/>
      <w:szCs w:val="2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列出段落1"/>
    <w:basedOn w:val="1"/>
    <w:autoRedefine/>
    <w:qFormat/>
    <w:uiPriority w:val="34"/>
    <w:pPr>
      <w:ind w:firstLine="420" w:firstLineChars="200"/>
    </w:pPr>
  </w:style>
  <w:style w:type="paragraph" w:styleId="13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5299</Words>
  <Characters>5700</Characters>
  <Lines>0</Lines>
  <Paragraphs>0</Paragraphs>
  <TotalTime>2</TotalTime>
  <ScaleCrop>false</ScaleCrop>
  <LinksUpToDate>false</LinksUpToDate>
  <CharactersWithSpaces>5904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2024-03-18T08:36:00Z</dcterms:created>
  <dc:creator>Administrator</dc:creator>
  <cp:lastModifiedBy>李晨</cp:lastModifiedBy>
  <dcterms:modified xsi:type="dcterms:W3CDTF">2026-06-29T07:24:25Z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94EA49C4EC4C49D0B0C0C25FC1DCCF62_13</vt:lpwstr>
  </property>
  <property fmtid="{D5CDD505-2E9C-101B-9397-08002B2CF9AE}" pid="4" name="KSOTemplateDocerSaveRecord">
    <vt:lpwstr>eyJoZGlkIjoiYTI1ZWRhODIzZjNkMzE5ODI3Y2UwZTM2NjQ3YjE4YjIiLCJ1c2VySWQiOiIyNDA2NTM0MjMifQ==</vt:lpwstr>
  </property>
</Properties>
</file>