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52654">
      <w:pPr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eastAsia="zh-CN"/>
        </w:rPr>
        <w:t>岳阳市接待服务中心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部门（单位）</w:t>
      </w:r>
    </w:p>
    <w:p w14:paraId="289F687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整体支出绩效自评报告</w:t>
      </w:r>
    </w:p>
    <w:p w14:paraId="0354AFFE">
      <w:pPr>
        <w:jc w:val="center"/>
        <w:rPr>
          <w:rFonts w:hint="default" w:ascii="Times New Roman" w:hAnsi="Times New Roman" w:eastAsia="方正小标宋_GBK" w:cs="Times New Roman"/>
          <w:b/>
          <w:sz w:val="52"/>
          <w:szCs w:val="52"/>
          <w:highlight w:val="none"/>
        </w:rPr>
      </w:pPr>
    </w:p>
    <w:p w14:paraId="31A29E17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0AFB9AC6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2F14C43A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48337CF0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603B0C95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46AFB9A5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02BB1B3D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5D459237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2E8CE8B2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7B841675">
      <w:pPr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08795ED8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77D3E693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4FC603EE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2842EAF1">
      <w:pPr>
        <w:spacing w:line="60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部门（单位）名称：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>（盖章）</w:t>
      </w:r>
    </w:p>
    <w:p w14:paraId="64782CBB">
      <w:pPr>
        <w:spacing w:line="600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楷体_GB2312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年</w:t>
      </w:r>
      <w:r>
        <w:rPr>
          <w:rFonts w:hint="eastAsia" w:eastAsia="楷体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月</w:t>
      </w:r>
      <w:r>
        <w:rPr>
          <w:rFonts w:hint="eastAsia" w:eastAsia="楷体_GB2312" w:cs="Times New Roman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日</w:t>
      </w:r>
    </w:p>
    <w:p w14:paraId="4845BD3C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60ED5A0A">
      <w:pPr>
        <w:rPr>
          <w:rFonts w:hint="eastAsia" w:eastAsiaTheme="minorEastAsia"/>
          <w:lang w:eastAsia="zh-CN"/>
        </w:rPr>
      </w:pPr>
    </w:p>
    <w:p w14:paraId="6C45B373">
      <w:pPr>
        <w:pStyle w:val="2"/>
        <w:rPr>
          <w:rFonts w:hint="eastAsia"/>
          <w:lang w:eastAsia="zh-CN"/>
        </w:rPr>
      </w:pPr>
    </w:p>
    <w:p w14:paraId="104B8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岳阳市接待服务中心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部门（单位）</w:t>
      </w:r>
    </w:p>
    <w:p w14:paraId="25861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整体支出绩效自评报告</w:t>
      </w:r>
    </w:p>
    <w:p w14:paraId="0234F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43110C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eastAsia="黑体" w:cs="Times New Roman"/>
          <w:sz w:val="32"/>
          <w:szCs w:val="32"/>
          <w:highlight w:val="none"/>
          <w:lang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部门（单位）基本情况</w:t>
      </w:r>
    </w:p>
    <w:p w14:paraId="6A6977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市接待服务中心为市委直属正处级参公事业单位，核定全额拨款参公事业编制20名。主要职能职责为：</w:t>
      </w:r>
    </w:p>
    <w:p w14:paraId="79B5725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1.负责市委、市人大、市政府、市政协、岳阳军分区重要宾客的公务接待工作；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 xml:space="preserve">    2.负责来岳党和国家领导人的接待服务工作；</w:t>
      </w:r>
    </w:p>
    <w:p w14:paraId="185D838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3.配合市委、市政府及有关部门单位做好重要会议、重大活动的接待服务工作；</w:t>
      </w:r>
    </w:p>
    <w:p w14:paraId="6BEF3D0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4.负责市委、市政府领导及党政代表团外出考察学习的联络服务等工作；</w:t>
      </w:r>
    </w:p>
    <w:p w14:paraId="2C8D9DA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38" w:firstLineChars="228"/>
        <w:jc w:val="both"/>
        <w:textAlignment w:val="auto"/>
        <w:rPr>
          <w:rFonts w:hint="eastAsia" w:ascii="仿宋_GB2312" w:hAnsi="仿宋_GB2312" w:eastAsia="仿宋_GB2312" w:cs="仿宋_GB2312"/>
          <w:spacing w:val="-2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-20"/>
          <w:kern w:val="2"/>
          <w:sz w:val="32"/>
          <w:szCs w:val="32"/>
          <w:lang w:val="en-US" w:eastAsia="zh-CN" w:bidi="ar"/>
        </w:rPr>
        <w:t>5.负责做好公务接待业务技能竞赛，考察学习、经验交流等活动；</w:t>
      </w:r>
    </w:p>
    <w:p w14:paraId="661B00B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6.负责本单位党建、人事、财务、纪检、宣传教育、精神文明、工青妇等工作。</w:t>
      </w:r>
    </w:p>
    <w:p w14:paraId="7998565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7.负责本单位退休人员及原管辖的炮台山宾馆、晓朝宾馆、南湖宾馆托管人员、岳阳东站接待室服务员的管理服务工作；</w:t>
      </w:r>
    </w:p>
    <w:p w14:paraId="06C23D7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8.完成市委、市政府交办的其它工作。</w:t>
      </w:r>
    </w:p>
    <w:p w14:paraId="7F95552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二、一般公共预算支出情况</w:t>
      </w:r>
    </w:p>
    <w:p w14:paraId="4296132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"/>
        </w:rPr>
        <w:t xml:space="preserve"> 2025年，市接待服务中心整体支出合计651.67万元，其中：</w:t>
      </w:r>
    </w:p>
    <w:p w14:paraId="074C138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（一）基本支出情况</w:t>
      </w:r>
    </w:p>
    <w:p w14:paraId="2F1FA49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"/>
        </w:rPr>
        <w:t> 基本支出503.48万元，占总支出77.26%，包括人员支出439.63万元，占基本支出87.32%，公用支出63.85万元，占基本支出12.68%；</w:t>
      </w:r>
    </w:p>
    <w:p w14:paraId="6DF3C80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pacing w:val="0"/>
          <w:sz w:val="32"/>
          <w:szCs w:val="32"/>
          <w:highlight w:val="none"/>
        </w:rPr>
        <w:t>（二）项目支出情况</w:t>
      </w:r>
    </w:p>
    <w:p w14:paraId="4837363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"/>
        </w:rPr>
        <w:t>项目支出148.19万元，占总支出22.74%。本单位项目支出严格执行中央八项规定及其实施细则精神和《岳阳市党政机关国内公务接待实施细则》等文件精神要求，2025年度项目支出主要用于市委、市人大、市政府、市政协、岳阳军分区等重要宾客的公务接待费用支出。</w:t>
      </w:r>
    </w:p>
    <w:p w14:paraId="0B5D81D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三、政府性基金预算支出情况</w:t>
      </w:r>
    </w:p>
    <w:p w14:paraId="7FF2A4E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无</w:t>
      </w:r>
    </w:p>
    <w:p w14:paraId="3974BEC2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国有资本经营预算支出情况</w:t>
      </w:r>
    </w:p>
    <w:p w14:paraId="29983D6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无</w:t>
      </w:r>
    </w:p>
    <w:p w14:paraId="083A72A4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社会保险基金预算支出情况</w:t>
      </w:r>
    </w:p>
    <w:p w14:paraId="3A4DA34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无</w:t>
      </w:r>
    </w:p>
    <w:p w14:paraId="5744D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六、部门整体支出绩效情况</w:t>
      </w:r>
    </w:p>
    <w:p w14:paraId="B79F6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2025年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在市委的坚强领导下，中心党组坚持以习近平新时代中国特色社会主义思想为指导，深入贯彻落实党的二十大及二十届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中全会精神，坚决落实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市委</w:t>
      </w:r>
      <w:r>
        <w:rPr>
          <w:rFonts w:hint="eastAsia" w:ascii="仿宋" w:hAnsi="仿宋" w:eastAsia="仿宋" w:cs="仿宋"/>
          <w:sz w:val="32"/>
          <w:szCs w:val="32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1376</w:t>
      </w:r>
      <w:r>
        <w:rPr>
          <w:rFonts w:hint="eastAsia" w:ascii="仿宋" w:hAnsi="仿宋" w:eastAsia="仿宋" w:cs="仿宋"/>
          <w:sz w:val="32"/>
          <w:szCs w:val="32"/>
        </w:rPr>
        <w:t>”发展思路，锚定“忠诚”“品质”“智慧”“活力”“清风”接待品牌目标，统筹推进政治建设、业务提质、队伍锻造、廉政建设等重点工作，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重宾服务和年度接待任务总量均处全省前列，接待工作质量多次得到上级领导表扬，</w:t>
      </w:r>
      <w:r>
        <w:rPr>
          <w:rFonts w:hint="eastAsia" w:ascii="仿宋" w:hAnsi="仿宋" w:eastAsia="仿宋" w:cs="仿宋"/>
          <w:sz w:val="32"/>
          <w:szCs w:val="32"/>
        </w:rPr>
        <w:t>圆满完成全年各项目标任务。</w:t>
      </w:r>
    </w:p>
    <w:p w14:paraId="12ED5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（一）党建领航铸魂，夯实政治建设根基</w:t>
      </w:r>
    </w:p>
    <w:p w14:paraId="3F49A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中心</w:t>
      </w:r>
      <w:r>
        <w:rPr>
          <w:rFonts w:hint="eastAsia" w:ascii="仿宋" w:hAnsi="仿宋" w:eastAsia="仿宋" w:cs="仿宋"/>
          <w:sz w:val="32"/>
          <w:szCs w:val="32"/>
        </w:rPr>
        <w:t>党组坚决扛牢机关党建主体责任，以系统化理论学习、规范化组织建设、立体化意识形态防控，夯实政治建设基础。</w:t>
      </w:r>
    </w:p>
    <w:p w14:paraId="7F940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深化理论铸魂，筑牢思想凝心之基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构建“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党组会学习、</w:t>
      </w:r>
      <w:r>
        <w:rPr>
          <w:rFonts w:hint="eastAsia" w:ascii="仿宋" w:hAnsi="仿宋" w:eastAsia="仿宋" w:cs="仿宋"/>
          <w:sz w:val="32"/>
          <w:szCs w:val="32"/>
        </w:rPr>
        <w:t>中心组学习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专题研讨”三维学习体系，全年召开党组会议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</w:rPr>
        <w:t>次，开展党组理论学习中心组集中（扩大）学习1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次，完成党支部“三会一课”学习会议1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次，党组班子成员及支部委员上党课8次。同步完成2025年度学法考法任务，实现干部职工法律法规学习全覆盖，政治理论素养和依法履职能力同步提升。中心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党组</w:t>
      </w:r>
      <w:r>
        <w:rPr>
          <w:rFonts w:hint="eastAsia" w:ascii="仿宋" w:hAnsi="仿宋" w:eastAsia="仿宋" w:cs="仿宋"/>
          <w:sz w:val="32"/>
          <w:szCs w:val="32"/>
        </w:rPr>
        <w:t>以习近平总书记关于新时代党的统一战线工作的重要思想为指导，严格落实统战工作责任制，将统战工作与业务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同谋划同推进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D81B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建强组织堡垒，凝聚干事奋进合力。</w:t>
      </w:r>
      <w:r>
        <w:rPr>
          <w:rFonts w:hint="eastAsia" w:ascii="仿宋" w:hAnsi="仿宋" w:eastAsia="仿宋" w:cs="仿宋"/>
          <w:sz w:val="32"/>
          <w:szCs w:val="32"/>
        </w:rPr>
        <w:t>健全“党组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机关党委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党支部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党小组”四级党建工作体系，严格落实“三会一课”制度，全年召开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机关党支部</w:t>
      </w:r>
      <w:r>
        <w:rPr>
          <w:rFonts w:hint="eastAsia" w:ascii="仿宋" w:hAnsi="仿宋" w:eastAsia="仿宋" w:cs="仿宋"/>
          <w:sz w:val="32"/>
          <w:szCs w:val="32"/>
        </w:rPr>
        <w:t>支委会12次、支部党员大会12次，开展“一月一课一片一实践”活动8次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1名年轻干部加入党组织。</w:t>
      </w:r>
      <w:r>
        <w:rPr>
          <w:rFonts w:hint="eastAsia" w:ascii="仿宋" w:hAnsi="仿宋" w:eastAsia="仿宋" w:cs="仿宋"/>
          <w:sz w:val="32"/>
          <w:szCs w:val="32"/>
        </w:rPr>
        <w:t>组织党员干部赴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任弼时纪念馆、陈树湘故居</w:t>
      </w:r>
      <w:r>
        <w:rPr>
          <w:rFonts w:hint="eastAsia" w:ascii="仿宋" w:hAnsi="仿宋" w:eastAsia="仿宋" w:cs="仿宋"/>
          <w:sz w:val="32"/>
          <w:szCs w:val="32"/>
        </w:rPr>
        <w:t>红色教育基地开展主题党日活动，传承红色基因；“七一”前夕走访慰问机关退休老同志和托管退休人员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传递组织关怀。常态化开展党建业务融合活动，机关党支部联合工会赴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岳阳楼区、南湖新区、君山区</w:t>
      </w:r>
      <w:r>
        <w:rPr>
          <w:rFonts w:hint="eastAsia" w:ascii="仿宋" w:hAnsi="仿宋" w:eastAsia="仿宋" w:cs="仿宋"/>
          <w:sz w:val="32"/>
          <w:szCs w:val="32"/>
        </w:rPr>
        <w:t>开展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“接待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+文旅”</w:t>
      </w:r>
      <w:r>
        <w:rPr>
          <w:rFonts w:hint="eastAsia" w:ascii="仿宋" w:hAnsi="仿宋" w:eastAsia="仿宋" w:cs="仿宋"/>
          <w:sz w:val="32"/>
          <w:szCs w:val="32"/>
        </w:rPr>
        <w:t>调研活动，进一步凝聚队伍合力。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机关党支部被市直机关工委评为“四强党支部”。</w:t>
      </w:r>
    </w:p>
    <w:p w14:paraId="17C1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严抓意识形态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筑牢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风险防控底线。</w:t>
      </w:r>
      <w:r>
        <w:rPr>
          <w:rFonts w:hint="eastAsia" w:ascii="仿宋" w:hAnsi="仿宋" w:eastAsia="仿宋" w:cs="仿宋"/>
          <w:sz w:val="32"/>
          <w:szCs w:val="32"/>
        </w:rPr>
        <w:t>召开意识形态专题研判会，建立《接待领域意识形态风险防控清单》，针对重宾接待、网络舆情等8个风险点制定防控预案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确保意识形态领域安全稳定。实施“清朗网络”行动，建立信息发布“审核校验”制度，开展保密工作和警示教育3次，严禁在网络平台散发不当言论。</w:t>
      </w:r>
    </w:p>
    <w:p w14:paraId="22FDB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（二）深耕主责主业，淬炼公务接待标杆</w:t>
      </w:r>
    </w:p>
    <w:p w14:paraId="9B2F9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紧紧围绕全市“七个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岳阳</w:t>
      </w:r>
      <w:r>
        <w:rPr>
          <w:rFonts w:hint="eastAsia" w:ascii="仿宋" w:hAnsi="仿宋" w:eastAsia="仿宋" w:cs="仿宋"/>
          <w:sz w:val="32"/>
          <w:szCs w:val="32"/>
        </w:rPr>
        <w:t>”建设大局，以规范化、精细化、特色化服务，彰显接待工作服务发展的“窗口”作用。</w:t>
      </w:r>
    </w:p>
    <w:p w14:paraId="BD95B7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高标准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护航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重大任务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彰显履职担当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全年共接待宾客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651</w:t>
      </w:r>
      <w:r>
        <w:rPr>
          <w:rFonts w:hint="eastAsia" w:ascii="仿宋" w:hAnsi="仿宋" w:eastAsia="仿宋" w:cs="仿宋"/>
          <w:sz w:val="32"/>
          <w:szCs w:val="32"/>
        </w:rPr>
        <w:t>批次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（同比增长4％）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其中接待党和国家领导人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国外国家领导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1人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同比增长29％）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省部级领导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165</w:t>
      </w:r>
      <w:r>
        <w:rPr>
          <w:rFonts w:hint="eastAsia" w:ascii="仿宋" w:hAnsi="仿宋" w:eastAsia="仿宋" w:cs="仿宋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（同比增长41％），接待</w:t>
      </w:r>
      <w:r>
        <w:rPr>
          <w:rFonts w:hint="eastAsia" w:ascii="仿宋" w:hAnsi="仿宋" w:eastAsia="仿宋" w:cs="仿宋"/>
          <w:sz w:val="32"/>
          <w:szCs w:val="32"/>
        </w:rPr>
        <w:t>厅级领导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850</w:t>
      </w:r>
      <w:r>
        <w:rPr>
          <w:rFonts w:hint="eastAsia" w:ascii="仿宋" w:hAnsi="仿宋" w:eastAsia="仿宋" w:cs="仿宋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（同比增长6％）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，接待重要客商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73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批次（同比增长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％），</w:t>
      </w:r>
      <w:r>
        <w:rPr>
          <w:rFonts w:hint="eastAsia" w:ascii="仿宋" w:hAnsi="仿宋" w:eastAsia="仿宋" w:cs="仿宋"/>
          <w:sz w:val="32"/>
          <w:szCs w:val="32"/>
        </w:rPr>
        <w:t>圆满保障第四届省旅游发展大会、第四届“中非经贸博览会合作交流对接活动”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2025国家物流枢纽与产业融合发展大会等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18次</w:t>
      </w:r>
      <w:r>
        <w:rPr>
          <w:rFonts w:hint="eastAsia" w:ascii="仿宋" w:hAnsi="仿宋" w:eastAsia="仿宋" w:cs="仿宋"/>
          <w:sz w:val="32"/>
          <w:szCs w:val="32"/>
        </w:rPr>
        <w:t>大型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节会</w:t>
      </w:r>
      <w:r>
        <w:rPr>
          <w:rFonts w:hint="eastAsia" w:ascii="仿宋" w:hAnsi="仿宋" w:eastAsia="仿宋" w:cs="仿宋"/>
          <w:sz w:val="32"/>
          <w:szCs w:val="32"/>
        </w:rPr>
        <w:t>活动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（同比增长39％）</w:t>
      </w:r>
      <w:r>
        <w:rPr>
          <w:rFonts w:hint="eastAsia" w:ascii="仿宋" w:hAnsi="仿宋" w:eastAsia="仿宋" w:cs="仿宋"/>
          <w:sz w:val="32"/>
          <w:szCs w:val="32"/>
        </w:rPr>
        <w:t>。在旅发大会接待中，整合全市重宾接待资源，组建专业化服务团队，打造“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巴陵</w:t>
      </w:r>
      <w:r>
        <w:rPr>
          <w:rFonts w:hint="eastAsia" w:ascii="仿宋" w:hAnsi="仿宋" w:eastAsia="仿宋" w:cs="仿宋"/>
          <w:sz w:val="32"/>
          <w:szCs w:val="32"/>
        </w:rPr>
        <w:t>全鱼席”特色菜单，安排汨罗粽子、君山银针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、岳阳古琴</w:t>
      </w:r>
      <w:r>
        <w:rPr>
          <w:rFonts w:hint="eastAsia" w:ascii="仿宋" w:hAnsi="仿宋" w:eastAsia="仿宋" w:cs="仿宋"/>
          <w:sz w:val="32"/>
          <w:szCs w:val="32"/>
        </w:rPr>
        <w:t>等非遗展示活动，接待重宾300余人次，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接待工作</w:t>
      </w:r>
      <w:r>
        <w:rPr>
          <w:rFonts w:hint="eastAsia" w:ascii="仿宋" w:hAnsi="仿宋" w:eastAsia="仿宋" w:cs="仿宋"/>
          <w:sz w:val="32"/>
          <w:szCs w:val="32"/>
        </w:rPr>
        <w:t>获省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sz w:val="32"/>
          <w:szCs w:val="32"/>
        </w:rPr>
        <w:t>领导肯定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表扬。中心被评为岳阳市承办第四届湖南旅游发展大会优秀单位，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1名同志被评为优秀个人。</w:t>
      </w:r>
    </w:p>
    <w:p w14:paraId="398E2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特色化打造服务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标杆，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提升接待质效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深化文化赋能，在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接待手册、</w:t>
      </w:r>
      <w:r>
        <w:rPr>
          <w:rFonts w:hint="eastAsia" w:ascii="仿宋" w:hAnsi="仿宋" w:eastAsia="仿宋" w:cs="仿宋"/>
          <w:sz w:val="32"/>
          <w:szCs w:val="32"/>
        </w:rPr>
        <w:t>宴会单、席位卡融入熊猫、江豚等生态元素，运用《寻味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岳阳</w:t>
      </w:r>
      <w:r>
        <w:rPr>
          <w:rFonts w:hint="eastAsia" w:ascii="仿宋" w:hAnsi="仿宋" w:eastAsia="仿宋" w:cs="仿宋"/>
          <w:sz w:val="32"/>
          <w:szCs w:val="32"/>
        </w:rPr>
        <w:t>》美食手册打造“舌尖文化名片”；强化专业赋能，针对素食、清真、过敏体质等特殊需求制定个性化菜单，推行“入住零等待”“贴心管家”服务，接待满意度始终保持高位；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严格</w:t>
      </w:r>
      <w:r>
        <w:rPr>
          <w:rFonts w:hint="eastAsia" w:ascii="仿宋" w:hAnsi="仿宋" w:eastAsia="仿宋" w:cs="仿宋"/>
          <w:sz w:val="32"/>
          <w:szCs w:val="32"/>
        </w:rPr>
        <w:t>落实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《党政机关厉行节约反对浪费条例》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带头过好紧日子，坚持勤俭办接待，采取线上+实地“访、淘、探、试、品”等方式，逐一推敲、反复比选物优价廉的接待用品，做到“大开销倡节约，小支出显精明”，</w:t>
      </w:r>
      <w:r>
        <w:rPr>
          <w:rFonts w:hint="eastAsia" w:ascii="仿宋" w:hAnsi="仿宋" w:eastAsia="仿宋" w:cs="仿宋"/>
          <w:sz w:val="32"/>
          <w:szCs w:val="32"/>
        </w:rPr>
        <w:t>推行“N-1”点餐、“半份菜”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、接待简餐</w:t>
      </w:r>
      <w:r>
        <w:rPr>
          <w:rFonts w:hint="eastAsia" w:ascii="仿宋" w:hAnsi="仿宋" w:eastAsia="仿宋" w:cs="仿宋"/>
          <w:sz w:val="32"/>
          <w:szCs w:val="32"/>
        </w:rPr>
        <w:t>供应机制，杜绝铺张浪费。同时，下沉县市区开展接待业务指导，助力基层完成三级警卫接待及省级调研组保障任务，构建全市“大接待”格局。</w:t>
      </w:r>
    </w:p>
    <w:p w14:paraId="20046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协同化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赋能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发展大局，拓宽工作维度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发挥接待“桥梁纽带”作用，依托重大节会构建“接待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招商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文旅”融合模式，接待企业客商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73</w:t>
      </w:r>
      <w:r>
        <w:rPr>
          <w:rFonts w:hint="eastAsia" w:ascii="仿宋" w:hAnsi="仿宋" w:eastAsia="仿宋" w:cs="仿宋"/>
          <w:sz w:val="32"/>
          <w:szCs w:val="32"/>
        </w:rPr>
        <w:t>批次，助力重大项目落地。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深入开展“走找想促”工作，全年报送公务接待、机关管理、作风建设等方面的“金点子”和意见建议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20条，报送工作得到市委专班的表扬。</w:t>
      </w:r>
      <w:r>
        <w:rPr>
          <w:rFonts w:hint="eastAsia" w:ascii="仿宋" w:hAnsi="仿宋" w:eastAsia="仿宋" w:cs="仿宋"/>
          <w:sz w:val="32"/>
          <w:szCs w:val="32"/>
        </w:rPr>
        <w:t>扎实推进乡村振兴帮扶，完成驻村第一书记轮换，组建工作队入驻联点村，走访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农户98户、召开专题座谈会5场，</w:t>
      </w:r>
      <w:r>
        <w:rPr>
          <w:rFonts w:hint="eastAsia" w:ascii="仿宋" w:hAnsi="仿宋" w:eastAsia="仿宋" w:cs="仿宋"/>
          <w:sz w:val="32"/>
          <w:szCs w:val="32"/>
        </w:rPr>
        <w:t>以精准举措助力村级产业振兴和生态改善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。中心作为后盾单位被市委组织部评为“优秀单位”、驻村工作队员被评为“优秀个人”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B0B9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（三）严管厚爱赋能，规范机关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良好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运转</w:t>
      </w:r>
    </w:p>
    <w:p w14:paraId="D9EA7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以巡察整改和制度建设为抓手，优化机关管理流程，打造高素质专业化干部队伍。</w:t>
      </w:r>
    </w:p>
    <w:p w14:paraId="BAD2ED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精准施策选贤任能，激活队伍内生动力。</w:t>
      </w:r>
      <w:r>
        <w:rPr>
          <w:rFonts w:hint="eastAsia" w:ascii="仿宋" w:hAnsi="仿宋" w:eastAsia="仿宋" w:cs="仿宋"/>
          <w:sz w:val="32"/>
          <w:szCs w:val="32"/>
        </w:rPr>
        <w:t>中心深入贯彻选人用人政策精神，严把选任关口，严格执行机构编制规定，严格落实《党政领导干部选拔任用工作条例》等规定，推动干部队伍建设提质增效。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一是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突出政治标准，树牢用人导向。</w:t>
      </w:r>
      <w:r>
        <w:rPr>
          <w:rFonts w:hint="eastAsia" w:ascii="仿宋" w:hAnsi="仿宋" w:eastAsia="仿宋" w:cs="仿宋"/>
          <w:sz w:val="32"/>
          <w:szCs w:val="32"/>
        </w:rPr>
        <w:t>坚持党管干部原则，将政治定力、担当、能力、自律作为核心衡量标准，贯穿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习总书记提出的用人</w:t>
      </w:r>
      <w:r>
        <w:rPr>
          <w:rFonts w:hint="eastAsia" w:ascii="仿宋" w:hAnsi="仿宋" w:eastAsia="仿宋" w:cs="仿宋"/>
          <w:sz w:val="32"/>
          <w:szCs w:val="32"/>
        </w:rPr>
        <w:t>导向，提拔重用担当实干、实绩突出干部。党组书记履行第一责任人职责，班子成员分工负责，凝聚工作合力。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二是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严守选任程序，严把关键关口。</w:t>
      </w:r>
      <w:r>
        <w:rPr>
          <w:rFonts w:hint="eastAsia" w:ascii="仿宋" w:hAnsi="仿宋" w:eastAsia="仿宋" w:cs="仿宋"/>
          <w:sz w:val="32"/>
          <w:szCs w:val="32"/>
        </w:rPr>
        <w:t>深入落实相关文件精神，扎实把好“七关”，通过省公务员考试招录公务员2名并完成定岗安排；晋升四级调研员2名、一级主任科员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名；办理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名同志退休手续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确保人事管理合规有序。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三是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培育后备力量，强化年轻干部培养。</w:t>
      </w:r>
      <w:r>
        <w:rPr>
          <w:rFonts w:hint="eastAsia" w:ascii="仿宋" w:hAnsi="仿宋" w:eastAsia="仿宋" w:cs="仿宋"/>
          <w:sz w:val="32"/>
          <w:szCs w:val="32"/>
        </w:rPr>
        <w:t>高度重视年轻干部选拔培育，强化干部培养，选派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名中层干部赴市委党校参加科干进修班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、党办系统业务培训班、组工系统业务培训班</w:t>
      </w:r>
      <w:r>
        <w:rPr>
          <w:rFonts w:hint="eastAsia" w:ascii="仿宋" w:hAnsi="仿宋" w:eastAsia="仿宋" w:cs="仿宋"/>
          <w:sz w:val="32"/>
          <w:szCs w:val="32"/>
        </w:rPr>
        <w:t>，安排年轻干部到接待一线跟岗锻炼，组织赴先进地区考察学习接待经验，邀请省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蓉园集团</w:t>
      </w:r>
      <w:r>
        <w:rPr>
          <w:rFonts w:hint="eastAsia" w:ascii="仿宋" w:hAnsi="仿宋" w:eastAsia="仿宋" w:cs="仿宋"/>
          <w:sz w:val="32"/>
          <w:szCs w:val="32"/>
        </w:rPr>
        <w:t>专业团队开展一线指导，提升队伍专业素养。</w:t>
      </w:r>
    </w:p>
    <w:p w14:paraId="47D5A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完善制度体系建设，夯实机关治理根基。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深入贯彻省委省政府领导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来岳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调研指示精神，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制定《市接待服务中心贯彻落实省委省政府领导指示精神方案和措施》，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将上级部署全面融入公务接待各环节。</w:t>
      </w:r>
      <w:r>
        <w:rPr>
          <w:rFonts w:hint="eastAsia" w:ascii="仿宋" w:hAnsi="仿宋" w:eastAsia="仿宋" w:cs="仿宋"/>
          <w:sz w:val="32"/>
          <w:szCs w:val="32"/>
        </w:rPr>
        <w:t>结合巡察整改“回头看”，修订完善《重宾接待操作规范流程》《接待用餐工作流程》等制度，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通过《重宾接待方案》《重宾接待执行方案》，</w:t>
      </w:r>
      <w:r>
        <w:rPr>
          <w:rFonts w:hint="eastAsia" w:ascii="仿宋" w:hAnsi="仿宋" w:eastAsia="仿宋" w:cs="仿宋"/>
          <w:sz w:val="32"/>
          <w:szCs w:val="32"/>
        </w:rPr>
        <w:t>绘制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了清晰的“</w:t>
      </w:r>
      <w:r>
        <w:rPr>
          <w:rFonts w:hint="eastAsia" w:ascii="仿宋" w:hAnsi="仿宋" w:eastAsia="仿宋" w:cs="仿宋"/>
          <w:sz w:val="32"/>
          <w:szCs w:val="32"/>
        </w:rPr>
        <w:t>公务接待全流程图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”。</w:t>
      </w:r>
      <w:r>
        <w:rPr>
          <w:rFonts w:hint="eastAsia" w:ascii="仿宋" w:hAnsi="仿宋" w:eastAsia="仿宋" w:cs="仿宋"/>
          <w:sz w:val="32"/>
          <w:szCs w:val="32"/>
        </w:rPr>
        <w:t>制定《落实〈巩固拓展整治形式主义为基层减负赋能工作方案〉责任清单》，形成闭环管理机制。完成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机关老旧国有资产</w:t>
      </w:r>
      <w:r>
        <w:rPr>
          <w:rFonts w:hint="eastAsia" w:ascii="仿宋" w:hAnsi="仿宋" w:eastAsia="仿宋" w:cs="仿宋"/>
          <w:sz w:val="32"/>
          <w:szCs w:val="32"/>
        </w:rPr>
        <w:t>报废处置，采购正版办公软件11套，规范国有资产和软件正版化管理，全年支付各类经费</w:t>
      </w:r>
      <w:r>
        <w:rPr>
          <w:rFonts w:hint="default" w:ascii="仿宋" w:hAnsi="仿宋" w:eastAsia="仿宋" w:cs="仿宋"/>
          <w:sz w:val="32"/>
          <w:szCs w:val="32"/>
          <w:lang w:val="en-US"/>
        </w:rPr>
        <w:t>900</w:t>
      </w:r>
      <w:r>
        <w:rPr>
          <w:rFonts w:hint="eastAsia" w:ascii="仿宋" w:hAnsi="仿宋" w:eastAsia="仿宋" w:cs="仿宋"/>
          <w:sz w:val="32"/>
          <w:szCs w:val="32"/>
        </w:rPr>
        <w:t>余笔，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财务管理</w:t>
      </w:r>
      <w:r>
        <w:rPr>
          <w:rFonts w:hint="eastAsia" w:ascii="仿宋" w:hAnsi="仿宋" w:eastAsia="仿宋" w:cs="仿宋"/>
          <w:sz w:val="32"/>
          <w:szCs w:val="32"/>
        </w:rPr>
        <w:t>做到及时准确、合规无差错。</w:t>
      </w:r>
    </w:p>
    <w:p w14:paraId="D339C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丰富载体凝心聚力，涵养实干奋进生态。</w:t>
      </w:r>
      <w:r>
        <w:rPr>
          <w:rFonts w:hint="eastAsia" w:ascii="仿宋" w:hAnsi="仿宋" w:eastAsia="仿宋" w:cs="仿宋"/>
          <w:sz w:val="32"/>
          <w:szCs w:val="32"/>
        </w:rPr>
        <w:t>举办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“全市公务接待座谈会”、</w:t>
      </w:r>
      <w:r>
        <w:rPr>
          <w:rFonts w:hint="eastAsia" w:ascii="仿宋" w:hAnsi="仿宋" w:eastAsia="仿宋" w:cs="仿宋"/>
          <w:sz w:val="32"/>
          <w:szCs w:val="32"/>
        </w:rPr>
        <w:t>“我是美食推介官”技能竞赛、“书香漫四月，阅读向未来”业务培训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等</w:t>
      </w:r>
      <w:r>
        <w:rPr>
          <w:rFonts w:hint="eastAsia" w:ascii="仿宋" w:hAnsi="仿宋" w:eastAsia="仿宋" w:cs="仿宋"/>
          <w:sz w:val="32"/>
          <w:szCs w:val="32"/>
        </w:rPr>
        <w:t>活动，锤炼干部业务技能；开展“庆八一、守初心、再出发”座谈会，组织观看火箭军工程大学毕业典礼视频和《建军大业》，传承军旅作风；开展文旅研学、红色教育等活动，关心慰问困难职工及子女，营造团结奋进的工作氛围。</w:t>
      </w:r>
    </w:p>
    <w:p w14:paraId="0D560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（四）正风肃纪立规，涵养清风接待生态</w:t>
      </w:r>
    </w:p>
    <w:p w14:paraId="B6A88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1.深入贯彻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学习教育，筑牢思想自律防线。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中心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党组</w:t>
      </w:r>
      <w:r>
        <w:rPr>
          <w:rFonts w:hint="eastAsia" w:ascii="仿宋" w:hAnsi="仿宋" w:eastAsia="仿宋" w:cs="仿宋"/>
          <w:sz w:val="32"/>
          <w:szCs w:val="32"/>
        </w:rPr>
        <w:t>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深入学习</w:t>
      </w:r>
      <w:r>
        <w:rPr>
          <w:rFonts w:hint="eastAsia" w:ascii="仿宋" w:hAnsi="仿宋" w:eastAsia="仿宋" w:cs="仿宋"/>
          <w:sz w:val="32"/>
          <w:szCs w:val="32"/>
        </w:rPr>
        <w:t>贯彻中央八项规定精神作为重要政治任务，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锚定深入学习贯彻中央八项规定精神核心要素，以“钉钉子”精神推进学习教育走深走实，构建起责任明晰、学纪融合、创新赋能的工作体系。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一是织密责任落实“一张网”。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组建以党组书记、主任周治中为组长的学习教育领导小组，通过专题会议、任务分解等方式，强化顶层设计，确保学习教育方向精准、节奏紧凑。明确党组成员“一岗双责”，将学习教育责任细化至科室、量化到个人，形成“党组统筹、专班攻坚、科室协同”的三级联动机制，构建横向到边、纵向到底的责任闭环。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二是筑牢作风建设“防火墙”。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以《湖南省党政机关公务接待管理规定》《岳阳市党政机关国内公务接待管理实施细则》为学习蓝本，开展“逐字研读、逐项剖析、逐人过关”的专题学习，帮助党员干部精准把握公务接待政策标尺与纪律底线。将违规吃喝等专项整治与作风建设“大学习、大讨论、大落实”深度融合，通过案例警示、模拟推演、交叉互评等形式，拧紧思想“总开关”，在公务接待领域树起“严”字当头的鲜明导向。</w:t>
      </w:r>
      <w:r>
        <w:rPr>
          <w:rFonts w:hint="eastAsia" w:ascii="仿宋" w:hAnsi="仿宋" w:eastAsia="仿宋" w:cs="仿宋"/>
          <w:sz w:val="32"/>
          <w:szCs w:val="32"/>
        </w:rPr>
        <w:t>更新廉政文化墙，购置廉政书籍30余册，向干部职工家属发放《廉洁倡议书》，构建家庭助廉共同体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三是奏响学习教育“交响乐”。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打造“党组领学、中心组研学、专题班深学”的立体化学习矩阵，通过6次党组专题会定向施策、3次理论中心组研讨深化认知、7次专题研讨碰撞思想、4期读书班夯实基础，推动学习教育往深里走、往实里走。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四是深耕督导示范“责任田”。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主动接受市学习教育专班2轮督导检查，建立问题台账，实施销号管理。凭借务实举措获专班充分肯定，《开展深入贯彻中央八项规定精神学习教育活动计划表》作为示范样本在市直单位推广。机关纪委</w:t>
      </w:r>
      <w:r>
        <w:rPr>
          <w:rFonts w:hint="eastAsia" w:ascii="仿宋" w:hAnsi="仿宋" w:eastAsia="仿宋" w:cs="仿宋"/>
          <w:sz w:val="32"/>
          <w:szCs w:val="32"/>
        </w:rPr>
        <w:t>在春节、端午、中秋等关键节点发送廉政提醒信息6次，开展廉政谈话，签订《反对违规吃喝承诺书》，引导干部明底线、知敬畏。</w:t>
      </w:r>
    </w:p>
    <w:p w14:paraId="3D37B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强化全程监督执纪，规范履职用权行为。</w:t>
      </w:r>
      <w:r>
        <w:rPr>
          <w:rFonts w:hint="eastAsia" w:ascii="仿宋" w:hAnsi="仿宋" w:eastAsia="仿宋" w:cs="仿宋"/>
          <w:sz w:val="32"/>
          <w:szCs w:val="32"/>
        </w:rPr>
        <w:t>出台党员干部履职用权正负面清单，实施“阳光考勤”制度，建立考勤公示、请销假备案机制；依托湖南省“互联网+监督”平台，实现接待任务在线审批、费用结算全程留痕，公务用餐信息公开率达100%；对公车台账不规范等问题立行立改，持续释放“执纪必严”信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FCAED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抓实问题闭环整改，巩固作风整治成效。</w:t>
      </w:r>
      <w:r>
        <w:rPr>
          <w:rFonts w:hint="eastAsia" w:ascii="仿宋" w:hAnsi="仿宋" w:eastAsia="仿宋" w:cs="仿宋"/>
          <w:sz w:val="32"/>
          <w:szCs w:val="32"/>
        </w:rPr>
        <w:t>对照中央层面《蹲点调研报告》问题清单，制定整改措施，上报基层减负工作总结，建立“问题收集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分类研判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闭环解决”指导机制；完成市纪委监委“四风”专项监督检查问题整改，构建“业务科室自查、财务室复核、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机关纪委</w:t>
      </w:r>
      <w:r>
        <w:rPr>
          <w:rFonts w:hint="eastAsia" w:ascii="仿宋" w:hAnsi="仿宋" w:eastAsia="仿宋" w:cs="仿宋"/>
          <w:sz w:val="32"/>
          <w:szCs w:val="32"/>
        </w:rPr>
        <w:t>抽查”三级风险排查机制，杜绝同类问题反弹。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注重宣传、展示廉政整治成果，组织精干力量积极参加市直机关“清风相伴、廉洁同行”主题廉政微党课比赛，邱文华同志荣获二等奖，助力营造风清气正的政治生态。</w:t>
      </w:r>
    </w:p>
    <w:p w14:paraId="0D25EBB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七、存在的问题及原因分析</w:t>
      </w:r>
    </w:p>
    <w:p w14:paraId="5EFFB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现阶段，我中心各部门绩效考评工作已初见成效，但对照工作标准仍存在短板，亟需梳理整改。一方面，预算编制工作在科学度与精准度上还有提升空间；另一方面，部分人员对绩效评价工作理解不够深入，整体支出绩效考评的业务能力仍有待加强。</w:t>
      </w:r>
    </w:p>
    <w:p w14:paraId="75633D1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下一步改进措施</w:t>
      </w:r>
    </w:p>
    <w:p w14:paraId="3E98D6B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后续工作中，我们会持续优化预算编制流程，紧扣现行制度规范落实各项编制要求。统筹安排资金投向，优先保障刚性支出，全面提升预算编制的科学水平、合规性与管控效力。同时夯实财务管控体系，严守审批流程，所有经费报销、款项拨付均严格对照预算范围与使用用途执行，规范账务处理，坚决防范经费超支问题。此外，常态化从严管控三公经费，不折不扣落实中央八项规定精神，从严把控审核、审批及结算全流程，细化管理举措，持续压降相关开支。</w:t>
      </w:r>
    </w:p>
    <w:p w14:paraId="22403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九、部门整体支出绩效自评结果拟应用和公开情况</w:t>
      </w:r>
    </w:p>
    <w:p w14:paraId="31398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其他需要说明的情况</w:t>
      </w:r>
    </w:p>
    <w:p w14:paraId="39E41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报告需要以下附件：</w:t>
      </w:r>
    </w:p>
    <w:p w14:paraId="1BCEC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部门整体支出绩效评价基础数据表</w:t>
      </w:r>
    </w:p>
    <w:p w14:paraId="583A7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部门整体支出绩效自评表</w:t>
      </w:r>
    </w:p>
    <w:p w14:paraId="23D67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项目支出绩效自评表（一个一级项目支出一张表）</w:t>
      </w:r>
    </w:p>
    <w:p w14:paraId="30F32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01C4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AB94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930A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4B962FC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56E50C"/>
    <w:multiLevelType w:val="singleLevel"/>
    <w:tmpl w:val="AA56E50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495EE4D"/>
    <w:multiLevelType w:val="singleLevel"/>
    <w:tmpl w:val="C495EE4D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F711F"/>
    <w:rsid w:val="29DE3C15"/>
    <w:rsid w:val="308F1F1D"/>
    <w:rsid w:val="3DFE37C3"/>
    <w:rsid w:val="7EB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after="200" w:line="276" w:lineRule="auto"/>
    </w:pPr>
    <w:rPr>
      <w:rFonts w:ascii="Arial" w:hAnsi="Arial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6">
    <w:name w:val="page number"/>
    <w:qFormat/>
    <w:uiPriority w:val="0"/>
  </w:style>
  <w:style w:type="paragraph" w:styleId="7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432</Words>
  <Characters>459</Characters>
  <Lines>0</Lines>
  <Paragraphs>0</Paragraphs>
  <TotalTime>0</TotalTime>
  <ScaleCrop>false</ScaleCrop>
  <LinksUpToDate>false</LinksUpToDate>
  <CharactersWithSpaces>464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2026-06-09T09:09:00Z</dcterms:created>
  <dc:creator>我不想坑</dc:creator>
  <cp:lastModifiedBy>张酉</cp:lastModifiedBy>
  <dcterms:modified xsi:type="dcterms:W3CDTF">2026-09-24T06:54:54Z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429D86E97580497EAB8226B0B71E02B4_13</vt:lpwstr>
  </property>
  <property fmtid="{D5CDD505-2E9C-101B-9397-08002B2CF9AE}" pid="4" name="KSOTemplateDocerSaveRecord">
    <vt:lpwstr>eyJoZGlkIjoiYzQ2NTkwYjM5ZTFiMjI5OWRjMzk3YTYyNWQ4M2E2YzciLCJ1c2VySWQiOiI0MjA4NDA1MDYifQ==</vt:lpwstr>
  </property>
</Properties>
</file>