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jc w:val="center"/>
        <w:rPr>
          <w:sz w:val="56"/>
          <w:szCs w:val="56"/>
        </w:rPr>
      </w:pPr>
    </w:p>
    <w:p>
      <w:pPr>
        <w:pStyle w:val="14"/>
        <w:jc w:val="center"/>
        <w:rPr>
          <w:sz w:val="56"/>
          <w:szCs w:val="56"/>
        </w:rPr>
      </w:pPr>
    </w:p>
    <w:p>
      <w:pPr>
        <w:pStyle w:val="14"/>
        <w:jc w:val="center"/>
        <w:rPr>
          <w:sz w:val="84"/>
          <w:szCs w:val="84"/>
        </w:rPr>
      </w:pPr>
    </w:p>
    <w:p>
      <w:pPr>
        <w:pStyle w:val="14"/>
        <w:jc w:val="center"/>
        <w:rPr>
          <w:sz w:val="84"/>
          <w:szCs w:val="84"/>
        </w:rPr>
      </w:pP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2025年</w:t>
      </w:r>
      <w:r>
        <w:rPr>
          <w:rFonts w:hint="eastAsia" w:ascii="方正小标宋_GBK" w:hAnsi="方正小标宋_GBK" w:eastAsia="方正小标宋_GBK" w:cs="方正小标宋_GBK"/>
          <w:sz w:val="84"/>
          <w:szCs w:val="84"/>
        </w:rPr>
        <w:t>度</w:t>
      </w:r>
    </w:p>
    <w:p>
      <w:pPr>
        <w:pStyle w:val="14"/>
        <w:jc w:val="center"/>
        <w:rPr>
          <w:rFonts w:hint="eastAsia" w:ascii="方正小标宋_GBK" w:hAnsi="方正小标宋_GBK" w:eastAsia="方正小标宋_GBK" w:cs="方正小标宋_GBK"/>
          <w:sz w:val="84"/>
          <w:szCs w:val="84"/>
          <w:lang w:eastAsia="zh-CN"/>
        </w:rPr>
      </w:pPr>
      <w:r>
        <w:rPr>
          <w:rFonts w:hint="eastAsia" w:ascii="方正小标宋_GBK" w:hAnsi="方正小标宋_GBK" w:eastAsia="方正小标宋_GBK" w:cs="方正小标宋_GBK"/>
          <w:sz w:val="84"/>
          <w:szCs w:val="84"/>
          <w:lang w:eastAsia="zh-CN"/>
        </w:rPr>
        <w:t>中共岳阳市委老干部局</w:t>
      </w: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w:t>
      </w:r>
    </w:p>
    <w:p>
      <w:pPr>
        <w:pStyle w:val="14"/>
        <w:jc w:val="center"/>
        <w:rPr>
          <w:rFonts w:hint="eastAsia" w:ascii="方正小标宋_GBK" w:hAnsi="方正小标宋_GBK" w:eastAsia="方正小标宋_GBK" w:cs="方正小标宋_GBK"/>
          <w:sz w:val="56"/>
          <w:szCs w:val="56"/>
        </w:rPr>
      </w:pPr>
    </w:p>
    <w:p>
      <w:pPr>
        <w:pStyle w:val="14"/>
        <w:jc w:val="center"/>
        <w:rPr>
          <w:sz w:val="56"/>
          <w:szCs w:val="56"/>
        </w:rPr>
      </w:pPr>
    </w:p>
    <w:p>
      <w:pPr>
        <w:pStyle w:val="14"/>
        <w:jc w:val="center"/>
        <w:rPr>
          <w:sz w:val="56"/>
          <w:szCs w:val="56"/>
        </w:rPr>
      </w:pPr>
    </w:p>
    <w:p>
      <w:pPr>
        <w:pStyle w:val="14"/>
        <w:jc w:val="center"/>
        <w:rPr>
          <w:sz w:val="56"/>
          <w:szCs w:val="56"/>
        </w:rPr>
      </w:pPr>
    </w:p>
    <w:p>
      <w:pPr>
        <w:pStyle w:val="14"/>
        <w:jc w:val="center"/>
        <w:rPr>
          <w:sz w:val="32"/>
          <w:szCs w:val="32"/>
        </w:rPr>
      </w:pPr>
    </w:p>
    <w:p>
      <w:pPr>
        <w:pStyle w:val="14"/>
        <w:jc w:val="center"/>
        <w:rPr>
          <w:sz w:val="32"/>
          <w:szCs w:val="32"/>
        </w:rPr>
      </w:pPr>
    </w:p>
    <w:p>
      <w:pPr>
        <w:pStyle w:val="14"/>
        <w:jc w:val="center"/>
        <w:rPr>
          <w:sz w:val="32"/>
          <w:szCs w:val="32"/>
        </w:rPr>
      </w:pPr>
    </w:p>
    <w:p>
      <w:pPr>
        <w:pStyle w:val="14"/>
        <w:jc w:val="center"/>
        <w:rPr>
          <w:sz w:val="32"/>
          <w:szCs w:val="32"/>
        </w:rPr>
      </w:pPr>
    </w:p>
    <w:p>
      <w:pPr>
        <w:pStyle w:val="14"/>
        <w:spacing w:line="500" w:lineRule="exact"/>
        <w:jc w:val="both"/>
        <w:rPr>
          <w:b/>
          <w:sz w:val="36"/>
          <w:szCs w:val="28"/>
        </w:rPr>
      </w:pPr>
    </w:p>
    <w:p>
      <w:pPr>
        <w:pStyle w:val="14"/>
        <w:spacing w:line="500" w:lineRule="exact"/>
        <w:jc w:val="center"/>
        <w:rPr>
          <w:b/>
          <w:sz w:val="36"/>
          <w:szCs w:val="28"/>
        </w:rPr>
      </w:pPr>
      <w:r>
        <w:rPr>
          <w:rFonts w:hint="eastAsia"/>
          <w:b/>
          <w:sz w:val="36"/>
          <w:szCs w:val="28"/>
        </w:rPr>
        <w:t>目录</w:t>
      </w:r>
    </w:p>
    <w:p>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val="en-US" w:eastAsia="zh-CN"/>
        </w:rPr>
        <w:t>中共岳阳市委老干部</w:t>
      </w:r>
      <w:r>
        <w:rPr>
          <w:rFonts w:hint="eastAsia" w:ascii="黑体" w:hAnsi="黑体" w:eastAsia="黑体" w:cs="黑体"/>
          <w:b w:val="0"/>
          <w:bCs/>
          <w:sz w:val="28"/>
          <w:szCs w:val="28"/>
        </w:rPr>
        <w:t>概况</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pPr>
        <w:pStyle w:val="14"/>
        <w:spacing w:line="500" w:lineRule="exact"/>
        <w:ind w:firstLine="700" w:firstLineChars="25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二、机构设置</w:t>
      </w:r>
      <w:r>
        <w:rPr>
          <w:rFonts w:hint="eastAsia" w:ascii="仿宋_GB2312" w:hAnsi="仿宋_GB2312" w:eastAsia="仿宋_GB2312" w:cs="仿宋_GB2312"/>
          <w:sz w:val="28"/>
          <w:szCs w:val="28"/>
          <w:lang w:eastAsia="zh-CN"/>
        </w:rPr>
        <w:t>及决算单位构成</w:t>
      </w:r>
    </w:p>
    <w:p>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七、政府性基金预算收入支出决算情况</w:t>
      </w:r>
    </w:p>
    <w:p>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highlight w:val="yellow"/>
        </w:rPr>
      </w:pPr>
      <w:r>
        <w:rPr>
          <w:rFonts w:hint="eastAsia" w:ascii="仿宋_GB2312" w:hAnsi="仿宋_GB2312" w:eastAsia="仿宋_GB2312" w:cs="仿宋_GB2312"/>
          <w:color w:val="000000"/>
          <w:kern w:val="0"/>
          <w:sz w:val="28"/>
          <w:szCs w:val="28"/>
          <w:highlight w:val="none"/>
        </w:rPr>
        <w:t>八、</w:t>
      </w:r>
      <w:r>
        <w:rPr>
          <w:rFonts w:hint="eastAsia" w:ascii="仿宋_GB2312" w:hAnsi="仿宋_GB2312" w:eastAsia="仿宋_GB2312" w:cs="仿宋_GB2312"/>
          <w:sz w:val="28"/>
          <w:szCs w:val="28"/>
          <w:highlight w:val="none"/>
        </w:rPr>
        <w:t>国有资本经营预算财政拨款支出决算</w:t>
      </w:r>
      <w:r>
        <w:rPr>
          <w:rFonts w:hint="eastAsia" w:ascii="仿宋_GB2312" w:hAnsi="仿宋_GB2312" w:eastAsia="仿宋_GB2312" w:cs="仿宋_GB2312"/>
          <w:sz w:val="28"/>
          <w:szCs w:val="28"/>
          <w:highlight w:val="none"/>
          <w:lang w:eastAsia="zh-CN"/>
        </w:rPr>
        <w:t>情况</w:t>
      </w:r>
    </w:p>
    <w:p>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lang w:eastAsia="zh-CN"/>
        </w:rPr>
      </w:pPr>
      <w:r>
        <w:rPr>
          <w:rFonts w:hint="eastAsia" w:ascii="仿宋_GB2312" w:hAnsi="仿宋_GB2312" w:eastAsia="仿宋_GB2312" w:cs="仿宋_GB2312"/>
          <w:color w:val="000000"/>
          <w:kern w:val="0"/>
          <w:sz w:val="28"/>
          <w:szCs w:val="28"/>
        </w:rPr>
        <w:t>九、财政拨款三公经费支出决算情况说明</w:t>
      </w:r>
    </w:p>
    <w:p>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十、关于机关运行经费支出说明</w:t>
      </w:r>
    </w:p>
    <w:p>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十一、一般性支出情况说明</w:t>
      </w:r>
    </w:p>
    <w:p>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十二、</w:t>
      </w:r>
      <w:r>
        <w:rPr>
          <w:rFonts w:hint="eastAsia" w:ascii="仿宋_GB2312" w:hAnsi="仿宋_GB2312" w:eastAsia="仿宋_GB2312" w:cs="仿宋_GB2312"/>
          <w:color w:val="000000"/>
          <w:kern w:val="0"/>
          <w:sz w:val="28"/>
          <w:szCs w:val="28"/>
        </w:rPr>
        <w:t>关于政府采购支出说明</w:t>
      </w:r>
    </w:p>
    <w:p>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textAlignment w:val="auto"/>
        <w:rPr>
          <w:rFonts w:hint="eastAsia" w:ascii="仿宋_GB2312" w:hAnsi="仿宋_GB2312" w:eastAsia="仿宋_GB2312" w:cs="仿宋_GB2312"/>
          <w:color w:val="000000"/>
          <w:kern w:val="0"/>
          <w:sz w:val="28"/>
          <w:szCs w:val="28"/>
          <w:lang w:val="en-US" w:eastAsia="zh-CN" w:bidi="ar-SA"/>
        </w:rPr>
      </w:pPr>
      <w:r>
        <w:rPr>
          <w:rFonts w:hint="eastAsia" w:ascii="仿宋_GB2312" w:hAnsi="仿宋_GB2312" w:eastAsia="仿宋_GB2312" w:cs="仿宋_GB2312"/>
          <w:color w:val="000000"/>
          <w:kern w:val="0"/>
          <w:sz w:val="28"/>
          <w:szCs w:val="28"/>
          <w:lang w:val="en-US" w:eastAsia="zh-CN" w:bidi="ar-SA"/>
        </w:rPr>
        <w:t>十三、关于国有资产占用情况说明</w:t>
      </w:r>
    </w:p>
    <w:p>
      <w:pPr>
        <w:pStyle w:val="14"/>
        <w:spacing w:line="500" w:lineRule="exact"/>
        <w:ind w:firstLine="700" w:firstLineChars="250"/>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kern w:val="0"/>
          <w:sz w:val="28"/>
          <w:szCs w:val="28"/>
          <w:highlight w:val="none"/>
          <w:lang w:val="en-US" w:eastAsia="zh-CN" w:bidi="ar-SA"/>
        </w:rPr>
        <w:t>十四、</w:t>
      </w:r>
      <w:r>
        <w:rPr>
          <w:rFonts w:hint="eastAsia" w:ascii="仿宋_GB2312" w:hAnsi="仿宋_GB2312" w:eastAsia="仿宋_GB2312" w:cs="仿宋_GB2312"/>
          <w:sz w:val="28"/>
          <w:szCs w:val="28"/>
          <w:highlight w:val="none"/>
        </w:rPr>
        <w:t>关于</w:t>
      </w:r>
      <w:r>
        <w:rPr>
          <w:rFonts w:hint="eastAsia" w:ascii="Times New Roman" w:hAnsi="Times New Roman" w:eastAsia="仿宋_GB2312" w:cs="Times New Roman"/>
          <w:sz w:val="28"/>
          <w:szCs w:val="28"/>
          <w:highlight w:val="none"/>
          <w:lang w:eastAsia="zh-CN"/>
        </w:rPr>
        <w:t>2025年</w:t>
      </w:r>
      <w:r>
        <w:rPr>
          <w:rFonts w:hint="eastAsia" w:ascii="仿宋_GB2312" w:hAnsi="仿宋_GB2312" w:eastAsia="仿宋_GB2312" w:cs="仿宋_GB2312"/>
          <w:sz w:val="28"/>
          <w:szCs w:val="28"/>
          <w:highlight w:val="none"/>
        </w:rPr>
        <w:t>度</w:t>
      </w:r>
      <w:r>
        <w:rPr>
          <w:rFonts w:hint="eastAsia" w:ascii="仿宋_GB2312" w:hAnsi="仿宋_GB2312" w:eastAsia="仿宋_GB2312" w:cs="仿宋_GB2312"/>
          <w:sz w:val="28"/>
          <w:szCs w:val="28"/>
          <w:highlight w:val="none"/>
          <w:lang w:eastAsia="zh-CN"/>
        </w:rPr>
        <w:t>预算</w:t>
      </w:r>
      <w:r>
        <w:rPr>
          <w:rFonts w:hint="eastAsia" w:ascii="仿宋_GB2312" w:hAnsi="仿宋_GB2312" w:eastAsia="仿宋_GB2312" w:cs="仿宋_GB2312"/>
          <w:sz w:val="28"/>
          <w:szCs w:val="28"/>
          <w:highlight w:val="none"/>
        </w:rPr>
        <w:t>绩效</w:t>
      </w:r>
      <w:r>
        <w:rPr>
          <w:rFonts w:hint="eastAsia" w:ascii="仿宋_GB2312" w:hAnsi="仿宋_GB2312" w:eastAsia="仿宋_GB2312" w:cs="仿宋_GB2312"/>
          <w:sz w:val="28"/>
          <w:szCs w:val="28"/>
          <w:highlight w:val="none"/>
          <w:lang w:eastAsia="zh-CN"/>
        </w:rPr>
        <w:t>管理</w:t>
      </w:r>
      <w:r>
        <w:rPr>
          <w:rFonts w:hint="eastAsia" w:ascii="仿宋_GB2312" w:hAnsi="仿宋_GB2312" w:eastAsia="仿宋_GB2312" w:cs="仿宋_GB2312"/>
          <w:sz w:val="28"/>
          <w:szCs w:val="28"/>
          <w:highlight w:val="none"/>
        </w:rPr>
        <w:t>情况的说明</w:t>
      </w:r>
    </w:p>
    <w:p>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pPr>
        <w:pStyle w:val="14"/>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pPr>
        <w:pStyle w:val="14"/>
        <w:jc w:val="center"/>
        <w:rPr>
          <w:rFonts w:hint="eastAsia" w:ascii="方正小标宋_GBK" w:hAnsi="方正小标宋_GBK" w:eastAsia="方正小标宋_GBK" w:cs="方正小标宋_GBK"/>
          <w:sz w:val="84"/>
          <w:szCs w:val="84"/>
        </w:rPr>
      </w:pPr>
    </w:p>
    <w:p>
      <w:pPr>
        <w:pStyle w:val="14"/>
        <w:jc w:val="center"/>
        <w:rPr>
          <w:rFonts w:hint="eastAsia" w:ascii="方正小标宋_GBK" w:hAnsi="方正小标宋_GBK" w:eastAsia="方正小标宋_GBK" w:cs="方正小标宋_GBK"/>
          <w:sz w:val="84"/>
          <w:szCs w:val="84"/>
        </w:rPr>
      </w:pP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pPr>
        <w:pStyle w:val="14"/>
        <w:jc w:val="center"/>
        <w:rPr>
          <w:rFonts w:hint="eastAsia" w:ascii="方正小标宋_GBK" w:hAnsi="方正小标宋_GBK" w:eastAsia="方正小标宋_GBK" w:cs="方正小标宋_GBK"/>
          <w:sz w:val="84"/>
          <w:szCs w:val="84"/>
        </w:rPr>
      </w:pPr>
    </w:p>
    <w:p>
      <w:pPr>
        <w:jc w:val="center"/>
        <w:rPr>
          <w:rFonts w:hint="eastAsia" w:ascii="方正小标宋_GBK" w:hAnsi="方正小标宋_GBK" w:eastAsia="方正小标宋_GBK" w:cs="方正小标宋_GBK"/>
          <w:sz w:val="84"/>
          <w:szCs w:val="84"/>
          <w:lang w:eastAsia="zh-CN"/>
        </w:rPr>
      </w:pPr>
      <w:r>
        <w:rPr>
          <w:rFonts w:hint="eastAsia" w:ascii="方正小标宋_GBK" w:hAnsi="方正小标宋_GBK" w:eastAsia="方正小标宋_GBK" w:cs="方正小标宋_GBK"/>
          <w:sz w:val="84"/>
          <w:szCs w:val="84"/>
          <w:lang w:eastAsia="zh-CN"/>
        </w:rPr>
        <w:t>中共岳阳市委老干部局</w:t>
      </w:r>
    </w:p>
    <w:p>
      <w:pPr>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概况</w:t>
      </w:r>
    </w:p>
    <w:p>
      <w:pPr>
        <w:pStyle w:val="2"/>
        <w:rPr>
          <w:rFonts w:hint="eastAsia" w:ascii="方正小标宋_GBK" w:hAnsi="方正小标宋_GBK" w:eastAsia="方正小标宋_GBK" w:cs="方正小标宋_GBK"/>
          <w:sz w:val="84"/>
          <w:szCs w:val="84"/>
        </w:rPr>
      </w:pPr>
    </w:p>
    <w:p>
      <w:pPr>
        <w:pStyle w:val="3"/>
        <w:ind w:left="0" w:leftChars="0" w:firstLine="0" w:firstLineChars="0"/>
        <w:rPr>
          <w:rFonts w:hint="eastAsia" w:ascii="方正小标宋_GBK" w:hAnsi="方正小标宋_GBK" w:eastAsia="方正小标宋_GBK" w:cs="方正小标宋_GBK"/>
          <w:sz w:val="84"/>
          <w:szCs w:val="84"/>
        </w:rPr>
      </w:pPr>
    </w:p>
    <w:p>
      <w:pPr>
        <w:rPr>
          <w:rFonts w:hint="eastAsia" w:ascii="方正小标宋_GBK" w:hAnsi="方正小标宋_GBK" w:eastAsia="方正小标宋_GBK" w:cs="方正小标宋_GBK"/>
          <w:sz w:val="84"/>
          <w:szCs w:val="84"/>
        </w:rPr>
      </w:pPr>
    </w:p>
    <w:p>
      <w:pPr>
        <w:pStyle w:val="3"/>
        <w:ind w:left="0" w:leftChars="0" w:firstLine="0" w:firstLineChars="0"/>
        <w:rPr>
          <w:rFonts w:hint="eastAsia"/>
        </w:rPr>
      </w:pPr>
    </w:p>
    <w:p>
      <w:pPr>
        <w:pStyle w:val="2"/>
        <w:rPr>
          <w:rFonts w:hint="eastAsia"/>
        </w:rPr>
      </w:pPr>
    </w:p>
    <w:p>
      <w:pPr>
        <w:pStyle w:val="15"/>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pPr>
        <w:spacing w:beforeLines="0" w:afterLines="0"/>
        <w:ind w:firstLine="640" w:firstLineChars="200"/>
        <w:rPr>
          <w:rFonts w:hint="eastAsia" w:ascii="仿宋" w:hAnsi="仿宋" w:eastAsia="仿宋"/>
          <w:sz w:val="32"/>
          <w:szCs w:val="24"/>
        </w:rPr>
      </w:pPr>
      <w:r>
        <w:rPr>
          <w:rFonts w:hint="eastAsia" w:ascii="仿宋" w:hAnsi="仿宋" w:eastAsia="仿宋"/>
          <w:sz w:val="32"/>
          <w:szCs w:val="24"/>
        </w:rPr>
        <w:t>（1）贯彻执行党和政府关于离退休工作的方针、政策和法规，做好离休干部和副市级以上退休干部的服务管理工作；开展调查研究，针对全市离退休干部工作中出现的新情况、新问题，及时提出建设性意见，为市委、市政府制订有关离退休干部工作政策规定提供情况和依据，当好参谋和助手。</w:t>
      </w:r>
    </w:p>
    <w:p>
      <w:pPr>
        <w:spacing w:beforeLines="0" w:afterLines="0"/>
        <w:ind w:firstLine="640" w:firstLineChars="200"/>
        <w:rPr>
          <w:rFonts w:hint="eastAsia" w:ascii="仿宋" w:hAnsi="仿宋" w:eastAsia="仿宋"/>
          <w:sz w:val="32"/>
          <w:szCs w:val="24"/>
        </w:rPr>
      </w:pPr>
      <w:r>
        <w:rPr>
          <w:rFonts w:hint="eastAsia" w:ascii="仿宋" w:hAnsi="仿宋" w:eastAsia="仿宋"/>
          <w:sz w:val="32"/>
          <w:szCs w:val="24"/>
        </w:rPr>
        <w:t>(2)负责对全市离退休干部工作的督查、指导和协调，会同有关部门完善离退休干部离休费、医药费保障机制和财政支持机制，对全市离退休干部的“政治待遇和生活待遇”落实情况进行宏观指导和检查督促。</w:t>
      </w:r>
    </w:p>
    <w:p>
      <w:pPr>
        <w:spacing w:beforeLines="0" w:afterLines="0"/>
        <w:ind w:firstLine="640" w:firstLineChars="200"/>
        <w:rPr>
          <w:rFonts w:hint="eastAsia" w:ascii="仿宋" w:hAnsi="仿宋" w:eastAsia="仿宋"/>
          <w:sz w:val="32"/>
          <w:szCs w:val="24"/>
        </w:rPr>
      </w:pPr>
      <w:r>
        <w:rPr>
          <w:rFonts w:hint="eastAsia" w:ascii="仿宋" w:hAnsi="仿宋" w:eastAsia="仿宋"/>
          <w:sz w:val="32"/>
          <w:szCs w:val="24"/>
        </w:rPr>
        <w:t>(3)承担市委离退休干部工作委员会办公室的日常工作，加强和指导全市离退休干部党组织建设，组织和指导全市离退休干部开展活动、发挥作用，并适时总结交流经验；负责离退休干部和离退休干部工作的宣传，开展尊老、敬老、爱老活动，依法维护离退休干部的合法权益。</w:t>
      </w:r>
    </w:p>
    <w:p>
      <w:pPr>
        <w:spacing w:beforeLines="0" w:afterLines="0"/>
        <w:ind w:firstLine="640" w:firstLineChars="200"/>
        <w:rPr>
          <w:rFonts w:hint="eastAsia" w:ascii="仿宋" w:hAnsi="仿宋" w:eastAsia="仿宋"/>
          <w:sz w:val="32"/>
          <w:szCs w:val="24"/>
        </w:rPr>
      </w:pPr>
      <w:r>
        <w:rPr>
          <w:rFonts w:hint="eastAsia" w:ascii="仿宋" w:hAnsi="仿宋" w:eastAsia="仿宋"/>
          <w:sz w:val="32"/>
          <w:szCs w:val="24"/>
        </w:rPr>
        <w:t>(4)承担市老干部工作领导小组办公室和市关心下一代工作委员会办公室的日常工作。</w:t>
      </w:r>
    </w:p>
    <w:p>
      <w:pPr>
        <w:spacing w:beforeLines="0" w:afterLines="0"/>
        <w:ind w:firstLine="640" w:firstLineChars="200"/>
        <w:rPr>
          <w:rFonts w:hint="eastAsia" w:ascii="仿宋" w:hAnsi="仿宋" w:eastAsia="仿宋"/>
          <w:sz w:val="32"/>
          <w:szCs w:val="24"/>
        </w:rPr>
      </w:pPr>
      <w:r>
        <w:rPr>
          <w:rFonts w:hint="eastAsia" w:ascii="仿宋" w:hAnsi="仿宋" w:eastAsia="仿宋"/>
          <w:sz w:val="32"/>
          <w:szCs w:val="24"/>
        </w:rPr>
        <w:t>(5)做好老干部活动服务管理中心工作。</w:t>
      </w:r>
    </w:p>
    <w:p>
      <w:pPr>
        <w:spacing w:beforeLines="0" w:afterLines="0"/>
        <w:ind w:firstLine="640" w:firstLineChars="200"/>
        <w:rPr>
          <w:rFonts w:hint="eastAsia" w:ascii="仿宋" w:hAnsi="仿宋" w:eastAsia="仿宋"/>
          <w:sz w:val="32"/>
          <w:szCs w:val="24"/>
        </w:rPr>
      </w:pPr>
      <w:r>
        <w:rPr>
          <w:rFonts w:hint="eastAsia" w:ascii="仿宋" w:hAnsi="仿宋" w:eastAsia="仿宋"/>
          <w:sz w:val="32"/>
          <w:szCs w:val="24"/>
        </w:rPr>
        <w:t>(6)加强老干部的学习教育，办好老年（老干部）大学。</w:t>
      </w:r>
    </w:p>
    <w:p>
      <w:pPr>
        <w:spacing w:beforeLines="0" w:afterLines="0"/>
        <w:ind w:firstLine="640" w:firstLineChars="200"/>
        <w:rPr>
          <w:rFonts w:hint="eastAsia" w:ascii="仿宋" w:hAnsi="仿宋" w:eastAsia="仿宋"/>
          <w:sz w:val="32"/>
          <w:szCs w:val="24"/>
        </w:rPr>
      </w:pPr>
      <w:r>
        <w:rPr>
          <w:rFonts w:hint="eastAsia" w:ascii="仿宋" w:hAnsi="仿宋" w:eastAsia="仿宋"/>
          <w:sz w:val="32"/>
          <w:szCs w:val="24"/>
        </w:rPr>
        <w:t>(7)负责处理老干部的来信来访，做好外省市老干工作部门来岳参观、考察的接待服务工作。</w:t>
      </w:r>
    </w:p>
    <w:p>
      <w:pPr>
        <w:spacing w:beforeLines="0" w:afterLines="0"/>
        <w:ind w:firstLine="640" w:firstLineChars="200"/>
        <w:rPr>
          <w:rFonts w:hint="eastAsia" w:ascii="仿宋" w:hAnsi="仿宋" w:eastAsia="仿宋"/>
          <w:sz w:val="32"/>
          <w:szCs w:val="24"/>
        </w:rPr>
      </w:pPr>
      <w:r>
        <w:rPr>
          <w:rFonts w:hint="eastAsia" w:ascii="仿宋" w:hAnsi="仿宋" w:eastAsia="仿宋"/>
          <w:sz w:val="32"/>
          <w:szCs w:val="24"/>
        </w:rPr>
        <w:t>（8）负责对所属事业单位的国有资产和财务进行管理和监督，改善办公和老干部活动条件，充分发挥各种场地和设施的作用，发展老干部事业。</w:t>
      </w:r>
    </w:p>
    <w:p>
      <w:pPr>
        <w:spacing w:beforeLines="0" w:afterLines="0"/>
        <w:ind w:firstLine="640" w:firstLineChars="200"/>
        <w:rPr>
          <w:rFonts w:hint="eastAsia" w:ascii="仿宋" w:hAnsi="仿宋" w:eastAsia="仿宋"/>
          <w:sz w:val="32"/>
          <w:szCs w:val="24"/>
        </w:rPr>
      </w:pPr>
      <w:r>
        <w:rPr>
          <w:rFonts w:hint="eastAsia" w:ascii="仿宋" w:hAnsi="仿宋" w:eastAsia="仿宋"/>
          <w:sz w:val="32"/>
          <w:szCs w:val="24"/>
        </w:rPr>
        <w:t>（9）承办市委、市政府和市组织部交办的其他事项。</w:t>
      </w:r>
    </w:p>
    <w:p>
      <w:pPr>
        <w:keepNext/>
        <w:keepLines/>
        <w:shd w:val="clear" w:color="auto" w:fill="FFFFFF"/>
        <w:spacing w:beforeLines="0" w:afterLines="0"/>
        <w:ind w:firstLine="640"/>
        <w:jc w:val="left"/>
        <w:rPr>
          <w:rFonts w:hint="eastAsia" w:ascii="Times New Roman" w:hAnsi="Times New Roman" w:eastAsia="仿宋_GB2312" w:cs="仿宋_GB2312"/>
          <w:sz w:val="32"/>
          <w:szCs w:val="32"/>
        </w:rPr>
      </w:pPr>
    </w:p>
    <w:p>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pPr>
        <w:spacing w:beforeLines="0" w:afterLines="0"/>
        <w:ind w:firstLine="640" w:firstLineChars="200"/>
        <w:rPr>
          <w:rFonts w:hint="eastAsia" w:ascii="仿宋" w:hAnsi="仿宋" w:eastAsia="仿宋"/>
          <w:color w:val="000000"/>
          <w:sz w:val="32"/>
          <w:szCs w:val="24"/>
        </w:rPr>
      </w:pPr>
      <w:r>
        <w:rPr>
          <w:rFonts w:hint="eastAsia" w:ascii="Times New Roman" w:hAnsi="Times New Roman" w:eastAsia="仿宋_GB2312" w:cs="仿宋_GB2312"/>
          <w:bCs/>
          <w:kern w:val="0"/>
          <w:sz w:val="32"/>
          <w:szCs w:val="32"/>
        </w:rPr>
        <w:t>（一）内设机构设置。中共岳阳市委老干部局本级202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年共有在职干部职工</w:t>
      </w:r>
      <w:r>
        <w:rPr>
          <w:rFonts w:hint="eastAsia" w:ascii="Times New Roman" w:hAnsi="Times New Roman" w:eastAsia="仿宋_GB2312" w:cs="仿宋_GB2312"/>
          <w:bCs/>
          <w:kern w:val="0"/>
          <w:sz w:val="32"/>
          <w:szCs w:val="32"/>
          <w:lang w:val="en-US" w:eastAsia="zh-CN"/>
        </w:rPr>
        <w:t>24</w:t>
      </w:r>
      <w:r>
        <w:rPr>
          <w:rFonts w:hint="eastAsia" w:ascii="Times New Roman" w:hAnsi="Times New Roman" w:eastAsia="仿宋_GB2312" w:cs="仿宋_GB2312"/>
          <w:bCs/>
          <w:kern w:val="0"/>
          <w:sz w:val="32"/>
          <w:szCs w:val="32"/>
        </w:rPr>
        <w:t>人，退休</w:t>
      </w:r>
      <w:r>
        <w:rPr>
          <w:rFonts w:hint="eastAsia" w:ascii="Times New Roman" w:hAnsi="Times New Roman" w:eastAsia="仿宋_GB2312" w:cs="仿宋_GB2312"/>
          <w:bCs/>
          <w:kern w:val="0"/>
          <w:sz w:val="32"/>
          <w:szCs w:val="32"/>
          <w:lang w:val="en-US" w:eastAsia="zh-CN"/>
        </w:rPr>
        <w:t>23</w:t>
      </w:r>
      <w:r>
        <w:rPr>
          <w:rFonts w:hint="eastAsia" w:ascii="Times New Roman" w:hAnsi="Times New Roman" w:eastAsia="仿宋_GB2312" w:cs="仿宋_GB2312"/>
          <w:bCs/>
          <w:kern w:val="0"/>
          <w:sz w:val="32"/>
          <w:szCs w:val="32"/>
        </w:rPr>
        <w:t>人。根据市委编办《关于重新明确市委老干部局机构编制事项的通知》（岳编办通〔2018〕51号）核定，我局内设机构6个、一类事业单位1个，参公事业单位1个，内设机构是：办公室、机关党委、组织宣教科（市离退休干部工作委员会办公室）、待遇</w:t>
      </w:r>
      <w:r>
        <w:rPr>
          <w:rFonts w:hint="eastAsia" w:ascii="Times New Roman" w:hAnsi="Times New Roman" w:eastAsia="仿宋_GB2312" w:cs="仿宋_GB2312"/>
          <w:bCs/>
          <w:kern w:val="0"/>
          <w:sz w:val="32"/>
          <w:szCs w:val="32"/>
          <w:lang w:val="en-US" w:eastAsia="zh-CN"/>
        </w:rPr>
        <w:t>保障</w:t>
      </w:r>
      <w:r>
        <w:rPr>
          <w:rFonts w:hint="eastAsia" w:ascii="Times New Roman" w:hAnsi="Times New Roman" w:eastAsia="仿宋_GB2312" w:cs="仿宋_GB2312"/>
          <w:bCs/>
          <w:kern w:val="0"/>
          <w:sz w:val="32"/>
          <w:szCs w:val="32"/>
        </w:rPr>
        <w:t>科、</w:t>
      </w:r>
      <w:r>
        <w:rPr>
          <w:rFonts w:hint="eastAsia" w:ascii="Times New Roman" w:hAnsi="Times New Roman" w:eastAsia="仿宋_GB2312" w:cs="仿宋_GB2312"/>
          <w:bCs/>
          <w:kern w:val="0"/>
          <w:sz w:val="32"/>
          <w:szCs w:val="32"/>
          <w:lang w:val="en-US" w:eastAsia="zh-CN"/>
        </w:rPr>
        <w:t>政工</w:t>
      </w:r>
      <w:r>
        <w:rPr>
          <w:rFonts w:hint="eastAsia" w:ascii="Times New Roman" w:hAnsi="Times New Roman" w:eastAsia="仿宋_GB2312" w:cs="仿宋_GB2312"/>
          <w:bCs/>
          <w:kern w:val="0"/>
          <w:sz w:val="32"/>
          <w:szCs w:val="32"/>
        </w:rPr>
        <w:t>科、市关心下一代工作委员会办公室</w:t>
      </w:r>
      <w:r>
        <w:rPr>
          <w:rFonts w:hint="eastAsia" w:ascii="仿宋" w:hAnsi="仿宋" w:eastAsia="仿宋"/>
          <w:color w:val="000000"/>
          <w:sz w:val="32"/>
          <w:szCs w:val="24"/>
        </w:rPr>
        <w:t>事业单位：市</w:t>
      </w:r>
      <w:r>
        <w:rPr>
          <w:rFonts w:hint="eastAsia" w:ascii="仿宋" w:hAnsi="仿宋" w:eastAsia="仿宋"/>
          <w:color w:val="000000"/>
          <w:sz w:val="32"/>
          <w:szCs w:val="24"/>
          <w:lang w:eastAsia="zh-CN"/>
        </w:rPr>
        <w:t>老干部老年大学</w:t>
      </w:r>
      <w:r>
        <w:rPr>
          <w:rFonts w:hint="eastAsia" w:ascii="仿宋" w:hAnsi="仿宋" w:eastAsia="仿宋"/>
          <w:color w:val="000000"/>
          <w:sz w:val="32"/>
          <w:szCs w:val="24"/>
        </w:rPr>
        <w:t>(副处级公益一类全额拨款)财务未独立。</w:t>
      </w:r>
    </w:p>
    <w:p>
      <w:pPr>
        <w:spacing w:beforeLines="0" w:afterLines="0"/>
        <w:ind w:firstLine="640" w:firstLineChars="200"/>
        <w:rPr>
          <w:rFonts w:hint="eastAsia" w:ascii="仿宋" w:hAnsi="仿宋" w:eastAsia="仿宋"/>
          <w:color w:val="000000"/>
          <w:sz w:val="32"/>
          <w:szCs w:val="24"/>
        </w:rPr>
      </w:pPr>
      <w:r>
        <w:rPr>
          <w:rFonts w:hint="eastAsia" w:ascii="仿宋" w:hAnsi="仿宋" w:eastAsia="仿宋"/>
          <w:color w:val="000000"/>
          <w:sz w:val="32"/>
          <w:szCs w:val="24"/>
        </w:rPr>
        <w:t>参公事业单位：市老干部活动</w:t>
      </w:r>
      <w:r>
        <w:rPr>
          <w:rFonts w:hint="eastAsia" w:ascii="仿宋" w:hAnsi="仿宋" w:eastAsia="仿宋"/>
          <w:color w:val="000000"/>
          <w:sz w:val="32"/>
          <w:szCs w:val="24"/>
          <w:lang w:eastAsia="zh-CN"/>
        </w:rPr>
        <w:t>服务</w:t>
      </w:r>
      <w:r>
        <w:rPr>
          <w:rFonts w:hint="eastAsia" w:ascii="仿宋" w:hAnsi="仿宋" w:eastAsia="仿宋"/>
          <w:color w:val="000000"/>
          <w:sz w:val="32"/>
          <w:szCs w:val="24"/>
        </w:rPr>
        <w:t>中心</w:t>
      </w:r>
    </w:p>
    <w:p>
      <w:pPr>
        <w:widowControl/>
        <w:spacing w:line="600" w:lineRule="exact"/>
        <w:ind w:firstLine="630" w:firstLineChars="300"/>
        <w:rPr>
          <w:rFonts w:hint="eastAsia"/>
        </w:rPr>
      </w:pPr>
    </w:p>
    <w:p>
      <w:pPr>
        <w:spacing w:beforeLines="0" w:afterLines="0"/>
        <w:ind w:firstLine="640" w:firstLineChars="200"/>
        <w:rPr>
          <w:rFonts w:hint="eastAsia" w:ascii="仿宋" w:hAnsi="仿宋" w:eastAsia="仿宋"/>
          <w:color w:val="auto"/>
          <w:sz w:val="32"/>
          <w:szCs w:val="24"/>
          <w:lang w:val="en-US" w:eastAsia="zh-CN"/>
        </w:rPr>
      </w:pPr>
      <w:r>
        <w:rPr>
          <w:rFonts w:hint="eastAsia" w:ascii="Times New Roman" w:hAnsi="Times New Roman" w:eastAsia="仿宋_GB2312" w:cs="仿宋_GB2312"/>
          <w:bCs/>
          <w:kern w:val="0"/>
          <w:sz w:val="32"/>
          <w:szCs w:val="32"/>
        </w:rPr>
        <w:t>（二）决算单位构成。</w:t>
      </w:r>
      <w:r>
        <w:rPr>
          <w:rFonts w:hint="eastAsia" w:ascii="仿宋" w:hAnsi="仿宋" w:eastAsia="仿宋"/>
          <w:color w:val="000000"/>
          <w:sz w:val="32"/>
          <w:szCs w:val="24"/>
          <w:lang w:val="zh-CN"/>
        </w:rPr>
        <w:t>中共岳阳市委老干部局</w:t>
      </w:r>
      <w:r>
        <w:rPr>
          <w:rFonts w:hint="eastAsia" w:ascii="仿宋" w:hAnsi="仿宋" w:eastAsia="仿宋"/>
          <w:color w:val="000000"/>
          <w:sz w:val="32"/>
          <w:szCs w:val="24"/>
          <w:lang w:val="en-US" w:eastAsia="zh-CN"/>
        </w:rPr>
        <w:t>2025年部门</w:t>
      </w:r>
      <w:r>
        <w:rPr>
          <w:rFonts w:hint="eastAsia" w:ascii="仿宋" w:hAnsi="仿宋" w:eastAsia="仿宋"/>
          <w:color w:val="000000"/>
          <w:sz w:val="32"/>
          <w:szCs w:val="24"/>
          <w:lang w:val="zh-CN"/>
        </w:rPr>
        <w:t>决</w:t>
      </w:r>
      <w:r>
        <w:rPr>
          <w:rFonts w:hint="eastAsia" w:ascii="仿宋" w:hAnsi="仿宋" w:eastAsia="仿宋"/>
          <w:color w:val="auto"/>
          <w:sz w:val="32"/>
          <w:szCs w:val="24"/>
          <w:lang w:val="zh-CN"/>
        </w:rPr>
        <w:t>算</w:t>
      </w:r>
      <w:r>
        <w:rPr>
          <w:rFonts w:hint="eastAsia" w:ascii="仿宋" w:hAnsi="仿宋" w:eastAsia="仿宋"/>
          <w:color w:val="auto"/>
          <w:sz w:val="32"/>
          <w:szCs w:val="24"/>
          <w:lang w:val="en-US" w:eastAsia="zh-CN"/>
        </w:rPr>
        <w:t>汇总</w:t>
      </w:r>
      <w:r>
        <w:rPr>
          <w:rFonts w:hint="eastAsia" w:ascii="仿宋" w:hAnsi="仿宋" w:eastAsia="仿宋"/>
          <w:color w:val="auto"/>
          <w:sz w:val="32"/>
          <w:szCs w:val="24"/>
          <w:lang w:val="zh-CN"/>
        </w:rPr>
        <w:t>公开单位构成包括：</w:t>
      </w:r>
      <w:r>
        <w:rPr>
          <w:rFonts w:hint="eastAsia" w:ascii="仿宋" w:hAnsi="仿宋" w:eastAsia="仿宋"/>
          <w:color w:val="auto"/>
          <w:sz w:val="32"/>
          <w:szCs w:val="24"/>
          <w:lang w:val="en-US"/>
        </w:rPr>
        <w:t>局机关本级决算</w:t>
      </w:r>
      <w:r>
        <w:rPr>
          <w:rFonts w:hint="eastAsia" w:ascii="仿宋" w:hAnsi="仿宋" w:eastAsia="仿宋"/>
          <w:color w:val="auto"/>
          <w:sz w:val="32"/>
          <w:szCs w:val="24"/>
          <w:lang w:val="en-US" w:eastAsia="zh-CN"/>
        </w:rPr>
        <w:t>、市</w:t>
      </w:r>
      <w:r>
        <w:rPr>
          <w:rFonts w:hint="eastAsia" w:ascii="仿宋" w:hAnsi="仿宋" w:eastAsia="仿宋"/>
          <w:color w:val="000000"/>
          <w:sz w:val="32"/>
          <w:szCs w:val="24"/>
          <w:lang w:eastAsia="zh-CN"/>
        </w:rPr>
        <w:t>老干部老年大学、</w:t>
      </w:r>
      <w:r>
        <w:rPr>
          <w:rFonts w:hint="eastAsia" w:ascii="仿宋" w:hAnsi="仿宋" w:eastAsia="仿宋"/>
          <w:color w:val="000000"/>
          <w:sz w:val="32"/>
          <w:szCs w:val="24"/>
          <w:lang w:val="en-US" w:eastAsia="zh-CN"/>
        </w:rPr>
        <w:t>和市</w:t>
      </w:r>
      <w:r>
        <w:rPr>
          <w:rFonts w:hint="eastAsia" w:ascii="仿宋" w:hAnsi="仿宋" w:eastAsia="仿宋"/>
          <w:color w:val="000000"/>
          <w:sz w:val="32"/>
          <w:szCs w:val="24"/>
        </w:rPr>
        <w:t>老干部活动</w:t>
      </w:r>
      <w:r>
        <w:rPr>
          <w:rFonts w:hint="eastAsia" w:ascii="仿宋" w:hAnsi="仿宋" w:eastAsia="仿宋"/>
          <w:color w:val="000000"/>
          <w:sz w:val="32"/>
          <w:szCs w:val="24"/>
          <w:lang w:eastAsia="zh-CN"/>
        </w:rPr>
        <w:t>服务</w:t>
      </w:r>
      <w:r>
        <w:rPr>
          <w:rFonts w:hint="eastAsia" w:ascii="仿宋" w:hAnsi="仿宋" w:eastAsia="仿宋"/>
          <w:color w:val="000000"/>
          <w:sz w:val="32"/>
          <w:szCs w:val="24"/>
        </w:rPr>
        <w:t>中心</w:t>
      </w:r>
      <w:r>
        <w:rPr>
          <w:rFonts w:hint="eastAsia" w:ascii="仿宋" w:hAnsi="仿宋" w:eastAsia="仿宋"/>
          <w:color w:val="000000"/>
          <w:sz w:val="32"/>
          <w:szCs w:val="24"/>
          <w:lang w:eastAsia="zh-CN"/>
        </w:rPr>
        <w:t>。</w:t>
      </w:r>
    </w:p>
    <w:p/>
    <w:p>
      <w:pPr>
        <w:pStyle w:val="2"/>
      </w:pPr>
    </w:p>
    <w:p>
      <w:pPr>
        <w:pStyle w:val="3"/>
      </w:pPr>
    </w:p>
    <w:p/>
    <w:p>
      <w:pPr>
        <w:pStyle w:val="2"/>
      </w:pPr>
    </w:p>
    <w:p>
      <w:pPr>
        <w:pStyle w:val="3"/>
      </w:pPr>
    </w:p>
    <w:p/>
    <w:p>
      <w:pPr>
        <w:pStyle w:val="2"/>
      </w:pPr>
    </w:p>
    <w:p>
      <w:pPr>
        <w:pStyle w:val="3"/>
      </w:pPr>
    </w:p>
    <w:p/>
    <w:p>
      <w:pPr>
        <w:pStyle w:val="2"/>
      </w:pPr>
    </w:p>
    <w:p>
      <w:pPr>
        <w:pStyle w:val="3"/>
      </w:pPr>
    </w:p>
    <w:p/>
    <w:p>
      <w:pPr>
        <w:pStyle w:val="2"/>
      </w:pPr>
    </w:p>
    <w:p>
      <w:pPr>
        <w:pStyle w:val="3"/>
      </w:pPr>
    </w:p>
    <w:p/>
    <w:p>
      <w:pPr>
        <w:pStyle w:val="2"/>
      </w:pPr>
    </w:p>
    <w:p>
      <w:pPr>
        <w:pStyle w:val="3"/>
      </w:pPr>
    </w:p>
    <w:p/>
    <w:p>
      <w:pPr>
        <w:pStyle w:val="2"/>
      </w:pPr>
    </w:p>
    <w:p>
      <w:pPr>
        <w:pStyle w:val="3"/>
      </w:pPr>
    </w:p>
    <w:p/>
    <w:p>
      <w:pPr>
        <w:pStyle w:val="2"/>
      </w:pPr>
    </w:p>
    <w:p>
      <w:pPr>
        <w:pStyle w:val="3"/>
      </w:pPr>
    </w:p>
    <w:p/>
    <w:p>
      <w:pPr>
        <w:pStyle w:val="14"/>
        <w:jc w:val="center"/>
        <w:rPr>
          <w:rFonts w:hint="eastAsia" w:ascii="方正小标宋_GBK" w:hAnsi="方正小标宋_GBK" w:eastAsia="方正小标宋_GBK" w:cs="方正小标宋_GBK"/>
          <w:sz w:val="84"/>
          <w:szCs w:val="84"/>
        </w:rPr>
      </w:pPr>
    </w:p>
    <w:p>
      <w:pPr>
        <w:pStyle w:val="14"/>
        <w:jc w:val="center"/>
        <w:rPr>
          <w:rFonts w:hint="eastAsia" w:ascii="方正小标宋_GBK" w:hAnsi="方正小标宋_GBK" w:eastAsia="方正小标宋_GBK" w:cs="方正小标宋_GBK"/>
          <w:sz w:val="84"/>
          <w:szCs w:val="84"/>
        </w:rPr>
      </w:pP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pPr>
        <w:pStyle w:val="14"/>
        <w:jc w:val="center"/>
        <w:rPr>
          <w:rFonts w:hint="eastAsia" w:ascii="方正小标宋_GBK" w:hAnsi="方正小标宋_GBK" w:eastAsia="方正小标宋_GBK" w:cs="方正小标宋_GBK"/>
          <w:sz w:val="84"/>
          <w:szCs w:val="84"/>
        </w:rPr>
      </w:pP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pPr>
        <w:pStyle w:val="14"/>
        <w:jc w:val="center"/>
        <w:rPr>
          <w:rFonts w:hint="eastAsia" w:ascii="仿宋_GB2312" w:hAnsi="仿宋_GB2312" w:eastAsia="仿宋_GB2312" w:cs="仿宋_GB2312"/>
          <w:b w:val="0"/>
          <w:bCs w:val="0"/>
          <w:sz w:val="72"/>
          <w:szCs w:val="72"/>
          <w:lang w:eastAsia="zh-CN"/>
        </w:rPr>
      </w:pPr>
      <w:r>
        <w:rPr>
          <w:rFonts w:hint="eastAsia" w:ascii="仿宋_GB2312" w:hAnsi="仿宋_GB2312" w:eastAsia="仿宋_GB2312" w:cs="仿宋_GB2312"/>
          <w:b w:val="0"/>
          <w:bCs w:val="0"/>
          <w:sz w:val="72"/>
          <w:szCs w:val="72"/>
          <w:lang w:eastAsia="zh-CN"/>
        </w:rPr>
        <w:t>（见附件）</w:t>
      </w:r>
    </w:p>
    <w:p>
      <w:pPr>
        <w:pStyle w:val="14"/>
        <w:jc w:val="center"/>
        <w:rPr>
          <w:rFonts w:hint="eastAsia" w:ascii="仿宋_GB2312" w:hAnsi="仿宋_GB2312" w:eastAsia="仿宋_GB2312" w:cs="仿宋_GB2312"/>
          <w:b w:val="0"/>
          <w:bCs w:val="0"/>
          <w:sz w:val="72"/>
          <w:szCs w:val="72"/>
          <w:lang w:eastAsia="zh-CN"/>
        </w:rPr>
      </w:pPr>
    </w:p>
    <w:p>
      <w:pPr>
        <w:pStyle w:val="14"/>
        <w:jc w:val="center"/>
        <w:rPr>
          <w:rFonts w:hint="eastAsia" w:ascii="仿宋_GB2312" w:hAnsi="仿宋_GB2312" w:eastAsia="仿宋_GB2312" w:cs="仿宋_GB2312"/>
          <w:b w:val="0"/>
          <w:bCs w:val="0"/>
          <w:sz w:val="72"/>
          <w:szCs w:val="72"/>
          <w:lang w:eastAsia="zh-CN"/>
        </w:rPr>
      </w:pPr>
    </w:p>
    <w:p>
      <w:pPr>
        <w:pStyle w:val="14"/>
        <w:jc w:val="center"/>
        <w:rPr>
          <w:rFonts w:hint="eastAsia" w:ascii="仿宋_GB2312" w:hAnsi="仿宋_GB2312" w:eastAsia="仿宋_GB2312" w:cs="仿宋_GB2312"/>
          <w:b w:val="0"/>
          <w:bCs w:val="0"/>
          <w:sz w:val="72"/>
          <w:szCs w:val="72"/>
          <w:lang w:eastAsia="zh-CN"/>
        </w:rPr>
      </w:pPr>
    </w:p>
    <w:p>
      <w:pPr>
        <w:pStyle w:val="14"/>
        <w:jc w:val="center"/>
        <w:rPr>
          <w:rFonts w:hint="eastAsia" w:ascii="仿宋_GB2312" w:hAnsi="仿宋_GB2312" w:eastAsia="仿宋_GB2312" w:cs="仿宋_GB2312"/>
          <w:b w:val="0"/>
          <w:bCs w:val="0"/>
          <w:sz w:val="72"/>
          <w:szCs w:val="72"/>
          <w:lang w:eastAsia="zh-CN"/>
        </w:rPr>
      </w:pPr>
    </w:p>
    <w:p>
      <w:pPr>
        <w:pStyle w:val="14"/>
        <w:jc w:val="center"/>
        <w:rPr>
          <w:rFonts w:hint="eastAsia" w:ascii="仿宋_GB2312" w:hAnsi="仿宋_GB2312" w:eastAsia="仿宋_GB2312" w:cs="仿宋_GB2312"/>
          <w:b w:val="0"/>
          <w:bCs w:val="0"/>
          <w:sz w:val="72"/>
          <w:szCs w:val="72"/>
          <w:lang w:eastAsia="zh-CN"/>
        </w:rPr>
      </w:pPr>
    </w:p>
    <w:p>
      <w:pPr>
        <w:pStyle w:val="14"/>
        <w:jc w:val="center"/>
        <w:rPr>
          <w:rFonts w:hint="eastAsia" w:ascii="仿宋_GB2312" w:hAnsi="仿宋_GB2312" w:eastAsia="仿宋_GB2312" w:cs="仿宋_GB2312"/>
          <w:b w:val="0"/>
          <w:bCs w:val="0"/>
          <w:sz w:val="72"/>
          <w:szCs w:val="72"/>
          <w:lang w:eastAsia="zh-CN"/>
        </w:rPr>
      </w:pPr>
    </w:p>
    <w:p>
      <w:pPr>
        <w:pStyle w:val="14"/>
        <w:jc w:val="center"/>
        <w:rPr>
          <w:rFonts w:hint="eastAsia" w:ascii="仿宋_GB2312" w:hAnsi="仿宋_GB2312" w:eastAsia="仿宋_GB2312" w:cs="仿宋_GB2312"/>
          <w:b w:val="0"/>
          <w:bCs w:val="0"/>
          <w:sz w:val="72"/>
          <w:szCs w:val="72"/>
          <w:lang w:eastAsia="zh-CN"/>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both"/>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pPr>
        <w:pStyle w:val="14"/>
        <w:jc w:val="center"/>
        <w:rPr>
          <w:rFonts w:hint="eastAsia" w:ascii="方正小标宋_GBK" w:hAnsi="方正小标宋_GBK" w:eastAsia="方正小标宋_GBK" w:cs="方正小标宋_GBK"/>
          <w:sz w:val="70"/>
          <w:szCs w:val="70"/>
        </w:rPr>
      </w:pPr>
    </w:p>
    <w:p>
      <w:pPr>
        <w:pStyle w:val="14"/>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2025年</w:t>
      </w:r>
      <w:r>
        <w:rPr>
          <w:rFonts w:hint="eastAsia" w:ascii="方正小标宋_GBK" w:hAnsi="方正小标宋_GBK" w:eastAsia="方正小标宋_GBK" w:cs="方正小标宋_GBK"/>
          <w:sz w:val="70"/>
          <w:szCs w:val="70"/>
        </w:rPr>
        <w:t>度部门决算情况说明</w:t>
      </w:r>
    </w:p>
    <w:p>
      <w:pPr>
        <w:pStyle w:val="14"/>
        <w:jc w:val="center"/>
        <w:rPr>
          <w:rFonts w:hint="eastAsia" w:ascii="方正小标宋_GBK" w:hAnsi="方正小标宋_GBK" w:eastAsia="方正小标宋_GBK" w:cs="方正小标宋_GBK"/>
          <w:sz w:val="70"/>
          <w:szCs w:val="70"/>
        </w:rPr>
      </w:pPr>
    </w:p>
    <w:p>
      <w:pPr>
        <w:pStyle w:val="14"/>
        <w:jc w:val="both"/>
        <w:rPr>
          <w:rFonts w:hint="eastAsia" w:ascii="方正小标宋_GBK" w:hAnsi="方正小标宋_GBK" w:eastAsia="方正小标宋_GBK" w:cs="方正小标宋_GBK"/>
          <w:sz w:val="70"/>
          <w:szCs w:val="70"/>
        </w:rPr>
      </w:pPr>
    </w:p>
    <w:p>
      <w:pPr>
        <w:pStyle w:val="14"/>
        <w:jc w:val="both"/>
        <w:rPr>
          <w:rFonts w:hint="eastAsia" w:ascii="方正小标宋_GBK" w:hAnsi="方正小标宋_GBK" w:eastAsia="方正小标宋_GBK" w:cs="方正小标宋_GBK"/>
          <w:sz w:val="70"/>
          <w:szCs w:val="70"/>
        </w:rPr>
      </w:pPr>
    </w:p>
    <w:p>
      <w:pPr>
        <w:pStyle w:val="14"/>
        <w:jc w:val="both"/>
        <w:rPr>
          <w:rFonts w:hint="eastAsia" w:ascii="方正小标宋_GBK" w:hAnsi="方正小标宋_GBK" w:eastAsia="方正小标宋_GBK" w:cs="方正小标宋_GBK"/>
          <w:sz w:val="70"/>
          <w:szCs w:val="70"/>
        </w:rPr>
      </w:pPr>
    </w:p>
    <w:p>
      <w:pPr>
        <w:widowControl/>
        <w:jc w:val="left"/>
        <w:rPr>
          <w:rFonts w:hint="eastAsia" w:ascii="仿宋_GB2312" w:hAnsi="仿宋_GB2312" w:eastAsia="仿宋_GB2312" w:cs="仿宋_GB2312"/>
          <w:sz w:val="32"/>
          <w:szCs w:val="32"/>
        </w:rPr>
      </w:pP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度收、支总计</w:t>
      </w:r>
      <w:r>
        <w:rPr>
          <w:rFonts w:hint="eastAsia" w:ascii="仿宋_GB2312" w:hAnsi="仿宋_GB2312" w:eastAsia="仿宋_GB2312" w:cs="仿宋_GB2312"/>
          <w:sz w:val="32"/>
          <w:szCs w:val="32"/>
          <w:lang w:val="en-US" w:eastAsia="zh-CN"/>
        </w:rPr>
        <w:t>1724.49</w:t>
      </w:r>
      <w:r>
        <w:rPr>
          <w:rFonts w:hint="eastAsia" w:ascii="仿宋_GB2312" w:hAnsi="仿宋_GB2312" w:eastAsia="仿宋_GB2312" w:cs="仿宋_GB2312"/>
          <w:sz w:val="32"/>
          <w:szCs w:val="32"/>
        </w:rPr>
        <w:t>万元。与上年相比，减少</w:t>
      </w:r>
      <w:r>
        <w:rPr>
          <w:rFonts w:hint="eastAsia" w:ascii="仿宋_GB2312" w:hAnsi="仿宋_GB2312" w:eastAsia="仿宋_GB2312" w:cs="仿宋_GB2312"/>
          <w:sz w:val="32"/>
          <w:szCs w:val="32"/>
          <w:lang w:val="en-US" w:eastAsia="zh-CN"/>
        </w:rPr>
        <w:t>45.74</w:t>
      </w:r>
      <w:r>
        <w:rPr>
          <w:rFonts w:hint="eastAsia" w:ascii="仿宋_GB2312" w:hAnsi="仿宋_GB2312" w:eastAsia="仿宋_GB2312" w:cs="仿宋_GB2312"/>
          <w:sz w:val="32"/>
          <w:szCs w:val="32"/>
        </w:rPr>
        <w:t>万元，减少</w:t>
      </w:r>
      <w:r>
        <w:rPr>
          <w:rFonts w:hint="eastAsia" w:ascii="仿宋_GB2312" w:hAnsi="仿宋_GB2312" w:eastAsia="仿宋_GB2312" w:cs="仿宋_GB2312"/>
          <w:sz w:val="32"/>
          <w:szCs w:val="32"/>
          <w:lang w:val="en-US" w:eastAsia="zh-CN"/>
        </w:rPr>
        <w:t>2.58</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val="en-US" w:eastAsia="zh-CN"/>
        </w:rPr>
        <w:t>非税收入减少，经费支出减少。</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度收入合计</w:t>
      </w:r>
      <w:r>
        <w:rPr>
          <w:rFonts w:hint="eastAsia" w:ascii="仿宋_GB2312" w:hAnsi="仿宋_GB2312" w:eastAsia="仿宋_GB2312" w:cs="仿宋_GB2312"/>
          <w:sz w:val="32"/>
          <w:szCs w:val="32"/>
          <w:lang w:val="en-US" w:eastAsia="zh-CN"/>
        </w:rPr>
        <w:t>1708.83</w:t>
      </w:r>
      <w:r>
        <w:rPr>
          <w:rFonts w:hint="eastAsia" w:ascii="仿宋_GB2312" w:hAnsi="仿宋_GB2312" w:eastAsia="仿宋_GB2312" w:cs="仿宋_GB2312"/>
          <w:sz w:val="32"/>
          <w:szCs w:val="32"/>
        </w:rPr>
        <w:t>万元，其中：财政拨款收入1604.9万元，占</w:t>
      </w:r>
      <w:r>
        <w:rPr>
          <w:rFonts w:hint="eastAsia" w:ascii="仿宋_GB2312" w:hAnsi="仿宋_GB2312" w:eastAsia="仿宋_GB2312" w:cs="仿宋_GB2312"/>
          <w:sz w:val="32"/>
          <w:szCs w:val="32"/>
          <w:lang w:val="en-US" w:eastAsia="zh-CN"/>
        </w:rPr>
        <w:t>93.92</w:t>
      </w:r>
      <w:r>
        <w:rPr>
          <w:rFonts w:hint="eastAsia" w:ascii="仿宋_GB2312" w:hAnsi="仿宋_GB2312" w:eastAsia="仿宋_GB2312" w:cs="仿宋_GB2312"/>
          <w:sz w:val="32"/>
          <w:szCs w:val="32"/>
        </w:rPr>
        <w:t>%；上级补助收入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%；事业收入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%；附属单位上缴收入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%；其他收入</w:t>
      </w:r>
      <w:r>
        <w:rPr>
          <w:rFonts w:hint="eastAsia" w:ascii="仿宋_GB2312" w:hAnsi="仿宋_GB2312" w:eastAsia="仿宋_GB2312" w:cs="仿宋_GB2312"/>
          <w:sz w:val="32"/>
          <w:szCs w:val="32"/>
          <w:lang w:val="en-US" w:eastAsia="zh-CN"/>
        </w:rPr>
        <w:t>103.48</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6.08</w:t>
      </w:r>
      <w:r>
        <w:rPr>
          <w:rFonts w:hint="eastAsia" w:ascii="仿宋_GB2312" w:hAnsi="仿宋_GB2312" w:eastAsia="仿宋_GB2312" w:cs="仿宋_GB2312"/>
          <w:sz w:val="32"/>
          <w:szCs w:val="32"/>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度支出合计</w:t>
      </w:r>
      <w:r>
        <w:rPr>
          <w:rFonts w:hint="eastAsia" w:ascii="仿宋_GB2312" w:hAnsi="仿宋_GB2312" w:eastAsia="仿宋_GB2312" w:cs="仿宋_GB2312"/>
          <w:sz w:val="32"/>
          <w:szCs w:val="32"/>
          <w:lang w:val="en-US" w:eastAsia="zh-CN"/>
        </w:rPr>
        <w:t>1673.32</w:t>
      </w:r>
      <w:r>
        <w:rPr>
          <w:rFonts w:hint="eastAsia" w:ascii="仿宋_GB2312" w:hAnsi="仿宋_GB2312" w:eastAsia="仿宋_GB2312" w:cs="仿宋_GB2312"/>
          <w:sz w:val="32"/>
          <w:szCs w:val="32"/>
        </w:rPr>
        <w:t>万元，其中：基本支出1210.41万元，占</w:t>
      </w:r>
      <w:r>
        <w:rPr>
          <w:rFonts w:hint="eastAsia" w:ascii="仿宋_GB2312" w:hAnsi="仿宋_GB2312" w:eastAsia="仿宋_GB2312" w:cs="仿宋_GB2312"/>
          <w:sz w:val="32"/>
          <w:szCs w:val="32"/>
          <w:lang w:val="en-US" w:eastAsia="zh-CN"/>
        </w:rPr>
        <w:t>79.07</w:t>
      </w:r>
      <w:r>
        <w:rPr>
          <w:rFonts w:hint="eastAsia" w:ascii="仿宋_GB2312" w:hAnsi="仿宋_GB2312" w:eastAsia="仿宋_GB2312" w:cs="仿宋_GB2312"/>
          <w:sz w:val="32"/>
          <w:szCs w:val="32"/>
        </w:rPr>
        <w:t>%；项目支出462.91万元，占</w:t>
      </w:r>
      <w:r>
        <w:rPr>
          <w:rFonts w:hint="eastAsia" w:ascii="仿宋_GB2312" w:hAnsi="仿宋_GB2312" w:eastAsia="仿宋_GB2312" w:cs="仿宋_GB2312"/>
          <w:sz w:val="32"/>
          <w:szCs w:val="32"/>
          <w:lang w:val="en-US" w:eastAsia="zh-CN"/>
        </w:rPr>
        <w:t>20.93</w:t>
      </w:r>
      <w:r>
        <w:rPr>
          <w:rFonts w:hint="eastAsia" w:ascii="仿宋_GB2312" w:hAnsi="仿宋_GB2312" w:eastAsia="仿宋_GB2312" w:cs="仿宋_GB2312"/>
          <w:sz w:val="32"/>
          <w:szCs w:val="32"/>
        </w:rPr>
        <w:t>%；上缴上级支出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%；对附属单位补助支出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pPr>
        <w:pStyle w:val="14"/>
        <w:keepNext w:val="0"/>
        <w:keepLines w:val="0"/>
        <w:pageBreakBefore w:val="0"/>
        <w:widowControl w:val="0"/>
        <w:kinsoku/>
        <w:wordWrap/>
        <w:overflowPunct/>
        <w:topLinePunct w:val="0"/>
        <w:bidi w:val="0"/>
        <w:snapToGrid/>
        <w:spacing w:line="600" w:lineRule="exact"/>
        <w:textAlignment w:val="auto"/>
        <w:rPr>
          <w:rFonts w:hint="eastAsia" w:ascii="仿宋_GB2312" w:hAnsi="仿宋_GB2312" w:eastAsia="仿宋_GB2312" w:cs="仿宋_GB2312"/>
          <w:sz w:val="32"/>
          <w:szCs w:val="32"/>
        </w:rPr>
      </w:pPr>
      <w:r>
        <w:rPr>
          <w:rFonts w:hint="eastAsia" w:ascii="Times New Roman" w:hAnsi="Times New Roman" w:eastAsia="仿宋_GB2312"/>
          <w:sz w:val="32"/>
          <w:szCs w:val="32"/>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度财政拨款收、支总计1604.9万元，与上年相比，减少</w:t>
      </w:r>
      <w:r>
        <w:rPr>
          <w:rFonts w:hint="eastAsia" w:ascii="仿宋_GB2312" w:hAnsi="仿宋_GB2312" w:eastAsia="仿宋_GB2312" w:cs="仿宋_GB2312"/>
          <w:sz w:val="32"/>
          <w:szCs w:val="32"/>
          <w:lang w:val="en-US" w:eastAsia="zh-CN"/>
        </w:rPr>
        <w:t>62.86</w:t>
      </w:r>
      <w:r>
        <w:rPr>
          <w:rFonts w:hint="eastAsia" w:ascii="仿宋_GB2312" w:hAnsi="仿宋_GB2312" w:eastAsia="仿宋_GB2312" w:cs="仿宋_GB2312"/>
          <w:sz w:val="32"/>
          <w:szCs w:val="32"/>
        </w:rPr>
        <w:t>万元,减少</w:t>
      </w:r>
      <w:r>
        <w:rPr>
          <w:rFonts w:hint="eastAsia" w:ascii="仿宋_GB2312" w:hAnsi="仿宋_GB2312" w:eastAsia="仿宋_GB2312" w:cs="仿宋_GB2312"/>
          <w:sz w:val="32"/>
          <w:szCs w:val="32"/>
          <w:lang w:val="en-US" w:eastAsia="zh-CN"/>
        </w:rPr>
        <w:t>3.95</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val="en-US" w:eastAsia="zh-CN"/>
        </w:rPr>
        <w:t>人员减少，经费支出减少。</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（一）一般公共预算财政拨款支出决算总体情况</w:t>
      </w:r>
    </w:p>
    <w:p>
      <w:pPr>
        <w:widowControl w:val="0"/>
        <w:autoSpaceDE w:val="0"/>
        <w:autoSpaceDN w:val="0"/>
        <w:adjustRightInd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度财政拨款支出1604.9万元，占本年支出合计的</w:t>
      </w:r>
      <w:r>
        <w:rPr>
          <w:rFonts w:hint="eastAsia" w:ascii="仿宋_GB2312" w:hAnsi="仿宋_GB2312" w:eastAsia="仿宋_GB2312" w:cs="仿宋_GB2312"/>
          <w:sz w:val="32"/>
          <w:szCs w:val="32"/>
          <w:lang w:val="en-US" w:eastAsia="zh-CN"/>
        </w:rPr>
        <w:t>95.91</w:t>
      </w:r>
      <w:r>
        <w:rPr>
          <w:rFonts w:hint="eastAsia" w:ascii="仿宋_GB2312" w:hAnsi="仿宋_GB2312" w:eastAsia="仿宋_GB2312" w:cs="仿宋_GB2312"/>
          <w:sz w:val="32"/>
          <w:szCs w:val="32"/>
        </w:rPr>
        <w:t>%，与上年相比，财政拨款支出减少</w:t>
      </w:r>
      <w:r>
        <w:rPr>
          <w:rFonts w:hint="eastAsia" w:ascii="仿宋_GB2312" w:hAnsi="仿宋_GB2312" w:eastAsia="仿宋_GB2312" w:cs="仿宋_GB2312"/>
          <w:sz w:val="32"/>
          <w:szCs w:val="32"/>
          <w:lang w:val="en-US" w:eastAsia="zh-CN"/>
        </w:rPr>
        <w:t>65.86</w:t>
      </w:r>
      <w:r>
        <w:rPr>
          <w:rFonts w:hint="eastAsia" w:ascii="仿宋_GB2312" w:hAnsi="仿宋_GB2312" w:eastAsia="仿宋_GB2312" w:cs="仿宋_GB2312"/>
          <w:sz w:val="32"/>
          <w:szCs w:val="32"/>
        </w:rPr>
        <w:t>万元，减少</w:t>
      </w:r>
      <w:r>
        <w:rPr>
          <w:rFonts w:hint="eastAsia" w:ascii="仿宋_GB2312" w:hAnsi="仿宋_GB2312" w:eastAsia="仿宋_GB2312" w:cs="仿宋_GB2312"/>
          <w:sz w:val="32"/>
          <w:szCs w:val="32"/>
          <w:lang w:val="en-US" w:eastAsia="zh-CN"/>
        </w:rPr>
        <w:t>3.95</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val="en-US" w:eastAsia="zh-CN"/>
        </w:rPr>
        <w:t>非税收入减少，经费支出降低。</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（二）一般公共预算财政拨款支出决算结构情况</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年度财政拨款支出1604.9万元，主要用于以下方面：</w:t>
      </w:r>
      <w:r>
        <w:rPr>
          <w:rFonts w:ascii="仿宋_GB2312" w:hAnsi="宋体" w:eastAsia="仿宋_GB2312" w:cs="仿宋_GB2312"/>
          <w:i w:val="0"/>
          <w:iCs w:val="0"/>
          <w:caps w:val="0"/>
          <w:color w:val="000000"/>
          <w:spacing w:val="0"/>
          <w:sz w:val="32"/>
          <w:szCs w:val="32"/>
          <w:shd w:val="clear" w:fill="FFFFFF"/>
        </w:rPr>
        <w:t>一般公共服务（类）支出</w:t>
      </w:r>
      <w:r>
        <w:rPr>
          <w:rFonts w:hint="eastAsia" w:ascii="仿宋_GB2312" w:hAnsi="宋体" w:eastAsia="仿宋_GB2312" w:cs="仿宋_GB2312"/>
          <w:i w:val="0"/>
          <w:iCs w:val="0"/>
          <w:caps w:val="0"/>
          <w:color w:val="000000"/>
          <w:spacing w:val="0"/>
          <w:sz w:val="32"/>
          <w:szCs w:val="32"/>
          <w:shd w:val="clear" w:fill="FFFFFF"/>
        </w:rPr>
        <w:t>1254.69万元，占</w:t>
      </w:r>
      <w:r>
        <w:rPr>
          <w:rFonts w:hint="eastAsia" w:ascii="仿宋_GB2312" w:hAnsi="宋体" w:eastAsia="仿宋_GB2312" w:cs="仿宋_GB2312"/>
          <w:i w:val="0"/>
          <w:iCs w:val="0"/>
          <w:caps w:val="0"/>
          <w:color w:val="000000"/>
          <w:spacing w:val="0"/>
          <w:sz w:val="32"/>
          <w:szCs w:val="32"/>
          <w:shd w:val="clear" w:fill="FFFFFF"/>
          <w:lang w:val="en-US" w:eastAsia="zh-CN"/>
        </w:rPr>
        <w:t>78.18</w:t>
      </w:r>
      <w:r>
        <w:rPr>
          <w:rFonts w:hint="eastAsia" w:ascii="仿宋_GB2312" w:hAnsi="宋体" w:eastAsia="仿宋_GB2312" w:cs="仿宋_GB2312"/>
          <w:i w:val="0"/>
          <w:iCs w:val="0"/>
          <w:caps w:val="0"/>
          <w:color w:val="000000"/>
          <w:spacing w:val="0"/>
          <w:sz w:val="32"/>
          <w:szCs w:val="32"/>
          <w:shd w:val="clear" w:fill="FFFFFF"/>
        </w:rPr>
        <w:t>%；教育（类）支出0.9万元，占</w:t>
      </w:r>
      <w:r>
        <w:rPr>
          <w:rFonts w:hint="eastAsia" w:ascii="仿宋_GB2312" w:hAnsi="宋体" w:eastAsia="仿宋_GB2312" w:cs="仿宋_GB2312"/>
          <w:i w:val="0"/>
          <w:iCs w:val="0"/>
          <w:caps w:val="0"/>
          <w:color w:val="000000"/>
          <w:spacing w:val="0"/>
          <w:sz w:val="32"/>
          <w:szCs w:val="32"/>
          <w:shd w:val="clear" w:fill="FFFFFF"/>
          <w:lang w:val="en-US" w:eastAsia="zh-CN"/>
        </w:rPr>
        <w:t>0.056</w:t>
      </w:r>
      <w:r>
        <w:rPr>
          <w:rFonts w:hint="eastAsia" w:ascii="仿宋_GB2312" w:hAnsi="宋体" w:eastAsia="仿宋_GB2312" w:cs="仿宋_GB2312"/>
          <w:i w:val="0"/>
          <w:iCs w:val="0"/>
          <w:caps w:val="0"/>
          <w:color w:val="000000"/>
          <w:spacing w:val="0"/>
          <w:sz w:val="32"/>
          <w:szCs w:val="32"/>
          <w:shd w:val="clear" w:fill="FFFFFF"/>
        </w:rPr>
        <w:t>%;社会保障和就业（类）支出268.46万元，占16.</w:t>
      </w:r>
      <w:r>
        <w:rPr>
          <w:rFonts w:hint="eastAsia" w:ascii="仿宋_GB2312" w:hAnsi="宋体" w:eastAsia="仿宋_GB2312" w:cs="仿宋_GB2312"/>
          <w:i w:val="0"/>
          <w:iCs w:val="0"/>
          <w:caps w:val="0"/>
          <w:color w:val="000000"/>
          <w:spacing w:val="0"/>
          <w:sz w:val="32"/>
          <w:szCs w:val="32"/>
          <w:shd w:val="clear" w:fill="FFFFFF"/>
          <w:lang w:val="en-US" w:eastAsia="zh-CN"/>
        </w:rPr>
        <w:t>73</w:t>
      </w:r>
      <w:r>
        <w:rPr>
          <w:rFonts w:hint="eastAsia" w:ascii="仿宋_GB2312" w:hAnsi="宋体" w:eastAsia="仿宋_GB2312" w:cs="仿宋_GB2312"/>
          <w:i w:val="0"/>
          <w:iCs w:val="0"/>
          <w:caps w:val="0"/>
          <w:color w:val="000000"/>
          <w:spacing w:val="0"/>
          <w:sz w:val="32"/>
          <w:szCs w:val="32"/>
          <w:shd w:val="clear" w:fill="FFFFFF"/>
        </w:rPr>
        <w:t>%；卫生健康（类）支出</w:t>
      </w:r>
      <w:r>
        <w:rPr>
          <w:rFonts w:hint="eastAsia" w:ascii="仿宋_GB2312" w:hAnsi="宋体" w:eastAsia="仿宋_GB2312" w:cs="仿宋_GB2312"/>
          <w:i w:val="0"/>
          <w:iCs w:val="0"/>
          <w:caps w:val="0"/>
          <w:color w:val="000000"/>
          <w:spacing w:val="0"/>
          <w:sz w:val="32"/>
          <w:szCs w:val="32"/>
          <w:shd w:val="clear" w:fill="FFFFFF"/>
          <w:lang w:val="en-US" w:eastAsia="zh-CN"/>
        </w:rPr>
        <w:t>39.67</w:t>
      </w:r>
      <w:r>
        <w:rPr>
          <w:rFonts w:hint="eastAsia" w:ascii="仿宋_GB2312" w:hAnsi="宋体" w:eastAsia="仿宋_GB2312" w:cs="仿宋_GB2312"/>
          <w:i w:val="0"/>
          <w:iCs w:val="0"/>
          <w:caps w:val="0"/>
          <w:color w:val="000000"/>
          <w:spacing w:val="0"/>
          <w:sz w:val="32"/>
          <w:szCs w:val="32"/>
          <w:shd w:val="clear" w:fill="FFFFFF"/>
        </w:rPr>
        <w:t>万元，占</w:t>
      </w:r>
      <w:r>
        <w:rPr>
          <w:rFonts w:hint="eastAsia" w:ascii="仿宋_GB2312" w:hAnsi="宋体" w:eastAsia="仿宋_GB2312" w:cs="仿宋_GB2312"/>
          <w:i w:val="0"/>
          <w:iCs w:val="0"/>
          <w:caps w:val="0"/>
          <w:color w:val="000000"/>
          <w:spacing w:val="0"/>
          <w:sz w:val="32"/>
          <w:szCs w:val="32"/>
          <w:shd w:val="clear" w:fill="FFFFFF"/>
          <w:lang w:val="en-US" w:eastAsia="zh-CN"/>
        </w:rPr>
        <w:t>2.47</w:t>
      </w:r>
      <w:r>
        <w:rPr>
          <w:rFonts w:hint="eastAsia" w:ascii="仿宋_GB2312" w:hAnsi="宋体" w:eastAsia="仿宋_GB2312" w:cs="仿宋_GB2312"/>
          <w:i w:val="0"/>
          <w:iCs w:val="0"/>
          <w:caps w:val="0"/>
          <w:color w:val="000000"/>
          <w:spacing w:val="0"/>
          <w:sz w:val="32"/>
          <w:szCs w:val="32"/>
          <w:shd w:val="clear" w:fill="FFFFFF"/>
        </w:rPr>
        <w:t>%;住房保障（类）支出</w:t>
      </w:r>
      <w:r>
        <w:rPr>
          <w:rFonts w:hint="eastAsia" w:ascii="仿宋_GB2312" w:hAnsi="宋体" w:eastAsia="仿宋_GB2312" w:cs="仿宋_GB2312"/>
          <w:i w:val="0"/>
          <w:iCs w:val="0"/>
          <w:caps w:val="0"/>
          <w:color w:val="000000"/>
          <w:spacing w:val="0"/>
          <w:sz w:val="32"/>
          <w:szCs w:val="32"/>
          <w:shd w:val="clear" w:fill="FFFFFF"/>
          <w:lang w:val="en-US" w:eastAsia="zh-CN"/>
        </w:rPr>
        <w:t>41.19</w:t>
      </w:r>
      <w:r>
        <w:rPr>
          <w:rFonts w:hint="eastAsia" w:ascii="仿宋_GB2312" w:hAnsi="宋体" w:eastAsia="仿宋_GB2312" w:cs="仿宋_GB2312"/>
          <w:i w:val="0"/>
          <w:iCs w:val="0"/>
          <w:caps w:val="0"/>
          <w:color w:val="000000"/>
          <w:spacing w:val="0"/>
          <w:sz w:val="32"/>
          <w:szCs w:val="32"/>
          <w:shd w:val="clear" w:fill="FFFFFF"/>
        </w:rPr>
        <w:t>万元，占</w:t>
      </w:r>
      <w:r>
        <w:rPr>
          <w:rFonts w:hint="eastAsia" w:ascii="仿宋_GB2312" w:hAnsi="宋体" w:eastAsia="仿宋_GB2312" w:cs="仿宋_GB2312"/>
          <w:i w:val="0"/>
          <w:iCs w:val="0"/>
          <w:caps w:val="0"/>
          <w:color w:val="000000"/>
          <w:spacing w:val="0"/>
          <w:sz w:val="32"/>
          <w:szCs w:val="32"/>
          <w:shd w:val="clear" w:fill="FFFFFF"/>
          <w:lang w:val="en-US" w:eastAsia="zh-CN"/>
        </w:rPr>
        <w:t>2.57</w:t>
      </w:r>
      <w:r>
        <w:rPr>
          <w:rFonts w:hint="eastAsia" w:ascii="仿宋_GB2312" w:hAnsi="宋体" w:eastAsia="仿宋_GB2312" w:cs="仿宋_GB2312"/>
          <w:i w:val="0"/>
          <w:iCs w:val="0"/>
          <w:caps w:val="0"/>
          <w:color w:val="000000"/>
          <w:spacing w:val="0"/>
          <w:sz w:val="32"/>
          <w:szCs w:val="32"/>
          <w:shd w:val="clear" w:fill="FFFFFF"/>
        </w:rPr>
        <w:t>%。</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（三）一般公共预算财政拨款支出决算具体情况</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2025</w:t>
      </w:r>
      <w:r>
        <w:rPr>
          <w:rFonts w:hint="eastAsia" w:ascii="仿宋_GB2312" w:hAnsi="仿宋_GB2312" w:eastAsia="仿宋_GB2312" w:cs="仿宋_GB2312"/>
          <w:sz w:val="32"/>
          <w:szCs w:val="32"/>
        </w:rPr>
        <w:t>年度财政拨款支出年初预算数为</w:t>
      </w:r>
      <w:r>
        <w:rPr>
          <w:rFonts w:hint="eastAsia" w:ascii="仿宋_GB2312" w:hAnsi="仿宋_GB2312" w:eastAsia="仿宋_GB2312" w:cs="仿宋_GB2312"/>
          <w:sz w:val="32"/>
          <w:szCs w:val="32"/>
          <w:lang w:val="en-US" w:eastAsia="zh-CN"/>
        </w:rPr>
        <w:t>1219.38</w:t>
      </w:r>
      <w:r>
        <w:rPr>
          <w:rFonts w:hint="eastAsia" w:ascii="仿宋_GB2312" w:hAnsi="仿宋_GB2312" w:eastAsia="仿宋_GB2312" w:cs="仿宋_GB2312"/>
          <w:sz w:val="32"/>
          <w:szCs w:val="32"/>
        </w:rPr>
        <w:t>万元，支出决算数为1604.9万元，完成年初预算的</w:t>
      </w:r>
      <w:r>
        <w:rPr>
          <w:rFonts w:hint="eastAsia" w:ascii="仿宋_GB2312" w:hAnsi="仿宋_GB2312" w:eastAsia="仿宋_GB2312" w:cs="仿宋_GB2312"/>
          <w:sz w:val="32"/>
          <w:szCs w:val="32"/>
          <w:lang w:val="en-US" w:eastAsia="zh-CN"/>
        </w:rPr>
        <w:t>131.62</w:t>
      </w:r>
      <w:r>
        <w:rPr>
          <w:rFonts w:hint="eastAsia" w:ascii="仿宋_GB2312" w:hAnsi="仿宋_GB2312" w:eastAsia="仿宋_GB2312" w:cs="仿宋_GB2312"/>
          <w:sz w:val="32"/>
          <w:szCs w:val="32"/>
        </w:rPr>
        <w:t>%，其中：</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795"/>
        <w:rPr>
          <w:rFonts w:ascii="微软雅黑" w:hAnsi="微软雅黑" w:eastAsia="微软雅黑" w:cs="微软雅黑"/>
          <w:i w:val="0"/>
          <w:iCs w:val="0"/>
          <w:caps w:val="0"/>
          <w:color w:val="000000"/>
          <w:spacing w:val="0"/>
          <w:sz w:val="32"/>
          <w:szCs w:val="32"/>
        </w:rPr>
      </w:pPr>
      <w:r>
        <w:rPr>
          <w:rFonts w:ascii="仿宋_GB2312" w:hAnsi="微软雅黑" w:eastAsia="仿宋_GB2312" w:cs="仿宋_GB2312"/>
          <w:i w:val="0"/>
          <w:iCs w:val="0"/>
          <w:caps w:val="0"/>
          <w:color w:val="000000"/>
          <w:spacing w:val="0"/>
          <w:sz w:val="32"/>
          <w:szCs w:val="32"/>
          <w:shd w:val="clear" w:fill="FFFFFF"/>
        </w:rPr>
        <w:t>1、一般公共服务（类）</w:t>
      </w:r>
      <w:r>
        <w:rPr>
          <w:rFonts w:hint="eastAsia" w:ascii="仿宋_GB2312" w:hAnsi="微软雅黑" w:eastAsia="仿宋_GB2312" w:cs="仿宋_GB2312"/>
          <w:i w:val="0"/>
          <w:iCs w:val="0"/>
          <w:caps w:val="0"/>
          <w:color w:val="000000"/>
          <w:spacing w:val="0"/>
          <w:sz w:val="32"/>
          <w:szCs w:val="32"/>
          <w:shd w:val="clear" w:fill="FFFFFF"/>
        </w:rPr>
        <w:t>政府办公厅（室）及相关机构事务（款）行政运行（项）。</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795"/>
        <w:rPr>
          <w:rFonts w:hint="eastAsia" w:ascii="微软雅黑" w:hAnsi="微软雅黑" w:eastAsia="微软雅黑" w:cs="微软雅黑"/>
          <w:i w:val="0"/>
          <w:iCs w:val="0"/>
          <w:caps w:val="0"/>
          <w:color w:val="000000"/>
          <w:spacing w:val="0"/>
          <w:sz w:val="32"/>
          <w:szCs w:val="32"/>
        </w:rPr>
      </w:pPr>
      <w:r>
        <w:rPr>
          <w:rFonts w:hint="eastAsia" w:ascii="仿宋_GB2312" w:hAnsi="微软雅黑" w:eastAsia="仿宋_GB2312" w:cs="仿宋_GB2312"/>
          <w:i w:val="0"/>
          <w:iCs w:val="0"/>
          <w:caps w:val="0"/>
          <w:color w:val="000000"/>
          <w:spacing w:val="0"/>
          <w:sz w:val="32"/>
          <w:szCs w:val="32"/>
          <w:shd w:val="clear" w:fill="FFFFFF"/>
        </w:rPr>
        <w:t>年初预算为</w:t>
      </w:r>
      <w:r>
        <w:rPr>
          <w:rFonts w:hint="eastAsia" w:ascii="仿宋_GB2312" w:hAnsi="微软雅黑" w:eastAsia="仿宋_GB2312" w:cs="仿宋_GB2312"/>
          <w:i w:val="0"/>
          <w:iCs w:val="0"/>
          <w:caps w:val="0"/>
          <w:color w:val="000000"/>
          <w:spacing w:val="0"/>
          <w:sz w:val="32"/>
          <w:szCs w:val="32"/>
          <w:shd w:val="clear" w:fill="FFFFFF"/>
          <w:lang w:val="en-US" w:eastAsia="zh-CN"/>
        </w:rPr>
        <w:t>347.16</w:t>
      </w:r>
      <w:r>
        <w:rPr>
          <w:rFonts w:hint="eastAsia" w:ascii="仿宋_GB2312" w:hAnsi="微软雅黑" w:eastAsia="仿宋_GB2312" w:cs="仿宋_GB2312"/>
          <w:i w:val="0"/>
          <w:iCs w:val="0"/>
          <w:caps w:val="0"/>
          <w:color w:val="000000"/>
          <w:spacing w:val="0"/>
          <w:sz w:val="32"/>
          <w:szCs w:val="32"/>
          <w:shd w:val="clear" w:fill="FFFFFF"/>
        </w:rPr>
        <w:t>万元，支出决算为</w:t>
      </w:r>
      <w:r>
        <w:rPr>
          <w:rFonts w:hint="eastAsia" w:ascii="仿宋_GB2312" w:hAnsi="微软雅黑" w:eastAsia="仿宋_GB2312" w:cs="仿宋_GB2312"/>
          <w:i w:val="0"/>
          <w:iCs w:val="0"/>
          <w:caps w:val="0"/>
          <w:color w:val="000000"/>
          <w:spacing w:val="0"/>
          <w:sz w:val="32"/>
          <w:szCs w:val="32"/>
          <w:shd w:val="clear" w:fill="FFFFFF"/>
          <w:lang w:val="en-US" w:eastAsia="zh-CN"/>
        </w:rPr>
        <w:t>549.65</w:t>
      </w:r>
      <w:r>
        <w:rPr>
          <w:rFonts w:hint="eastAsia" w:ascii="仿宋_GB2312" w:hAnsi="微软雅黑" w:eastAsia="仿宋_GB2312" w:cs="仿宋_GB2312"/>
          <w:i w:val="0"/>
          <w:iCs w:val="0"/>
          <w:caps w:val="0"/>
          <w:color w:val="000000"/>
          <w:spacing w:val="0"/>
          <w:sz w:val="32"/>
          <w:szCs w:val="32"/>
          <w:shd w:val="clear" w:fill="FFFFFF"/>
        </w:rPr>
        <w:t>万元，完成年初预算的</w:t>
      </w:r>
      <w:r>
        <w:rPr>
          <w:rFonts w:hint="eastAsia" w:ascii="仿宋_GB2312" w:hAnsi="微软雅黑" w:eastAsia="仿宋_GB2312" w:cs="仿宋_GB2312"/>
          <w:i w:val="0"/>
          <w:iCs w:val="0"/>
          <w:caps w:val="0"/>
          <w:color w:val="000000"/>
          <w:spacing w:val="0"/>
          <w:sz w:val="32"/>
          <w:szCs w:val="32"/>
          <w:shd w:val="clear" w:fill="FFFFFF"/>
          <w:lang w:val="en-US" w:eastAsia="zh-CN"/>
        </w:rPr>
        <w:t>158.33</w:t>
      </w:r>
      <w:r>
        <w:rPr>
          <w:rFonts w:hint="eastAsia" w:ascii="仿宋_GB2312" w:hAnsi="微软雅黑" w:eastAsia="仿宋_GB2312" w:cs="仿宋_GB2312"/>
          <w:i w:val="0"/>
          <w:iCs w:val="0"/>
          <w:caps w:val="0"/>
          <w:color w:val="000000"/>
          <w:spacing w:val="0"/>
          <w:sz w:val="32"/>
          <w:szCs w:val="32"/>
          <w:shd w:val="clear" w:fill="FFFFFF"/>
        </w:rPr>
        <w:t>%，决算数大于预算数的主要原因是年中预算追加。</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795"/>
        <w:rPr>
          <w:rFonts w:hint="eastAsia" w:ascii="微软雅黑" w:hAnsi="微软雅黑" w:eastAsia="微软雅黑" w:cs="微软雅黑"/>
          <w:i w:val="0"/>
          <w:iCs w:val="0"/>
          <w:caps w:val="0"/>
          <w:color w:val="000000"/>
          <w:spacing w:val="0"/>
          <w:sz w:val="32"/>
          <w:szCs w:val="32"/>
        </w:rPr>
      </w:pPr>
      <w:r>
        <w:rPr>
          <w:rFonts w:hint="eastAsia" w:ascii="仿宋_GB2312" w:hAnsi="微软雅黑" w:eastAsia="仿宋_GB2312" w:cs="仿宋_GB2312"/>
          <w:i w:val="0"/>
          <w:iCs w:val="0"/>
          <w:caps w:val="0"/>
          <w:color w:val="000000"/>
          <w:spacing w:val="0"/>
          <w:sz w:val="32"/>
          <w:szCs w:val="32"/>
          <w:shd w:val="clear" w:fill="FFFFFF"/>
        </w:rPr>
        <w:t>2、一般公共服务（类）政府办公厅（室）及相关机构事务（款）一般行政管理事务（项）。</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795"/>
        <w:rPr>
          <w:rFonts w:hint="eastAsia" w:ascii="仿宋_GB2312" w:hAnsi="微软雅黑" w:eastAsia="仿宋_GB2312" w:cs="仿宋_GB2312"/>
          <w:i w:val="0"/>
          <w:iCs w:val="0"/>
          <w:caps w:val="0"/>
          <w:color w:val="000000"/>
          <w:spacing w:val="0"/>
          <w:sz w:val="32"/>
          <w:szCs w:val="32"/>
          <w:shd w:val="clear" w:fill="FFFFFF"/>
          <w:lang w:val="en-US" w:eastAsia="zh-CN"/>
        </w:rPr>
      </w:pPr>
      <w:r>
        <w:rPr>
          <w:rFonts w:hint="eastAsia" w:ascii="仿宋_GB2312" w:hAnsi="微软雅黑" w:eastAsia="仿宋_GB2312" w:cs="仿宋_GB2312"/>
          <w:i w:val="0"/>
          <w:iCs w:val="0"/>
          <w:caps w:val="0"/>
          <w:color w:val="000000"/>
          <w:spacing w:val="0"/>
          <w:sz w:val="32"/>
          <w:szCs w:val="32"/>
          <w:shd w:val="clear" w:fill="FFFFFF"/>
        </w:rPr>
        <w:t>年初预算为</w:t>
      </w:r>
      <w:r>
        <w:rPr>
          <w:rFonts w:hint="eastAsia" w:ascii="仿宋_GB2312" w:hAnsi="微软雅黑" w:eastAsia="仿宋_GB2312" w:cs="仿宋_GB2312"/>
          <w:i w:val="0"/>
          <w:iCs w:val="0"/>
          <w:caps w:val="0"/>
          <w:color w:val="000000"/>
          <w:spacing w:val="0"/>
          <w:sz w:val="32"/>
          <w:szCs w:val="32"/>
          <w:shd w:val="clear" w:fill="FFFFFF"/>
          <w:lang w:val="en-US" w:eastAsia="zh-CN"/>
        </w:rPr>
        <w:t>62.5</w:t>
      </w:r>
      <w:r>
        <w:rPr>
          <w:rFonts w:hint="eastAsia" w:ascii="仿宋_GB2312" w:hAnsi="微软雅黑" w:eastAsia="仿宋_GB2312" w:cs="仿宋_GB2312"/>
          <w:i w:val="0"/>
          <w:iCs w:val="0"/>
          <w:caps w:val="0"/>
          <w:color w:val="000000"/>
          <w:spacing w:val="0"/>
          <w:sz w:val="32"/>
          <w:szCs w:val="32"/>
          <w:shd w:val="clear" w:fill="FFFFFF"/>
        </w:rPr>
        <w:t>万元，支出决算为</w:t>
      </w:r>
      <w:r>
        <w:rPr>
          <w:rFonts w:hint="eastAsia" w:ascii="仿宋_GB2312" w:hAnsi="微软雅黑" w:eastAsia="仿宋_GB2312" w:cs="仿宋_GB2312"/>
          <w:i w:val="0"/>
          <w:iCs w:val="0"/>
          <w:caps w:val="0"/>
          <w:color w:val="000000"/>
          <w:spacing w:val="0"/>
          <w:sz w:val="32"/>
          <w:szCs w:val="32"/>
          <w:shd w:val="clear" w:fill="FFFFFF"/>
          <w:lang w:val="en-US" w:eastAsia="zh-CN"/>
        </w:rPr>
        <w:t>87.54</w:t>
      </w:r>
      <w:r>
        <w:rPr>
          <w:rFonts w:hint="eastAsia" w:ascii="仿宋_GB2312" w:hAnsi="微软雅黑" w:eastAsia="仿宋_GB2312" w:cs="仿宋_GB2312"/>
          <w:i w:val="0"/>
          <w:iCs w:val="0"/>
          <w:caps w:val="0"/>
          <w:color w:val="000000"/>
          <w:spacing w:val="0"/>
          <w:sz w:val="32"/>
          <w:szCs w:val="32"/>
          <w:shd w:val="clear" w:fill="FFFFFF"/>
        </w:rPr>
        <w:t>万元，完成年初预算的</w:t>
      </w:r>
      <w:r>
        <w:rPr>
          <w:rFonts w:hint="eastAsia" w:ascii="仿宋_GB2312" w:hAnsi="微软雅黑" w:eastAsia="仿宋_GB2312" w:cs="仿宋_GB2312"/>
          <w:i w:val="0"/>
          <w:iCs w:val="0"/>
          <w:caps w:val="0"/>
          <w:color w:val="000000"/>
          <w:spacing w:val="0"/>
          <w:sz w:val="32"/>
          <w:szCs w:val="32"/>
          <w:shd w:val="clear" w:fill="FFFFFF"/>
          <w:lang w:val="en-US" w:eastAsia="zh-CN"/>
        </w:rPr>
        <w:t>140</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795"/>
        <w:rPr>
          <w:rFonts w:hint="eastAsia" w:ascii="微软雅黑" w:hAnsi="微软雅黑" w:eastAsia="微软雅黑" w:cs="微软雅黑"/>
          <w:i w:val="0"/>
          <w:iCs w:val="0"/>
          <w:caps w:val="0"/>
          <w:color w:val="000000"/>
          <w:spacing w:val="0"/>
          <w:sz w:val="32"/>
          <w:szCs w:val="32"/>
        </w:rPr>
      </w:pPr>
      <w:r>
        <w:rPr>
          <w:rFonts w:hint="eastAsia" w:ascii="仿宋_GB2312" w:hAnsi="微软雅黑" w:eastAsia="仿宋_GB2312" w:cs="仿宋_GB2312"/>
          <w:i w:val="0"/>
          <w:iCs w:val="0"/>
          <w:caps w:val="0"/>
          <w:color w:val="000000"/>
          <w:spacing w:val="0"/>
          <w:sz w:val="32"/>
          <w:szCs w:val="32"/>
          <w:shd w:val="clear" w:fill="FFFFFF"/>
          <w:lang w:val="en-US" w:eastAsia="zh-CN"/>
        </w:rPr>
        <w:t>06</w:t>
      </w:r>
      <w:r>
        <w:rPr>
          <w:rFonts w:hint="eastAsia" w:ascii="仿宋_GB2312" w:hAnsi="微软雅黑" w:eastAsia="仿宋_GB2312" w:cs="仿宋_GB2312"/>
          <w:i w:val="0"/>
          <w:iCs w:val="0"/>
          <w:caps w:val="0"/>
          <w:color w:val="000000"/>
          <w:spacing w:val="0"/>
          <w:sz w:val="32"/>
          <w:szCs w:val="32"/>
          <w:shd w:val="clear" w:fill="FFFFFF"/>
        </w:rPr>
        <w:t>%，决算数大于预算数的主要原因是年中预算追加。</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795"/>
        <w:rPr>
          <w:rFonts w:hint="eastAsia" w:ascii="微软雅黑" w:hAnsi="微软雅黑" w:eastAsia="微软雅黑" w:cs="微软雅黑"/>
          <w:i w:val="0"/>
          <w:iCs w:val="0"/>
          <w:caps w:val="0"/>
          <w:color w:val="000000"/>
          <w:spacing w:val="0"/>
          <w:sz w:val="32"/>
          <w:szCs w:val="32"/>
        </w:rPr>
      </w:pPr>
      <w:r>
        <w:rPr>
          <w:rFonts w:hint="eastAsia" w:ascii="仿宋_GB2312" w:hAnsi="微软雅黑" w:eastAsia="仿宋_GB2312" w:cs="仿宋_GB2312"/>
          <w:i w:val="0"/>
          <w:iCs w:val="0"/>
          <w:caps w:val="0"/>
          <w:color w:val="000000"/>
          <w:spacing w:val="0"/>
          <w:sz w:val="32"/>
          <w:szCs w:val="32"/>
          <w:shd w:val="clear" w:fill="FFFFFF"/>
        </w:rPr>
        <w:t>3、一般公共服务（类）党委办公厅（室）及相关机构事务（款）行政运行（项）。</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atLeast"/>
        <w:ind w:left="0" w:right="0" w:firstLine="640" w:firstLineChars="200"/>
        <w:textAlignment w:val="auto"/>
        <w:rPr>
          <w:rFonts w:hint="eastAsia" w:ascii="微软雅黑" w:hAnsi="微软雅黑" w:eastAsia="微软雅黑" w:cs="微软雅黑"/>
          <w:i w:val="0"/>
          <w:iCs w:val="0"/>
          <w:caps w:val="0"/>
          <w:color w:val="000000"/>
          <w:spacing w:val="0"/>
          <w:sz w:val="32"/>
          <w:szCs w:val="32"/>
        </w:rPr>
      </w:pPr>
      <w:r>
        <w:rPr>
          <w:rFonts w:hint="eastAsia" w:ascii="仿宋_GB2312" w:hAnsi="微软雅黑" w:eastAsia="仿宋_GB2312" w:cs="仿宋_GB2312"/>
          <w:i w:val="0"/>
          <w:iCs w:val="0"/>
          <w:caps w:val="0"/>
          <w:color w:val="000000"/>
          <w:spacing w:val="0"/>
          <w:sz w:val="32"/>
          <w:szCs w:val="32"/>
          <w:shd w:val="clear" w:fill="FFFFFF"/>
        </w:rPr>
        <w:t>年初预算为0万元，支出决算为</w:t>
      </w:r>
      <w:r>
        <w:rPr>
          <w:rFonts w:hint="eastAsia" w:ascii="仿宋_GB2312" w:hAnsi="微软雅黑" w:eastAsia="仿宋_GB2312" w:cs="仿宋_GB2312"/>
          <w:i w:val="0"/>
          <w:iCs w:val="0"/>
          <w:caps w:val="0"/>
          <w:color w:val="000000"/>
          <w:spacing w:val="0"/>
          <w:sz w:val="32"/>
          <w:szCs w:val="32"/>
          <w:shd w:val="clear" w:fill="FFFFFF"/>
          <w:lang w:val="en-US" w:eastAsia="zh-CN"/>
        </w:rPr>
        <w:t>15.88</w:t>
      </w:r>
      <w:r>
        <w:rPr>
          <w:rFonts w:hint="eastAsia" w:ascii="仿宋_GB2312" w:hAnsi="微软雅黑" w:eastAsia="仿宋_GB2312" w:cs="仿宋_GB2312"/>
          <w:i w:val="0"/>
          <w:iCs w:val="0"/>
          <w:caps w:val="0"/>
          <w:color w:val="000000"/>
          <w:spacing w:val="0"/>
          <w:sz w:val="32"/>
          <w:szCs w:val="32"/>
          <w:shd w:val="clear" w:fill="FFFFFF"/>
        </w:rPr>
        <w:t>万元，无法计算完成预算数</w:t>
      </w:r>
      <w:r>
        <w:rPr>
          <w:rFonts w:hint="eastAsia" w:ascii="仿宋_GB2312" w:hAnsi="微软雅黑" w:eastAsia="仿宋_GB2312" w:cs="仿宋_GB2312"/>
          <w:i w:val="0"/>
          <w:iCs w:val="0"/>
          <w:caps w:val="0"/>
          <w:color w:val="000000"/>
          <w:spacing w:val="0"/>
          <w:sz w:val="32"/>
          <w:szCs w:val="32"/>
          <w:shd w:val="clear" w:fill="FFFFFF"/>
          <w:lang w:val="en-US" w:eastAsia="zh-CN"/>
        </w:rPr>
        <w:t>百</w:t>
      </w:r>
      <w:r>
        <w:rPr>
          <w:rFonts w:hint="eastAsia" w:ascii="仿宋_GB2312" w:hAnsi="微软雅黑" w:eastAsia="仿宋_GB2312" w:cs="仿宋_GB2312"/>
          <w:i w:val="0"/>
          <w:iCs w:val="0"/>
          <w:caps w:val="0"/>
          <w:color w:val="000000"/>
          <w:spacing w:val="0"/>
          <w:sz w:val="32"/>
          <w:szCs w:val="32"/>
          <w:shd w:val="clear" w:fill="FFFFFF"/>
        </w:rPr>
        <w:t>分比</w:t>
      </w:r>
      <w:r>
        <w:rPr>
          <w:rFonts w:hint="eastAsia" w:ascii="仿宋_GB2312" w:hAnsi="微软雅黑" w:eastAsia="仿宋_GB2312" w:cs="仿宋_GB2312"/>
          <w:i w:val="0"/>
          <w:iCs w:val="0"/>
          <w:caps w:val="0"/>
          <w:color w:val="000000"/>
          <w:spacing w:val="0"/>
          <w:sz w:val="32"/>
          <w:szCs w:val="32"/>
          <w:shd w:val="clear" w:fill="FFFFFF"/>
          <w:lang w:eastAsia="zh-CN"/>
        </w:rPr>
        <w:t>，</w:t>
      </w:r>
      <w:r>
        <w:rPr>
          <w:rFonts w:hint="eastAsia" w:ascii="仿宋_GB2312" w:hAnsi="微软雅黑" w:eastAsia="仿宋_GB2312" w:cs="仿宋_GB2312"/>
          <w:i w:val="0"/>
          <w:iCs w:val="0"/>
          <w:caps w:val="0"/>
          <w:color w:val="000000"/>
          <w:spacing w:val="0"/>
          <w:sz w:val="32"/>
          <w:szCs w:val="32"/>
          <w:shd w:val="clear" w:fill="FFFFFF"/>
        </w:rPr>
        <w:t>决算数大于预算数的主要原因是年中预算追加。</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645" w:right="0" w:firstLine="165"/>
        <w:rPr>
          <w:rFonts w:hint="eastAsia" w:ascii="微软雅黑" w:hAnsi="微软雅黑" w:eastAsia="微软雅黑" w:cs="微软雅黑"/>
          <w:i w:val="0"/>
          <w:iCs w:val="0"/>
          <w:caps w:val="0"/>
          <w:color w:val="000000"/>
          <w:spacing w:val="0"/>
          <w:sz w:val="32"/>
          <w:szCs w:val="32"/>
        </w:rPr>
      </w:pPr>
      <w:r>
        <w:rPr>
          <w:rFonts w:hint="eastAsia" w:ascii="仿宋_GB2312" w:hAnsi="微软雅黑" w:eastAsia="仿宋_GB2312" w:cs="仿宋_GB2312"/>
          <w:i w:val="0"/>
          <w:iCs w:val="0"/>
          <w:caps w:val="0"/>
          <w:color w:val="000000"/>
          <w:spacing w:val="0"/>
          <w:sz w:val="32"/>
          <w:szCs w:val="32"/>
          <w:shd w:val="clear" w:fill="FFFFFF"/>
        </w:rPr>
        <w:t>4、一般公共服务（类）党委办公厅（室）及相关机构事务（款）</w:t>
      </w:r>
      <w:r>
        <w:rPr>
          <w:rFonts w:hint="eastAsia" w:ascii="仿宋_GB2312" w:hAnsi="微软雅黑" w:eastAsia="仿宋_GB2312" w:cs="仿宋_GB2312"/>
          <w:i w:val="0"/>
          <w:iCs w:val="0"/>
          <w:caps w:val="0"/>
          <w:color w:val="000000"/>
          <w:spacing w:val="0"/>
          <w:sz w:val="32"/>
          <w:szCs w:val="32"/>
          <w:shd w:val="clear" w:fill="FFFFFF"/>
          <w:lang w:val="en-US" w:eastAsia="zh-CN"/>
        </w:rPr>
        <w:t>其他</w:t>
      </w:r>
      <w:r>
        <w:rPr>
          <w:rFonts w:hint="eastAsia" w:ascii="仿宋_GB2312" w:hAnsi="微软雅黑" w:eastAsia="仿宋_GB2312" w:cs="仿宋_GB2312"/>
          <w:i w:val="0"/>
          <w:iCs w:val="0"/>
          <w:caps w:val="0"/>
          <w:color w:val="000000"/>
          <w:spacing w:val="0"/>
          <w:sz w:val="32"/>
          <w:szCs w:val="32"/>
          <w:shd w:val="clear" w:fill="FFFFFF"/>
        </w:rPr>
        <w:t>党委办公厅（室）及相关机构事务</w:t>
      </w:r>
      <w:r>
        <w:rPr>
          <w:rFonts w:hint="eastAsia" w:ascii="仿宋_GB2312" w:hAnsi="微软雅黑" w:eastAsia="仿宋_GB2312" w:cs="仿宋_GB2312"/>
          <w:i w:val="0"/>
          <w:iCs w:val="0"/>
          <w:caps w:val="0"/>
          <w:color w:val="000000"/>
          <w:spacing w:val="0"/>
          <w:sz w:val="32"/>
          <w:szCs w:val="32"/>
          <w:shd w:val="clear" w:fill="FFFFFF"/>
          <w:lang w:val="en-US" w:eastAsia="zh-CN"/>
        </w:rPr>
        <w:t>支出</w:t>
      </w:r>
      <w:r>
        <w:rPr>
          <w:rFonts w:hint="eastAsia" w:ascii="仿宋_GB2312" w:hAnsi="微软雅黑" w:eastAsia="仿宋_GB2312" w:cs="仿宋_GB2312"/>
          <w:i w:val="0"/>
          <w:iCs w:val="0"/>
          <w:caps w:val="0"/>
          <w:color w:val="000000"/>
          <w:spacing w:val="0"/>
          <w:sz w:val="32"/>
          <w:szCs w:val="32"/>
          <w:shd w:val="clear" w:fill="FFFFFF"/>
        </w:rPr>
        <w:t>（项）。</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795"/>
        <w:rPr>
          <w:rFonts w:hint="eastAsia" w:ascii="仿宋_GB2312" w:hAnsi="微软雅黑" w:eastAsia="仿宋_GB2312" w:cs="仿宋_GB2312"/>
          <w:i w:val="0"/>
          <w:iCs w:val="0"/>
          <w:caps w:val="0"/>
          <w:color w:val="000000"/>
          <w:spacing w:val="0"/>
          <w:sz w:val="32"/>
          <w:szCs w:val="32"/>
          <w:shd w:val="clear" w:fill="FFFFFF"/>
        </w:rPr>
      </w:pPr>
      <w:r>
        <w:rPr>
          <w:rFonts w:hint="eastAsia" w:ascii="仿宋_GB2312" w:hAnsi="微软雅黑" w:eastAsia="仿宋_GB2312" w:cs="仿宋_GB2312"/>
          <w:i w:val="0"/>
          <w:iCs w:val="0"/>
          <w:caps w:val="0"/>
          <w:color w:val="000000"/>
          <w:spacing w:val="0"/>
          <w:sz w:val="32"/>
          <w:szCs w:val="32"/>
          <w:shd w:val="clear" w:fill="FFFFFF"/>
        </w:rPr>
        <w:t>年初预算为</w:t>
      </w:r>
      <w:r>
        <w:rPr>
          <w:rFonts w:hint="eastAsia" w:ascii="仿宋_GB2312" w:hAnsi="微软雅黑" w:eastAsia="仿宋_GB2312" w:cs="仿宋_GB2312"/>
          <w:i w:val="0"/>
          <w:iCs w:val="0"/>
          <w:caps w:val="0"/>
          <w:color w:val="000000"/>
          <w:spacing w:val="0"/>
          <w:sz w:val="32"/>
          <w:szCs w:val="32"/>
          <w:shd w:val="clear" w:fill="FFFFFF"/>
          <w:lang w:val="en-US" w:eastAsia="zh-CN"/>
        </w:rPr>
        <w:t>272.33</w:t>
      </w:r>
      <w:r>
        <w:rPr>
          <w:rFonts w:hint="eastAsia" w:ascii="仿宋_GB2312" w:hAnsi="微软雅黑" w:eastAsia="仿宋_GB2312" w:cs="仿宋_GB2312"/>
          <w:i w:val="0"/>
          <w:iCs w:val="0"/>
          <w:caps w:val="0"/>
          <w:color w:val="000000"/>
          <w:spacing w:val="0"/>
          <w:sz w:val="32"/>
          <w:szCs w:val="32"/>
          <w:shd w:val="clear" w:fill="FFFFFF"/>
        </w:rPr>
        <w:t>万元，支出决算为</w:t>
      </w:r>
      <w:r>
        <w:rPr>
          <w:rFonts w:hint="eastAsia" w:ascii="仿宋_GB2312" w:hAnsi="微软雅黑" w:eastAsia="仿宋_GB2312" w:cs="仿宋_GB2312"/>
          <w:i w:val="0"/>
          <w:iCs w:val="0"/>
          <w:caps w:val="0"/>
          <w:color w:val="000000"/>
          <w:spacing w:val="0"/>
          <w:sz w:val="32"/>
          <w:szCs w:val="32"/>
          <w:shd w:val="clear" w:fill="FFFFFF"/>
          <w:lang w:val="en-US" w:eastAsia="zh-CN"/>
        </w:rPr>
        <w:t>393.23</w:t>
      </w:r>
      <w:r>
        <w:rPr>
          <w:rFonts w:hint="eastAsia" w:ascii="仿宋_GB2312" w:hAnsi="微软雅黑" w:eastAsia="仿宋_GB2312" w:cs="仿宋_GB2312"/>
          <w:i w:val="0"/>
          <w:iCs w:val="0"/>
          <w:caps w:val="0"/>
          <w:color w:val="000000"/>
          <w:spacing w:val="0"/>
          <w:sz w:val="32"/>
          <w:szCs w:val="32"/>
          <w:shd w:val="clear" w:fill="FFFFFF"/>
        </w:rPr>
        <w:t>万元，完成年初预算的</w:t>
      </w:r>
      <w:r>
        <w:rPr>
          <w:rFonts w:hint="eastAsia" w:ascii="仿宋_GB2312" w:hAnsi="微软雅黑" w:eastAsia="仿宋_GB2312" w:cs="仿宋_GB2312"/>
          <w:i w:val="0"/>
          <w:iCs w:val="0"/>
          <w:caps w:val="0"/>
          <w:color w:val="000000"/>
          <w:spacing w:val="0"/>
          <w:sz w:val="32"/>
          <w:szCs w:val="32"/>
          <w:shd w:val="clear" w:fill="FFFFFF"/>
          <w:lang w:val="en-US" w:eastAsia="zh-CN"/>
        </w:rPr>
        <w:t>144.39</w:t>
      </w:r>
      <w:r>
        <w:rPr>
          <w:rFonts w:hint="eastAsia" w:ascii="仿宋_GB2312" w:hAnsi="微软雅黑" w:eastAsia="仿宋_GB2312" w:cs="仿宋_GB2312"/>
          <w:i w:val="0"/>
          <w:iCs w:val="0"/>
          <w:caps w:val="0"/>
          <w:color w:val="000000"/>
          <w:spacing w:val="0"/>
          <w:sz w:val="32"/>
          <w:szCs w:val="32"/>
          <w:shd w:val="clear" w:fill="FFFFFF"/>
        </w:rPr>
        <w:t>%，决算数大于预算数的主要原因是年中预算追加。</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795"/>
        <w:rPr>
          <w:rFonts w:hint="eastAsia" w:ascii="微软雅黑" w:hAnsi="微软雅黑" w:eastAsia="微软雅黑" w:cs="微软雅黑"/>
          <w:i w:val="0"/>
          <w:iCs w:val="0"/>
          <w:caps w:val="0"/>
          <w:color w:val="000000"/>
          <w:spacing w:val="0"/>
          <w:sz w:val="32"/>
          <w:szCs w:val="32"/>
        </w:rPr>
      </w:pPr>
      <w:r>
        <w:rPr>
          <w:rFonts w:hint="eastAsia" w:ascii="仿宋_GB2312" w:hAnsi="微软雅黑" w:eastAsia="仿宋_GB2312" w:cs="仿宋_GB2312"/>
          <w:i w:val="0"/>
          <w:iCs w:val="0"/>
          <w:caps w:val="0"/>
          <w:color w:val="000000"/>
          <w:spacing w:val="0"/>
          <w:sz w:val="32"/>
          <w:szCs w:val="32"/>
          <w:shd w:val="clear" w:fill="FFFFFF"/>
          <w:lang w:val="en-US" w:eastAsia="zh-CN"/>
        </w:rPr>
        <w:t>5</w:t>
      </w:r>
      <w:r>
        <w:rPr>
          <w:rFonts w:hint="eastAsia" w:ascii="仿宋_GB2312" w:hAnsi="微软雅黑" w:eastAsia="仿宋_GB2312" w:cs="仿宋_GB2312"/>
          <w:i w:val="0"/>
          <w:iCs w:val="0"/>
          <w:caps w:val="0"/>
          <w:color w:val="000000"/>
          <w:spacing w:val="0"/>
          <w:sz w:val="32"/>
          <w:szCs w:val="32"/>
          <w:shd w:val="clear" w:fill="FFFFFF"/>
        </w:rPr>
        <w:t>、一般公共服务（类）其他一般公共服务</w:t>
      </w:r>
      <w:r>
        <w:rPr>
          <w:rFonts w:hint="eastAsia" w:ascii="仿宋_GB2312" w:hAnsi="微软雅黑" w:eastAsia="仿宋_GB2312" w:cs="仿宋_GB2312"/>
          <w:i w:val="0"/>
          <w:iCs w:val="0"/>
          <w:caps w:val="0"/>
          <w:color w:val="000000"/>
          <w:spacing w:val="0"/>
          <w:sz w:val="32"/>
          <w:szCs w:val="32"/>
          <w:shd w:val="clear" w:fill="FFFFFF"/>
          <w:lang w:val="en-US" w:eastAsia="zh-CN"/>
        </w:rPr>
        <w:t>支出</w:t>
      </w:r>
      <w:r>
        <w:rPr>
          <w:rFonts w:hint="eastAsia" w:ascii="仿宋_GB2312" w:hAnsi="微软雅黑" w:eastAsia="仿宋_GB2312" w:cs="仿宋_GB2312"/>
          <w:i w:val="0"/>
          <w:iCs w:val="0"/>
          <w:caps w:val="0"/>
          <w:color w:val="000000"/>
          <w:spacing w:val="0"/>
          <w:sz w:val="32"/>
          <w:szCs w:val="32"/>
          <w:shd w:val="clear" w:fill="FFFFFF"/>
        </w:rPr>
        <w:t>（款）其他一般公共服务</w:t>
      </w:r>
      <w:r>
        <w:rPr>
          <w:rFonts w:hint="eastAsia" w:ascii="仿宋_GB2312" w:hAnsi="微软雅黑" w:eastAsia="仿宋_GB2312" w:cs="仿宋_GB2312"/>
          <w:i w:val="0"/>
          <w:iCs w:val="0"/>
          <w:caps w:val="0"/>
          <w:color w:val="000000"/>
          <w:spacing w:val="0"/>
          <w:sz w:val="32"/>
          <w:szCs w:val="32"/>
          <w:shd w:val="clear" w:fill="FFFFFF"/>
          <w:lang w:val="en-US" w:eastAsia="zh-CN"/>
        </w:rPr>
        <w:t>支出</w:t>
      </w:r>
      <w:r>
        <w:rPr>
          <w:rFonts w:hint="eastAsia" w:ascii="仿宋_GB2312" w:hAnsi="微软雅黑" w:eastAsia="仿宋_GB2312" w:cs="仿宋_GB2312"/>
          <w:i w:val="0"/>
          <w:iCs w:val="0"/>
          <w:caps w:val="0"/>
          <w:color w:val="000000"/>
          <w:spacing w:val="0"/>
          <w:sz w:val="32"/>
          <w:szCs w:val="32"/>
          <w:shd w:val="clear" w:fill="FFFFFF"/>
        </w:rPr>
        <w:t>（项）。</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795"/>
        <w:rPr>
          <w:rFonts w:hint="eastAsia" w:ascii="微软雅黑" w:hAnsi="微软雅黑" w:eastAsia="微软雅黑" w:cs="微软雅黑"/>
          <w:i w:val="0"/>
          <w:iCs w:val="0"/>
          <w:caps w:val="0"/>
          <w:color w:val="000000"/>
          <w:spacing w:val="0"/>
          <w:sz w:val="32"/>
          <w:szCs w:val="32"/>
        </w:rPr>
      </w:pPr>
      <w:r>
        <w:rPr>
          <w:rFonts w:hint="eastAsia" w:ascii="仿宋_GB2312" w:hAnsi="微软雅黑" w:eastAsia="仿宋_GB2312" w:cs="仿宋_GB2312"/>
          <w:i w:val="0"/>
          <w:iCs w:val="0"/>
          <w:caps w:val="0"/>
          <w:color w:val="000000"/>
          <w:spacing w:val="0"/>
          <w:sz w:val="32"/>
          <w:szCs w:val="32"/>
          <w:shd w:val="clear" w:fill="FFFFFF"/>
        </w:rPr>
        <w:t>年初预算为0万元，支出决算为</w:t>
      </w:r>
      <w:r>
        <w:rPr>
          <w:rFonts w:hint="eastAsia" w:ascii="仿宋_GB2312" w:hAnsi="微软雅黑" w:eastAsia="仿宋_GB2312" w:cs="仿宋_GB2312"/>
          <w:i w:val="0"/>
          <w:iCs w:val="0"/>
          <w:caps w:val="0"/>
          <w:color w:val="000000"/>
          <w:spacing w:val="0"/>
          <w:sz w:val="32"/>
          <w:szCs w:val="32"/>
          <w:shd w:val="clear" w:fill="FFFFFF"/>
          <w:lang w:val="en-US" w:eastAsia="zh-CN"/>
        </w:rPr>
        <w:t>11</w:t>
      </w:r>
      <w:r>
        <w:rPr>
          <w:rFonts w:hint="eastAsia" w:ascii="仿宋_GB2312" w:hAnsi="微软雅黑" w:eastAsia="仿宋_GB2312" w:cs="仿宋_GB2312"/>
          <w:i w:val="0"/>
          <w:iCs w:val="0"/>
          <w:caps w:val="0"/>
          <w:color w:val="000000"/>
          <w:spacing w:val="0"/>
          <w:sz w:val="32"/>
          <w:szCs w:val="32"/>
          <w:shd w:val="clear" w:fill="FFFFFF"/>
        </w:rPr>
        <w:t>万元，无法计算完成预算数百分比</w:t>
      </w:r>
      <w:r>
        <w:rPr>
          <w:rFonts w:hint="eastAsia" w:ascii="仿宋_GB2312" w:hAnsi="微软雅黑" w:eastAsia="仿宋_GB2312" w:cs="仿宋_GB2312"/>
          <w:i w:val="0"/>
          <w:iCs w:val="0"/>
          <w:caps w:val="0"/>
          <w:color w:val="000000"/>
          <w:spacing w:val="0"/>
          <w:sz w:val="32"/>
          <w:szCs w:val="32"/>
          <w:shd w:val="clear" w:fill="FFFFFF"/>
          <w:lang w:eastAsia="zh-CN"/>
        </w:rPr>
        <w:t>，</w:t>
      </w:r>
      <w:r>
        <w:rPr>
          <w:rFonts w:hint="eastAsia" w:ascii="仿宋_GB2312" w:hAnsi="微软雅黑" w:eastAsia="仿宋_GB2312" w:cs="仿宋_GB2312"/>
          <w:i w:val="0"/>
          <w:iCs w:val="0"/>
          <w:caps w:val="0"/>
          <w:color w:val="000000"/>
          <w:spacing w:val="0"/>
          <w:sz w:val="32"/>
          <w:szCs w:val="32"/>
          <w:shd w:val="clear" w:fill="FFFFFF"/>
        </w:rPr>
        <w:t>决算数大于年初预算数的主要原因是年中预算追加。</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atLeast"/>
        <w:ind w:left="0" w:right="0" w:firstLine="640" w:firstLineChars="200"/>
        <w:textAlignment w:val="auto"/>
        <w:rPr>
          <w:rFonts w:hint="eastAsia" w:ascii="微软雅黑" w:hAnsi="微软雅黑" w:eastAsia="微软雅黑" w:cs="微软雅黑"/>
          <w:i w:val="0"/>
          <w:iCs w:val="0"/>
          <w:caps w:val="0"/>
          <w:color w:val="000000"/>
          <w:spacing w:val="0"/>
          <w:sz w:val="32"/>
          <w:szCs w:val="32"/>
        </w:rPr>
      </w:pPr>
      <w:r>
        <w:rPr>
          <w:rFonts w:hint="eastAsia" w:ascii="仿宋_GB2312" w:hAnsi="微软雅黑" w:eastAsia="仿宋_GB2312" w:cs="仿宋_GB2312"/>
          <w:i w:val="0"/>
          <w:iCs w:val="0"/>
          <w:caps w:val="0"/>
          <w:color w:val="000000"/>
          <w:spacing w:val="0"/>
          <w:sz w:val="32"/>
          <w:szCs w:val="32"/>
          <w:shd w:val="clear" w:fill="FFFFFF"/>
          <w:lang w:val="en-US" w:eastAsia="zh-CN"/>
        </w:rPr>
        <w:t>6</w:t>
      </w:r>
      <w:r>
        <w:rPr>
          <w:rFonts w:hint="eastAsia" w:ascii="仿宋_GB2312" w:hAnsi="微软雅黑" w:eastAsia="仿宋_GB2312" w:cs="仿宋_GB2312"/>
          <w:i w:val="0"/>
          <w:iCs w:val="0"/>
          <w:caps w:val="0"/>
          <w:color w:val="000000"/>
          <w:spacing w:val="0"/>
          <w:sz w:val="32"/>
          <w:szCs w:val="32"/>
          <w:shd w:val="clear" w:fill="FFFFFF"/>
        </w:rPr>
        <w:t>、教育支出（类）教育费附加安排的支出（款）其他教育费附加安排的支出（项）。</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795"/>
        <w:rPr>
          <w:rFonts w:hint="eastAsia" w:ascii="微软雅黑" w:hAnsi="微软雅黑" w:eastAsia="微软雅黑" w:cs="微软雅黑"/>
          <w:i w:val="0"/>
          <w:iCs w:val="0"/>
          <w:caps w:val="0"/>
          <w:color w:val="000000"/>
          <w:spacing w:val="0"/>
          <w:sz w:val="32"/>
          <w:szCs w:val="32"/>
        </w:rPr>
      </w:pPr>
      <w:r>
        <w:rPr>
          <w:rFonts w:hint="eastAsia" w:ascii="仿宋_GB2312" w:hAnsi="微软雅黑" w:eastAsia="仿宋_GB2312" w:cs="仿宋_GB2312"/>
          <w:i w:val="0"/>
          <w:iCs w:val="0"/>
          <w:caps w:val="0"/>
          <w:color w:val="000000"/>
          <w:spacing w:val="0"/>
          <w:sz w:val="32"/>
          <w:szCs w:val="32"/>
          <w:shd w:val="clear" w:fill="FFFFFF"/>
        </w:rPr>
        <w:t>年初预算为0万元，支出决算为</w:t>
      </w:r>
      <w:r>
        <w:rPr>
          <w:rFonts w:hint="eastAsia" w:ascii="仿宋_GB2312" w:hAnsi="微软雅黑" w:eastAsia="仿宋_GB2312" w:cs="仿宋_GB2312"/>
          <w:i w:val="0"/>
          <w:iCs w:val="0"/>
          <w:caps w:val="0"/>
          <w:color w:val="000000"/>
          <w:spacing w:val="0"/>
          <w:sz w:val="32"/>
          <w:szCs w:val="32"/>
          <w:shd w:val="clear" w:fill="FFFFFF"/>
          <w:lang w:val="en-US" w:eastAsia="zh-CN"/>
        </w:rPr>
        <w:t>0.9</w:t>
      </w:r>
      <w:r>
        <w:rPr>
          <w:rFonts w:hint="eastAsia" w:ascii="仿宋_GB2312" w:hAnsi="微软雅黑" w:eastAsia="仿宋_GB2312" w:cs="仿宋_GB2312"/>
          <w:i w:val="0"/>
          <w:iCs w:val="0"/>
          <w:caps w:val="0"/>
          <w:color w:val="000000"/>
          <w:spacing w:val="0"/>
          <w:sz w:val="32"/>
          <w:szCs w:val="32"/>
          <w:shd w:val="clear" w:fill="FFFFFF"/>
        </w:rPr>
        <w:t>元，无法计算完成预算数百分比。决算数大于年初预算数的主要原因是弥补经费不足部分。</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795"/>
        <w:rPr>
          <w:rFonts w:hint="eastAsia" w:ascii="微软雅黑" w:hAnsi="微软雅黑" w:eastAsia="微软雅黑" w:cs="微软雅黑"/>
          <w:i w:val="0"/>
          <w:iCs w:val="0"/>
          <w:caps w:val="0"/>
          <w:color w:val="000000"/>
          <w:spacing w:val="0"/>
          <w:sz w:val="32"/>
          <w:szCs w:val="32"/>
        </w:rPr>
      </w:pPr>
      <w:r>
        <w:rPr>
          <w:rFonts w:hint="eastAsia" w:ascii="仿宋_GB2312" w:hAnsi="微软雅黑" w:eastAsia="仿宋_GB2312" w:cs="仿宋_GB2312"/>
          <w:i w:val="0"/>
          <w:iCs w:val="0"/>
          <w:caps w:val="0"/>
          <w:color w:val="000000"/>
          <w:spacing w:val="0"/>
          <w:sz w:val="32"/>
          <w:szCs w:val="32"/>
          <w:shd w:val="clear" w:fill="FFFFFF"/>
          <w:lang w:val="en-US" w:eastAsia="zh-CN"/>
        </w:rPr>
        <w:t>7</w:t>
      </w:r>
      <w:r>
        <w:rPr>
          <w:rFonts w:hint="eastAsia" w:ascii="仿宋_GB2312" w:hAnsi="微软雅黑" w:eastAsia="仿宋_GB2312" w:cs="仿宋_GB2312"/>
          <w:i w:val="0"/>
          <w:iCs w:val="0"/>
          <w:caps w:val="0"/>
          <w:color w:val="000000"/>
          <w:spacing w:val="0"/>
          <w:sz w:val="32"/>
          <w:szCs w:val="32"/>
          <w:shd w:val="clear" w:fill="FFFFFF"/>
        </w:rPr>
        <w:t>、社会保障和就业支出（类）行政事业单位养老支出（款）行政单位离退休（项）。</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795"/>
        <w:rPr>
          <w:rFonts w:hint="eastAsia" w:ascii="微软雅黑" w:hAnsi="微软雅黑" w:eastAsia="微软雅黑" w:cs="微软雅黑"/>
          <w:i w:val="0"/>
          <w:iCs w:val="0"/>
          <w:caps w:val="0"/>
          <w:color w:val="000000"/>
          <w:spacing w:val="0"/>
          <w:sz w:val="32"/>
          <w:szCs w:val="32"/>
        </w:rPr>
      </w:pPr>
      <w:r>
        <w:rPr>
          <w:rFonts w:hint="eastAsia" w:ascii="仿宋_GB2312" w:hAnsi="微软雅黑" w:eastAsia="仿宋_GB2312" w:cs="仿宋_GB2312"/>
          <w:i w:val="0"/>
          <w:iCs w:val="0"/>
          <w:caps w:val="0"/>
          <w:color w:val="000000"/>
          <w:spacing w:val="0"/>
          <w:sz w:val="32"/>
          <w:szCs w:val="32"/>
          <w:shd w:val="clear" w:fill="FFFFFF"/>
        </w:rPr>
        <w:t>年初预算为</w:t>
      </w:r>
      <w:r>
        <w:rPr>
          <w:rFonts w:hint="eastAsia" w:ascii="仿宋_GB2312" w:hAnsi="微软雅黑" w:eastAsia="仿宋_GB2312" w:cs="仿宋_GB2312"/>
          <w:i w:val="0"/>
          <w:iCs w:val="0"/>
          <w:caps w:val="0"/>
          <w:color w:val="000000"/>
          <w:spacing w:val="0"/>
          <w:sz w:val="32"/>
          <w:szCs w:val="32"/>
          <w:shd w:val="clear" w:fill="FFFFFF"/>
          <w:lang w:val="en-US" w:eastAsia="zh-CN"/>
        </w:rPr>
        <w:t>70.47</w:t>
      </w:r>
      <w:r>
        <w:rPr>
          <w:rFonts w:hint="eastAsia" w:ascii="仿宋_GB2312" w:hAnsi="微软雅黑" w:eastAsia="仿宋_GB2312" w:cs="仿宋_GB2312"/>
          <w:i w:val="0"/>
          <w:iCs w:val="0"/>
          <w:caps w:val="0"/>
          <w:color w:val="000000"/>
          <w:spacing w:val="0"/>
          <w:sz w:val="32"/>
          <w:szCs w:val="32"/>
          <w:shd w:val="clear" w:fill="FFFFFF"/>
        </w:rPr>
        <w:t>万元，支出决算为</w:t>
      </w:r>
      <w:r>
        <w:rPr>
          <w:rFonts w:hint="eastAsia" w:ascii="仿宋_GB2312" w:hAnsi="微软雅黑" w:eastAsia="仿宋_GB2312" w:cs="仿宋_GB2312"/>
          <w:i w:val="0"/>
          <w:iCs w:val="0"/>
          <w:caps w:val="0"/>
          <w:color w:val="000000"/>
          <w:spacing w:val="0"/>
          <w:sz w:val="32"/>
          <w:szCs w:val="32"/>
          <w:shd w:val="clear" w:fill="FFFFFF"/>
          <w:lang w:val="en-US" w:eastAsia="zh-CN"/>
        </w:rPr>
        <w:t>157.78</w:t>
      </w:r>
      <w:r>
        <w:rPr>
          <w:rFonts w:hint="eastAsia" w:ascii="仿宋_GB2312" w:hAnsi="微软雅黑" w:eastAsia="仿宋_GB2312" w:cs="仿宋_GB2312"/>
          <w:i w:val="0"/>
          <w:iCs w:val="0"/>
          <w:caps w:val="0"/>
          <w:color w:val="000000"/>
          <w:spacing w:val="0"/>
          <w:sz w:val="32"/>
          <w:szCs w:val="32"/>
          <w:shd w:val="clear" w:fill="FFFFFF"/>
        </w:rPr>
        <w:t>万元，完成年初预算的</w:t>
      </w:r>
      <w:r>
        <w:rPr>
          <w:rFonts w:hint="eastAsia" w:ascii="仿宋_GB2312" w:hAnsi="微软雅黑" w:eastAsia="仿宋_GB2312" w:cs="仿宋_GB2312"/>
          <w:i w:val="0"/>
          <w:iCs w:val="0"/>
          <w:caps w:val="0"/>
          <w:color w:val="000000"/>
          <w:spacing w:val="0"/>
          <w:sz w:val="32"/>
          <w:szCs w:val="32"/>
          <w:shd w:val="clear" w:fill="FFFFFF"/>
          <w:lang w:val="en-US" w:eastAsia="zh-CN"/>
        </w:rPr>
        <w:t>223.90</w:t>
      </w:r>
      <w:r>
        <w:rPr>
          <w:rFonts w:hint="eastAsia" w:ascii="仿宋_GB2312" w:hAnsi="微软雅黑" w:eastAsia="仿宋_GB2312" w:cs="仿宋_GB2312"/>
          <w:i w:val="0"/>
          <w:iCs w:val="0"/>
          <w:caps w:val="0"/>
          <w:color w:val="000000"/>
          <w:spacing w:val="0"/>
          <w:sz w:val="32"/>
          <w:szCs w:val="32"/>
          <w:shd w:val="clear" w:fill="FFFFFF"/>
        </w:rPr>
        <w:t>%，决算数</w:t>
      </w:r>
      <w:r>
        <w:rPr>
          <w:rFonts w:hint="eastAsia" w:ascii="仿宋_GB2312" w:hAnsi="微软雅黑" w:eastAsia="仿宋_GB2312" w:cs="仿宋_GB2312"/>
          <w:i w:val="0"/>
          <w:iCs w:val="0"/>
          <w:caps w:val="0"/>
          <w:color w:val="000000"/>
          <w:spacing w:val="0"/>
          <w:sz w:val="32"/>
          <w:szCs w:val="32"/>
          <w:shd w:val="clear" w:fill="FFFFFF"/>
          <w:lang w:val="en-US" w:eastAsia="zh-CN"/>
        </w:rPr>
        <w:t>小</w:t>
      </w:r>
      <w:r>
        <w:rPr>
          <w:rFonts w:hint="eastAsia" w:ascii="仿宋_GB2312" w:hAnsi="微软雅黑" w:eastAsia="仿宋_GB2312" w:cs="仿宋_GB2312"/>
          <w:i w:val="0"/>
          <w:iCs w:val="0"/>
          <w:caps w:val="0"/>
          <w:color w:val="000000"/>
          <w:spacing w:val="0"/>
          <w:sz w:val="32"/>
          <w:szCs w:val="32"/>
          <w:shd w:val="clear" w:fill="FFFFFF"/>
        </w:rPr>
        <w:t>于年初预算数的主要原因是</w:t>
      </w:r>
      <w:r>
        <w:rPr>
          <w:rFonts w:hint="eastAsia" w:ascii="仿宋_GB2312" w:hAnsi="微软雅黑" w:eastAsia="仿宋_GB2312" w:cs="仿宋_GB2312"/>
          <w:i w:val="0"/>
          <w:iCs w:val="0"/>
          <w:caps w:val="0"/>
          <w:color w:val="000000"/>
          <w:spacing w:val="0"/>
          <w:sz w:val="32"/>
          <w:szCs w:val="32"/>
          <w:shd w:val="clear" w:fill="FFFFFF"/>
          <w:lang w:eastAsia="zh-CN"/>
        </w:rPr>
        <w:t>退休人员增加</w:t>
      </w:r>
      <w:r>
        <w:rPr>
          <w:rFonts w:hint="eastAsia" w:ascii="仿宋_GB2312" w:hAnsi="微软雅黑" w:eastAsia="仿宋_GB2312" w:cs="仿宋_GB2312"/>
          <w:i w:val="0"/>
          <w:iCs w:val="0"/>
          <w:caps w:val="0"/>
          <w:color w:val="000000"/>
          <w:spacing w:val="0"/>
          <w:sz w:val="32"/>
          <w:szCs w:val="32"/>
          <w:shd w:val="clear" w:fill="FFFFFF"/>
        </w:rPr>
        <w:t>。</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795"/>
        <w:rPr>
          <w:rFonts w:hint="eastAsia" w:ascii="微软雅黑" w:hAnsi="微软雅黑" w:eastAsia="微软雅黑" w:cs="微软雅黑"/>
          <w:i w:val="0"/>
          <w:iCs w:val="0"/>
          <w:caps w:val="0"/>
          <w:color w:val="000000"/>
          <w:spacing w:val="0"/>
          <w:sz w:val="32"/>
          <w:szCs w:val="32"/>
        </w:rPr>
      </w:pPr>
      <w:r>
        <w:rPr>
          <w:rFonts w:hint="eastAsia" w:ascii="仿宋_GB2312" w:hAnsi="微软雅黑" w:eastAsia="仿宋_GB2312" w:cs="仿宋_GB2312"/>
          <w:i w:val="0"/>
          <w:iCs w:val="0"/>
          <w:caps w:val="0"/>
          <w:color w:val="000000"/>
          <w:spacing w:val="0"/>
          <w:sz w:val="32"/>
          <w:szCs w:val="32"/>
          <w:shd w:val="clear" w:fill="FFFFFF"/>
          <w:lang w:val="en-US" w:eastAsia="zh-CN"/>
        </w:rPr>
        <w:t>8</w:t>
      </w:r>
      <w:r>
        <w:rPr>
          <w:rFonts w:hint="eastAsia" w:ascii="仿宋_GB2312" w:hAnsi="微软雅黑" w:eastAsia="仿宋_GB2312" w:cs="仿宋_GB2312"/>
          <w:i w:val="0"/>
          <w:iCs w:val="0"/>
          <w:caps w:val="0"/>
          <w:color w:val="000000"/>
          <w:spacing w:val="0"/>
          <w:sz w:val="32"/>
          <w:szCs w:val="32"/>
          <w:shd w:val="clear" w:fill="FFFFFF"/>
        </w:rPr>
        <w:t>、社会保障和就业支出（类）行政事业单位养老支出（款）机关事业单位基本养老保险缴费支出（项）。</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795"/>
        <w:rPr>
          <w:rFonts w:hint="eastAsia" w:ascii="微软雅黑" w:hAnsi="微软雅黑" w:eastAsia="微软雅黑" w:cs="微软雅黑"/>
          <w:i w:val="0"/>
          <w:iCs w:val="0"/>
          <w:caps w:val="0"/>
          <w:color w:val="000000"/>
          <w:spacing w:val="0"/>
          <w:sz w:val="32"/>
          <w:szCs w:val="32"/>
        </w:rPr>
      </w:pPr>
      <w:r>
        <w:rPr>
          <w:rFonts w:hint="eastAsia" w:ascii="仿宋_GB2312" w:hAnsi="微软雅黑" w:eastAsia="仿宋_GB2312" w:cs="仿宋_GB2312"/>
          <w:i w:val="0"/>
          <w:iCs w:val="0"/>
          <w:caps w:val="0"/>
          <w:color w:val="000000"/>
          <w:spacing w:val="0"/>
          <w:sz w:val="32"/>
          <w:szCs w:val="32"/>
          <w:shd w:val="clear" w:fill="FFFFFF"/>
        </w:rPr>
        <w:t>年初预算为</w:t>
      </w:r>
      <w:r>
        <w:rPr>
          <w:rFonts w:hint="eastAsia" w:ascii="仿宋_GB2312" w:hAnsi="微软雅黑" w:eastAsia="仿宋_GB2312" w:cs="仿宋_GB2312"/>
          <w:i w:val="0"/>
          <w:iCs w:val="0"/>
          <w:caps w:val="0"/>
          <w:color w:val="000000"/>
          <w:spacing w:val="0"/>
          <w:sz w:val="32"/>
          <w:szCs w:val="32"/>
          <w:shd w:val="clear" w:fill="FFFFFF"/>
          <w:lang w:val="en-US" w:eastAsia="zh-CN"/>
        </w:rPr>
        <w:t>39.88</w:t>
      </w:r>
      <w:r>
        <w:rPr>
          <w:rFonts w:hint="eastAsia" w:ascii="仿宋_GB2312" w:hAnsi="微软雅黑" w:eastAsia="仿宋_GB2312" w:cs="仿宋_GB2312"/>
          <w:i w:val="0"/>
          <w:iCs w:val="0"/>
          <w:caps w:val="0"/>
          <w:color w:val="000000"/>
          <w:spacing w:val="0"/>
          <w:sz w:val="32"/>
          <w:szCs w:val="32"/>
          <w:shd w:val="clear" w:fill="FFFFFF"/>
        </w:rPr>
        <w:t>万元，支出决算为</w:t>
      </w:r>
      <w:r>
        <w:rPr>
          <w:rFonts w:hint="eastAsia" w:ascii="仿宋_GB2312" w:hAnsi="微软雅黑" w:eastAsia="仿宋_GB2312" w:cs="仿宋_GB2312"/>
          <w:i w:val="0"/>
          <w:iCs w:val="0"/>
          <w:caps w:val="0"/>
          <w:color w:val="000000"/>
          <w:spacing w:val="0"/>
          <w:sz w:val="32"/>
          <w:szCs w:val="32"/>
          <w:shd w:val="clear" w:fill="FFFFFF"/>
          <w:lang w:val="en-US" w:eastAsia="zh-CN"/>
        </w:rPr>
        <w:t>62.39</w:t>
      </w:r>
      <w:r>
        <w:rPr>
          <w:rFonts w:hint="eastAsia" w:ascii="仿宋_GB2312" w:hAnsi="微软雅黑" w:eastAsia="仿宋_GB2312" w:cs="仿宋_GB2312"/>
          <w:i w:val="0"/>
          <w:iCs w:val="0"/>
          <w:caps w:val="0"/>
          <w:color w:val="000000"/>
          <w:spacing w:val="0"/>
          <w:sz w:val="32"/>
          <w:szCs w:val="32"/>
          <w:shd w:val="clear" w:fill="FFFFFF"/>
        </w:rPr>
        <w:t>万元，完成年初预算的</w:t>
      </w:r>
      <w:r>
        <w:rPr>
          <w:rFonts w:hint="eastAsia" w:ascii="仿宋_GB2312" w:hAnsi="微软雅黑" w:eastAsia="仿宋_GB2312" w:cs="仿宋_GB2312"/>
          <w:i w:val="0"/>
          <w:iCs w:val="0"/>
          <w:caps w:val="0"/>
          <w:color w:val="000000"/>
          <w:spacing w:val="0"/>
          <w:sz w:val="32"/>
          <w:szCs w:val="32"/>
          <w:shd w:val="clear" w:fill="FFFFFF"/>
          <w:lang w:val="en-US" w:eastAsia="zh-CN"/>
        </w:rPr>
        <w:t>156.44</w:t>
      </w:r>
      <w:r>
        <w:rPr>
          <w:rFonts w:hint="eastAsia" w:ascii="仿宋_GB2312" w:hAnsi="微软雅黑" w:eastAsia="仿宋_GB2312" w:cs="仿宋_GB2312"/>
          <w:i w:val="0"/>
          <w:iCs w:val="0"/>
          <w:caps w:val="0"/>
          <w:color w:val="000000"/>
          <w:spacing w:val="0"/>
          <w:sz w:val="32"/>
          <w:szCs w:val="32"/>
          <w:shd w:val="clear" w:fill="FFFFFF"/>
        </w:rPr>
        <w:t>%，决算数大于年初预算数的主要原因是年中预算追加。</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795"/>
        <w:rPr>
          <w:rFonts w:hint="eastAsia" w:ascii="微软雅黑" w:hAnsi="微软雅黑" w:eastAsia="微软雅黑" w:cs="微软雅黑"/>
          <w:i w:val="0"/>
          <w:iCs w:val="0"/>
          <w:caps w:val="0"/>
          <w:color w:val="000000"/>
          <w:spacing w:val="0"/>
          <w:sz w:val="32"/>
          <w:szCs w:val="32"/>
        </w:rPr>
      </w:pPr>
      <w:r>
        <w:rPr>
          <w:rFonts w:hint="eastAsia" w:ascii="仿宋_GB2312" w:hAnsi="微软雅黑" w:eastAsia="仿宋_GB2312" w:cs="仿宋_GB2312"/>
          <w:i w:val="0"/>
          <w:iCs w:val="0"/>
          <w:caps w:val="0"/>
          <w:color w:val="000000"/>
          <w:spacing w:val="0"/>
          <w:sz w:val="32"/>
          <w:szCs w:val="32"/>
          <w:shd w:val="clear" w:fill="FFFFFF"/>
          <w:lang w:val="en-US" w:eastAsia="zh-CN"/>
        </w:rPr>
        <w:t>9</w:t>
      </w:r>
      <w:r>
        <w:rPr>
          <w:rFonts w:hint="eastAsia" w:ascii="仿宋_GB2312" w:hAnsi="微软雅黑" w:eastAsia="仿宋_GB2312" w:cs="仿宋_GB2312"/>
          <w:i w:val="0"/>
          <w:iCs w:val="0"/>
          <w:caps w:val="0"/>
          <w:color w:val="000000"/>
          <w:spacing w:val="0"/>
          <w:sz w:val="32"/>
          <w:szCs w:val="32"/>
          <w:shd w:val="clear" w:fill="FFFFFF"/>
        </w:rPr>
        <w:t>、社会保障和就业支出（类）行政事业单位养老支出（款）其他行政事业单位养老支出（项）。</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795"/>
        <w:rPr>
          <w:rFonts w:hint="eastAsia" w:ascii="微软雅黑" w:hAnsi="微软雅黑" w:eastAsia="微软雅黑" w:cs="微软雅黑"/>
          <w:i w:val="0"/>
          <w:iCs w:val="0"/>
          <w:caps w:val="0"/>
          <w:color w:val="000000"/>
          <w:spacing w:val="0"/>
          <w:sz w:val="32"/>
          <w:szCs w:val="32"/>
        </w:rPr>
      </w:pPr>
      <w:r>
        <w:rPr>
          <w:rFonts w:hint="eastAsia" w:ascii="仿宋_GB2312" w:hAnsi="微软雅黑" w:eastAsia="仿宋_GB2312" w:cs="仿宋_GB2312"/>
          <w:i w:val="0"/>
          <w:iCs w:val="0"/>
          <w:caps w:val="0"/>
          <w:color w:val="000000"/>
          <w:spacing w:val="0"/>
          <w:sz w:val="32"/>
          <w:szCs w:val="32"/>
          <w:shd w:val="clear" w:fill="FFFFFF"/>
        </w:rPr>
        <w:t>年初预算为0万元，支出决算为</w:t>
      </w:r>
      <w:r>
        <w:rPr>
          <w:rFonts w:hint="eastAsia" w:ascii="仿宋_GB2312" w:hAnsi="微软雅黑" w:eastAsia="仿宋_GB2312" w:cs="仿宋_GB2312"/>
          <w:i w:val="0"/>
          <w:iCs w:val="0"/>
          <w:caps w:val="0"/>
          <w:color w:val="000000"/>
          <w:spacing w:val="0"/>
          <w:sz w:val="32"/>
          <w:szCs w:val="32"/>
          <w:shd w:val="clear" w:fill="FFFFFF"/>
          <w:lang w:val="en-US" w:eastAsia="zh-CN"/>
        </w:rPr>
        <w:t>22.99</w:t>
      </w:r>
      <w:r>
        <w:rPr>
          <w:rFonts w:hint="eastAsia" w:ascii="仿宋_GB2312" w:hAnsi="微软雅黑" w:eastAsia="仿宋_GB2312" w:cs="仿宋_GB2312"/>
          <w:i w:val="0"/>
          <w:iCs w:val="0"/>
          <w:caps w:val="0"/>
          <w:color w:val="000000"/>
          <w:spacing w:val="0"/>
          <w:sz w:val="32"/>
          <w:szCs w:val="32"/>
          <w:shd w:val="clear" w:fill="FFFFFF"/>
        </w:rPr>
        <w:t>万元，无法计算完成预算数百分比。决算数大于年初预算数的主要原因是离退休人员经费追加。</w:t>
      </w:r>
    </w:p>
    <w:p>
      <w:pPr>
        <w:pStyle w:val="9"/>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leftChars="0" w:right="0" w:rightChars="0" w:firstLine="795" w:firstLineChars="0"/>
        <w:rPr>
          <w:rFonts w:hint="eastAsia" w:ascii="仿宋_GB2312" w:hAnsi="微软雅黑" w:eastAsia="仿宋_GB2312" w:cs="仿宋_GB2312"/>
          <w:i w:val="0"/>
          <w:iCs w:val="0"/>
          <w:caps w:val="0"/>
          <w:color w:val="000000"/>
          <w:spacing w:val="0"/>
          <w:sz w:val="32"/>
          <w:szCs w:val="32"/>
          <w:shd w:val="clear" w:fill="FFFFFF"/>
        </w:rPr>
      </w:pPr>
      <w:r>
        <w:rPr>
          <w:rFonts w:hint="eastAsia" w:ascii="仿宋_GB2312" w:hAnsi="微软雅黑" w:eastAsia="仿宋_GB2312" w:cs="仿宋_GB2312"/>
          <w:i w:val="0"/>
          <w:iCs w:val="0"/>
          <w:caps w:val="0"/>
          <w:color w:val="000000"/>
          <w:spacing w:val="0"/>
          <w:kern w:val="0"/>
          <w:sz w:val="32"/>
          <w:szCs w:val="32"/>
          <w:shd w:val="clear" w:fill="FFFFFF"/>
          <w:lang w:val="en-US" w:eastAsia="zh-CN" w:bidi="ar"/>
        </w:rPr>
        <w:t>10、</w:t>
      </w:r>
      <w:r>
        <w:rPr>
          <w:rFonts w:hint="eastAsia" w:ascii="仿宋_GB2312" w:hAnsi="微软雅黑" w:eastAsia="仿宋_GB2312" w:cs="仿宋_GB2312"/>
          <w:i w:val="0"/>
          <w:iCs w:val="0"/>
          <w:caps w:val="0"/>
          <w:color w:val="000000"/>
          <w:spacing w:val="0"/>
          <w:sz w:val="32"/>
          <w:szCs w:val="32"/>
          <w:shd w:val="clear" w:fill="FFFFFF"/>
        </w:rPr>
        <w:t>社会保障和就业支出（类）残疾人事业（款）其他残疾人事业（项）</w:t>
      </w:r>
    </w:p>
    <w:p>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atLeast"/>
        <w:ind w:left="0" w:leftChars="0" w:right="0" w:rightChars="0" w:firstLine="640" w:firstLineChars="200"/>
        <w:textAlignment w:val="auto"/>
        <w:rPr>
          <w:rFonts w:hint="eastAsia" w:ascii="仿宋_GB2312" w:hAnsi="微软雅黑" w:eastAsia="仿宋_GB2312" w:cs="仿宋_GB2312"/>
          <w:i w:val="0"/>
          <w:iCs w:val="0"/>
          <w:caps w:val="0"/>
          <w:color w:val="000000"/>
          <w:spacing w:val="0"/>
          <w:sz w:val="32"/>
          <w:szCs w:val="32"/>
          <w:shd w:val="clear" w:fill="FFFFFF"/>
        </w:rPr>
      </w:pPr>
      <w:r>
        <w:rPr>
          <w:rFonts w:hint="eastAsia" w:ascii="仿宋_GB2312" w:hAnsi="微软雅黑" w:eastAsia="仿宋_GB2312" w:cs="仿宋_GB2312"/>
          <w:i w:val="0"/>
          <w:iCs w:val="0"/>
          <w:caps w:val="0"/>
          <w:color w:val="000000"/>
          <w:spacing w:val="0"/>
          <w:sz w:val="32"/>
          <w:szCs w:val="32"/>
          <w:shd w:val="clear" w:fill="FFFFFF"/>
        </w:rPr>
        <w:t>年初预算为</w:t>
      </w:r>
      <w:r>
        <w:rPr>
          <w:rFonts w:hint="eastAsia" w:ascii="仿宋_GB2312" w:hAnsi="微软雅黑" w:eastAsia="仿宋_GB2312" w:cs="仿宋_GB2312"/>
          <w:i w:val="0"/>
          <w:iCs w:val="0"/>
          <w:caps w:val="0"/>
          <w:color w:val="000000"/>
          <w:spacing w:val="0"/>
          <w:sz w:val="32"/>
          <w:szCs w:val="32"/>
          <w:shd w:val="clear" w:fill="FFFFFF"/>
          <w:lang w:val="en-US" w:eastAsia="zh-CN"/>
        </w:rPr>
        <w:t>3.06</w:t>
      </w:r>
      <w:r>
        <w:rPr>
          <w:rFonts w:hint="eastAsia" w:ascii="仿宋_GB2312" w:hAnsi="微软雅黑" w:eastAsia="仿宋_GB2312" w:cs="仿宋_GB2312"/>
          <w:i w:val="0"/>
          <w:iCs w:val="0"/>
          <w:caps w:val="0"/>
          <w:color w:val="000000"/>
          <w:spacing w:val="0"/>
          <w:sz w:val="32"/>
          <w:szCs w:val="32"/>
          <w:shd w:val="clear" w:fill="FFFFFF"/>
        </w:rPr>
        <w:t>万元，支出决算为</w:t>
      </w:r>
      <w:r>
        <w:rPr>
          <w:rFonts w:hint="eastAsia" w:ascii="仿宋_GB2312" w:hAnsi="微软雅黑" w:eastAsia="仿宋_GB2312" w:cs="仿宋_GB2312"/>
          <w:i w:val="0"/>
          <w:iCs w:val="0"/>
          <w:caps w:val="0"/>
          <w:color w:val="000000"/>
          <w:spacing w:val="0"/>
          <w:sz w:val="32"/>
          <w:szCs w:val="32"/>
          <w:shd w:val="clear" w:fill="FFFFFF"/>
          <w:lang w:val="en-US" w:eastAsia="zh-CN"/>
        </w:rPr>
        <w:t>4.71</w:t>
      </w:r>
      <w:r>
        <w:rPr>
          <w:rFonts w:hint="eastAsia" w:ascii="仿宋_GB2312" w:hAnsi="微软雅黑" w:eastAsia="仿宋_GB2312" w:cs="仿宋_GB2312"/>
          <w:i w:val="0"/>
          <w:iCs w:val="0"/>
          <w:caps w:val="0"/>
          <w:color w:val="000000"/>
          <w:spacing w:val="0"/>
          <w:sz w:val="32"/>
          <w:szCs w:val="32"/>
          <w:shd w:val="clear" w:fill="FFFFFF"/>
        </w:rPr>
        <w:t>万元，完成年初预算的</w:t>
      </w:r>
      <w:r>
        <w:rPr>
          <w:rFonts w:hint="eastAsia" w:ascii="仿宋_GB2312" w:hAnsi="微软雅黑" w:eastAsia="仿宋_GB2312" w:cs="仿宋_GB2312"/>
          <w:i w:val="0"/>
          <w:iCs w:val="0"/>
          <w:caps w:val="0"/>
          <w:color w:val="000000"/>
          <w:spacing w:val="0"/>
          <w:sz w:val="32"/>
          <w:szCs w:val="32"/>
          <w:shd w:val="clear" w:fill="FFFFFF"/>
          <w:lang w:val="en-US" w:eastAsia="zh-CN"/>
        </w:rPr>
        <w:t>153.92</w:t>
      </w:r>
      <w:r>
        <w:rPr>
          <w:rFonts w:hint="eastAsia" w:ascii="仿宋_GB2312" w:hAnsi="微软雅黑" w:eastAsia="仿宋_GB2312" w:cs="仿宋_GB2312"/>
          <w:i w:val="0"/>
          <w:iCs w:val="0"/>
          <w:caps w:val="0"/>
          <w:color w:val="000000"/>
          <w:spacing w:val="0"/>
          <w:sz w:val="32"/>
          <w:szCs w:val="32"/>
          <w:shd w:val="clear" w:fill="FFFFFF"/>
        </w:rPr>
        <w:t>%，决算数大于年初预算数的主要原因是年中预算追加。</w:t>
      </w:r>
    </w:p>
    <w:p>
      <w:pPr>
        <w:pStyle w:val="9"/>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leftChars="0" w:right="0" w:rightChars="0" w:firstLine="795" w:firstLineChars="0"/>
        <w:rPr>
          <w:rFonts w:hint="eastAsia" w:ascii="仿宋_GB2312" w:hAnsi="微软雅黑" w:eastAsia="仿宋_GB2312" w:cs="仿宋_GB2312"/>
          <w:i w:val="0"/>
          <w:iCs w:val="0"/>
          <w:caps w:val="0"/>
          <w:color w:val="000000"/>
          <w:spacing w:val="0"/>
          <w:sz w:val="32"/>
          <w:szCs w:val="32"/>
          <w:shd w:val="clear" w:fill="FFFFFF"/>
        </w:rPr>
      </w:pPr>
      <w:r>
        <w:rPr>
          <w:rFonts w:hint="eastAsia" w:ascii="仿宋_GB2312" w:hAnsi="微软雅黑" w:eastAsia="仿宋_GB2312" w:cs="仿宋_GB2312"/>
          <w:i w:val="0"/>
          <w:iCs w:val="0"/>
          <w:caps w:val="0"/>
          <w:color w:val="000000"/>
          <w:spacing w:val="0"/>
          <w:kern w:val="0"/>
          <w:sz w:val="32"/>
          <w:szCs w:val="32"/>
          <w:shd w:val="clear" w:fill="FFFFFF"/>
          <w:lang w:val="en-US" w:eastAsia="zh-CN" w:bidi="ar"/>
        </w:rPr>
        <w:t>11、</w:t>
      </w:r>
      <w:r>
        <w:rPr>
          <w:rFonts w:hint="eastAsia" w:ascii="仿宋_GB2312" w:hAnsi="微软雅黑" w:eastAsia="仿宋_GB2312" w:cs="仿宋_GB2312"/>
          <w:i w:val="0"/>
          <w:iCs w:val="0"/>
          <w:caps w:val="0"/>
          <w:color w:val="000000"/>
          <w:spacing w:val="0"/>
          <w:sz w:val="32"/>
          <w:szCs w:val="32"/>
          <w:shd w:val="clear" w:fill="FFFFFF"/>
        </w:rPr>
        <w:t>社会保障和就业支出（类）其他社会保障和就业支出（款）其他社会保障和就业支出（项）</w:t>
      </w:r>
    </w:p>
    <w:p>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atLeast"/>
        <w:ind w:left="0" w:leftChars="0" w:right="0" w:rightChars="0" w:firstLine="640" w:firstLineChars="200"/>
        <w:textAlignment w:val="auto"/>
        <w:rPr>
          <w:rFonts w:hint="eastAsia" w:ascii="仿宋_GB2312" w:hAnsi="微软雅黑" w:eastAsia="仿宋_GB2312" w:cs="仿宋_GB2312"/>
          <w:i w:val="0"/>
          <w:iCs w:val="0"/>
          <w:caps w:val="0"/>
          <w:color w:val="000000"/>
          <w:spacing w:val="0"/>
          <w:sz w:val="32"/>
          <w:szCs w:val="32"/>
          <w:shd w:val="clear" w:fill="FFFFFF"/>
        </w:rPr>
      </w:pPr>
      <w:r>
        <w:rPr>
          <w:rFonts w:hint="eastAsia" w:ascii="仿宋_GB2312" w:hAnsi="微软雅黑" w:eastAsia="仿宋_GB2312" w:cs="仿宋_GB2312"/>
          <w:i w:val="0"/>
          <w:iCs w:val="0"/>
          <w:caps w:val="0"/>
          <w:color w:val="000000"/>
          <w:spacing w:val="0"/>
          <w:sz w:val="32"/>
          <w:szCs w:val="32"/>
          <w:shd w:val="clear" w:fill="FFFFFF"/>
        </w:rPr>
        <w:t>年初预算为</w:t>
      </w:r>
      <w:r>
        <w:rPr>
          <w:rFonts w:hint="eastAsia" w:ascii="仿宋_GB2312" w:hAnsi="微软雅黑" w:eastAsia="仿宋_GB2312" w:cs="仿宋_GB2312"/>
          <w:i w:val="0"/>
          <w:iCs w:val="0"/>
          <w:caps w:val="0"/>
          <w:color w:val="000000"/>
          <w:spacing w:val="0"/>
          <w:sz w:val="32"/>
          <w:szCs w:val="32"/>
          <w:shd w:val="clear" w:fill="FFFFFF"/>
          <w:lang w:val="en-US" w:eastAsia="zh-CN"/>
        </w:rPr>
        <w:t>0</w:t>
      </w:r>
      <w:r>
        <w:rPr>
          <w:rFonts w:hint="eastAsia" w:ascii="仿宋_GB2312" w:hAnsi="微软雅黑" w:eastAsia="仿宋_GB2312" w:cs="仿宋_GB2312"/>
          <w:i w:val="0"/>
          <w:iCs w:val="0"/>
          <w:caps w:val="0"/>
          <w:color w:val="000000"/>
          <w:spacing w:val="0"/>
          <w:sz w:val="32"/>
          <w:szCs w:val="32"/>
          <w:shd w:val="clear" w:fill="FFFFFF"/>
        </w:rPr>
        <w:t>万元，支出决算为</w:t>
      </w:r>
      <w:r>
        <w:rPr>
          <w:rFonts w:hint="eastAsia" w:ascii="仿宋_GB2312" w:hAnsi="微软雅黑" w:eastAsia="仿宋_GB2312" w:cs="仿宋_GB2312"/>
          <w:i w:val="0"/>
          <w:iCs w:val="0"/>
          <w:caps w:val="0"/>
          <w:color w:val="000000"/>
          <w:spacing w:val="0"/>
          <w:sz w:val="32"/>
          <w:szCs w:val="32"/>
          <w:shd w:val="clear" w:fill="FFFFFF"/>
          <w:lang w:val="en-US" w:eastAsia="zh-CN"/>
        </w:rPr>
        <w:t>24.85</w:t>
      </w:r>
      <w:r>
        <w:rPr>
          <w:rFonts w:hint="eastAsia" w:ascii="仿宋_GB2312" w:hAnsi="微软雅黑" w:eastAsia="仿宋_GB2312" w:cs="仿宋_GB2312"/>
          <w:i w:val="0"/>
          <w:iCs w:val="0"/>
          <w:caps w:val="0"/>
          <w:color w:val="000000"/>
          <w:spacing w:val="0"/>
          <w:sz w:val="32"/>
          <w:szCs w:val="32"/>
          <w:shd w:val="clear" w:fill="FFFFFF"/>
        </w:rPr>
        <w:t>万元，无法计算完成预算数百分比</w:t>
      </w:r>
      <w:r>
        <w:rPr>
          <w:rFonts w:hint="eastAsia" w:ascii="仿宋_GB2312" w:hAnsi="微软雅黑" w:eastAsia="仿宋_GB2312" w:cs="仿宋_GB2312"/>
          <w:i w:val="0"/>
          <w:iCs w:val="0"/>
          <w:caps w:val="0"/>
          <w:color w:val="000000"/>
          <w:spacing w:val="0"/>
          <w:sz w:val="32"/>
          <w:szCs w:val="32"/>
          <w:shd w:val="clear" w:fill="FFFFFF"/>
          <w:lang w:eastAsia="zh-CN"/>
        </w:rPr>
        <w:t>，</w:t>
      </w:r>
      <w:r>
        <w:rPr>
          <w:rFonts w:hint="eastAsia" w:ascii="仿宋_GB2312" w:hAnsi="微软雅黑" w:eastAsia="仿宋_GB2312" w:cs="仿宋_GB2312"/>
          <w:i w:val="0"/>
          <w:iCs w:val="0"/>
          <w:caps w:val="0"/>
          <w:color w:val="000000"/>
          <w:spacing w:val="0"/>
          <w:sz w:val="32"/>
          <w:szCs w:val="32"/>
          <w:shd w:val="clear" w:fill="FFFFFF"/>
        </w:rPr>
        <w:t>决算数大于年初预算数的主要原因是年中预算追加。</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795"/>
        <w:rPr>
          <w:rFonts w:hint="eastAsia" w:ascii="微软雅黑" w:hAnsi="微软雅黑" w:eastAsia="微软雅黑" w:cs="微软雅黑"/>
          <w:i w:val="0"/>
          <w:iCs w:val="0"/>
          <w:caps w:val="0"/>
          <w:color w:val="000000"/>
          <w:spacing w:val="0"/>
          <w:sz w:val="32"/>
          <w:szCs w:val="32"/>
        </w:rPr>
      </w:pPr>
      <w:r>
        <w:rPr>
          <w:rFonts w:hint="eastAsia" w:ascii="仿宋_GB2312" w:hAnsi="微软雅黑" w:eastAsia="仿宋_GB2312" w:cs="仿宋_GB2312"/>
          <w:i w:val="0"/>
          <w:iCs w:val="0"/>
          <w:caps w:val="0"/>
          <w:color w:val="000000"/>
          <w:spacing w:val="0"/>
          <w:sz w:val="32"/>
          <w:szCs w:val="32"/>
          <w:shd w:val="clear" w:fill="FFFFFF"/>
        </w:rPr>
        <w:t>1</w:t>
      </w:r>
      <w:r>
        <w:rPr>
          <w:rFonts w:hint="eastAsia" w:ascii="仿宋_GB2312" w:hAnsi="微软雅黑" w:eastAsia="仿宋_GB2312" w:cs="仿宋_GB2312"/>
          <w:i w:val="0"/>
          <w:iCs w:val="0"/>
          <w:caps w:val="0"/>
          <w:color w:val="000000"/>
          <w:spacing w:val="0"/>
          <w:sz w:val="32"/>
          <w:szCs w:val="32"/>
          <w:shd w:val="clear" w:fill="FFFFFF"/>
          <w:lang w:val="en-US" w:eastAsia="zh-CN"/>
        </w:rPr>
        <w:t>2</w:t>
      </w:r>
      <w:r>
        <w:rPr>
          <w:rFonts w:hint="eastAsia" w:ascii="仿宋_GB2312" w:hAnsi="微软雅黑" w:eastAsia="仿宋_GB2312" w:cs="仿宋_GB2312"/>
          <w:i w:val="0"/>
          <w:iCs w:val="0"/>
          <w:caps w:val="0"/>
          <w:color w:val="000000"/>
          <w:spacing w:val="0"/>
          <w:sz w:val="32"/>
          <w:szCs w:val="32"/>
          <w:shd w:val="clear" w:fill="FFFFFF"/>
        </w:rPr>
        <w:t>、卫生健康支出（类）行政事业单位医疗（款）行政单位医疗（项）。</w:t>
      </w:r>
    </w:p>
    <w:p>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atLeast"/>
        <w:ind w:left="0" w:leftChars="0" w:right="0" w:rightChars="0" w:firstLine="640" w:firstLineChars="200"/>
        <w:textAlignment w:val="auto"/>
        <w:rPr>
          <w:rFonts w:hint="eastAsia" w:ascii="仿宋_GB2312" w:hAnsi="微软雅黑" w:eastAsia="仿宋_GB2312" w:cs="仿宋_GB2312"/>
          <w:i w:val="0"/>
          <w:iCs w:val="0"/>
          <w:caps w:val="0"/>
          <w:color w:val="000000"/>
          <w:spacing w:val="0"/>
          <w:sz w:val="32"/>
          <w:szCs w:val="32"/>
          <w:shd w:val="clear" w:fill="FFFFFF"/>
        </w:rPr>
      </w:pPr>
      <w:r>
        <w:rPr>
          <w:rFonts w:hint="eastAsia" w:ascii="仿宋_GB2312" w:hAnsi="微软雅黑" w:eastAsia="仿宋_GB2312" w:cs="仿宋_GB2312"/>
          <w:i w:val="0"/>
          <w:iCs w:val="0"/>
          <w:caps w:val="0"/>
          <w:color w:val="000000"/>
          <w:spacing w:val="0"/>
          <w:sz w:val="32"/>
          <w:szCs w:val="32"/>
          <w:shd w:val="clear" w:fill="FFFFFF"/>
        </w:rPr>
        <w:t>年初预算为</w:t>
      </w:r>
      <w:r>
        <w:rPr>
          <w:rFonts w:hint="eastAsia" w:ascii="仿宋_GB2312" w:hAnsi="微软雅黑" w:eastAsia="仿宋_GB2312" w:cs="仿宋_GB2312"/>
          <w:i w:val="0"/>
          <w:iCs w:val="0"/>
          <w:caps w:val="0"/>
          <w:color w:val="000000"/>
          <w:spacing w:val="0"/>
          <w:sz w:val="32"/>
          <w:szCs w:val="32"/>
          <w:shd w:val="clear" w:fill="FFFFFF"/>
          <w:lang w:val="en-US" w:eastAsia="zh-CN"/>
        </w:rPr>
        <w:t>15.51</w:t>
      </w:r>
      <w:r>
        <w:rPr>
          <w:rFonts w:hint="eastAsia" w:ascii="仿宋_GB2312" w:hAnsi="微软雅黑" w:eastAsia="仿宋_GB2312" w:cs="仿宋_GB2312"/>
          <w:i w:val="0"/>
          <w:iCs w:val="0"/>
          <w:caps w:val="0"/>
          <w:color w:val="000000"/>
          <w:spacing w:val="0"/>
          <w:sz w:val="32"/>
          <w:szCs w:val="32"/>
          <w:shd w:val="clear" w:fill="FFFFFF"/>
        </w:rPr>
        <w:t>万元，支出决算为23.56万元，完成年初预算的</w:t>
      </w:r>
      <w:r>
        <w:rPr>
          <w:rFonts w:hint="eastAsia" w:ascii="仿宋_GB2312" w:hAnsi="微软雅黑" w:eastAsia="仿宋_GB2312" w:cs="仿宋_GB2312"/>
          <w:i w:val="0"/>
          <w:iCs w:val="0"/>
          <w:caps w:val="0"/>
          <w:color w:val="000000"/>
          <w:spacing w:val="0"/>
          <w:sz w:val="32"/>
          <w:szCs w:val="32"/>
          <w:shd w:val="clear" w:fill="FFFFFF"/>
          <w:lang w:val="en-US" w:eastAsia="zh-CN"/>
        </w:rPr>
        <w:t>151.90</w:t>
      </w:r>
      <w:r>
        <w:rPr>
          <w:rFonts w:hint="eastAsia" w:ascii="仿宋_GB2312" w:hAnsi="微软雅黑" w:eastAsia="仿宋_GB2312" w:cs="仿宋_GB2312"/>
          <w:i w:val="0"/>
          <w:iCs w:val="0"/>
          <w:caps w:val="0"/>
          <w:color w:val="000000"/>
          <w:spacing w:val="0"/>
          <w:sz w:val="32"/>
          <w:szCs w:val="32"/>
          <w:shd w:val="clear" w:fill="FFFFFF"/>
        </w:rPr>
        <w:t>%，决算数大于年初预算数的主要原因是年中预算追加。</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960"/>
        <w:rPr>
          <w:rFonts w:hint="eastAsia" w:ascii="微软雅黑" w:hAnsi="微软雅黑" w:eastAsia="微软雅黑" w:cs="微软雅黑"/>
          <w:i w:val="0"/>
          <w:iCs w:val="0"/>
          <w:caps w:val="0"/>
          <w:color w:val="000000"/>
          <w:spacing w:val="0"/>
          <w:sz w:val="32"/>
          <w:szCs w:val="32"/>
        </w:rPr>
      </w:pPr>
      <w:r>
        <w:rPr>
          <w:rFonts w:hint="eastAsia" w:ascii="仿宋_GB2312" w:hAnsi="微软雅黑" w:eastAsia="仿宋_GB2312" w:cs="仿宋_GB2312"/>
          <w:i w:val="0"/>
          <w:iCs w:val="0"/>
          <w:caps w:val="0"/>
          <w:color w:val="000000"/>
          <w:spacing w:val="0"/>
          <w:sz w:val="32"/>
          <w:szCs w:val="32"/>
          <w:shd w:val="clear" w:fill="FFFFFF"/>
        </w:rPr>
        <w:t>1</w:t>
      </w:r>
      <w:r>
        <w:rPr>
          <w:rFonts w:hint="eastAsia" w:ascii="仿宋_GB2312" w:hAnsi="微软雅黑" w:eastAsia="仿宋_GB2312" w:cs="仿宋_GB2312"/>
          <w:i w:val="0"/>
          <w:iCs w:val="0"/>
          <w:caps w:val="0"/>
          <w:color w:val="000000"/>
          <w:spacing w:val="0"/>
          <w:sz w:val="32"/>
          <w:szCs w:val="32"/>
          <w:shd w:val="clear" w:fill="FFFFFF"/>
          <w:lang w:val="en-US" w:eastAsia="zh-CN"/>
        </w:rPr>
        <w:t>4</w:t>
      </w:r>
      <w:r>
        <w:rPr>
          <w:rFonts w:hint="eastAsia" w:ascii="仿宋_GB2312" w:hAnsi="微软雅黑" w:eastAsia="仿宋_GB2312" w:cs="仿宋_GB2312"/>
          <w:i w:val="0"/>
          <w:iCs w:val="0"/>
          <w:caps w:val="0"/>
          <w:color w:val="000000"/>
          <w:spacing w:val="0"/>
          <w:sz w:val="32"/>
          <w:szCs w:val="32"/>
          <w:shd w:val="clear" w:fill="FFFFFF"/>
        </w:rPr>
        <w:t>、住房保障支出（类）住房改革支出（款）住房公积金（项）。</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795"/>
        <w:rPr>
          <w:rFonts w:hint="eastAsia" w:ascii="仿宋_GB2312" w:hAnsi="仿宋_GB2312" w:eastAsia="仿宋_GB2312" w:cs="仿宋_GB2312"/>
          <w:sz w:val="32"/>
          <w:szCs w:val="32"/>
        </w:rPr>
      </w:pPr>
      <w:r>
        <w:rPr>
          <w:rFonts w:hint="eastAsia" w:ascii="仿宋_GB2312" w:hAnsi="微软雅黑" w:eastAsia="仿宋_GB2312" w:cs="仿宋_GB2312"/>
          <w:i w:val="0"/>
          <w:iCs w:val="0"/>
          <w:caps w:val="0"/>
          <w:color w:val="000000"/>
          <w:spacing w:val="0"/>
          <w:sz w:val="32"/>
          <w:szCs w:val="32"/>
          <w:shd w:val="clear" w:fill="FFFFFF"/>
        </w:rPr>
        <w:t>年初预算为</w:t>
      </w:r>
      <w:r>
        <w:rPr>
          <w:rFonts w:hint="eastAsia" w:ascii="仿宋_GB2312" w:hAnsi="微软雅黑" w:eastAsia="仿宋_GB2312" w:cs="仿宋_GB2312"/>
          <w:i w:val="0"/>
          <w:iCs w:val="0"/>
          <w:caps w:val="0"/>
          <w:color w:val="000000"/>
          <w:spacing w:val="0"/>
          <w:sz w:val="32"/>
          <w:szCs w:val="32"/>
          <w:shd w:val="clear" w:fill="FFFFFF"/>
          <w:lang w:val="en-US" w:eastAsia="zh-CN"/>
        </w:rPr>
        <w:t>28.73</w:t>
      </w:r>
      <w:r>
        <w:rPr>
          <w:rFonts w:hint="eastAsia" w:ascii="仿宋_GB2312" w:hAnsi="微软雅黑" w:eastAsia="仿宋_GB2312" w:cs="仿宋_GB2312"/>
          <w:i w:val="0"/>
          <w:iCs w:val="0"/>
          <w:caps w:val="0"/>
          <w:color w:val="000000"/>
          <w:spacing w:val="0"/>
          <w:sz w:val="32"/>
          <w:szCs w:val="32"/>
          <w:shd w:val="clear" w:fill="FFFFFF"/>
        </w:rPr>
        <w:t>万元，支出决算为</w:t>
      </w:r>
      <w:r>
        <w:rPr>
          <w:rFonts w:hint="eastAsia" w:ascii="仿宋_GB2312" w:hAnsi="微软雅黑" w:eastAsia="仿宋_GB2312" w:cs="仿宋_GB2312"/>
          <w:i w:val="0"/>
          <w:iCs w:val="0"/>
          <w:caps w:val="0"/>
          <w:color w:val="000000"/>
          <w:spacing w:val="0"/>
          <w:sz w:val="32"/>
          <w:szCs w:val="32"/>
          <w:shd w:val="clear" w:fill="FFFFFF"/>
          <w:lang w:val="en-US" w:eastAsia="zh-CN"/>
        </w:rPr>
        <w:t>41.19</w:t>
      </w:r>
      <w:r>
        <w:rPr>
          <w:rFonts w:hint="eastAsia" w:ascii="仿宋_GB2312" w:hAnsi="微软雅黑" w:eastAsia="仿宋_GB2312" w:cs="仿宋_GB2312"/>
          <w:i w:val="0"/>
          <w:iCs w:val="0"/>
          <w:caps w:val="0"/>
          <w:color w:val="000000"/>
          <w:spacing w:val="0"/>
          <w:sz w:val="32"/>
          <w:szCs w:val="32"/>
          <w:shd w:val="clear" w:fill="FFFFFF"/>
        </w:rPr>
        <w:t>万元，完成年初预算的</w:t>
      </w:r>
      <w:r>
        <w:rPr>
          <w:rFonts w:hint="eastAsia" w:ascii="仿宋_GB2312" w:hAnsi="微软雅黑" w:eastAsia="仿宋_GB2312" w:cs="仿宋_GB2312"/>
          <w:i w:val="0"/>
          <w:iCs w:val="0"/>
          <w:caps w:val="0"/>
          <w:color w:val="000000"/>
          <w:spacing w:val="0"/>
          <w:sz w:val="32"/>
          <w:szCs w:val="32"/>
          <w:shd w:val="clear" w:fill="FFFFFF"/>
          <w:lang w:val="en-US" w:eastAsia="zh-CN"/>
        </w:rPr>
        <w:t>143.36</w:t>
      </w:r>
      <w:r>
        <w:rPr>
          <w:rFonts w:hint="eastAsia" w:ascii="仿宋_GB2312" w:hAnsi="微软雅黑" w:eastAsia="仿宋_GB2312" w:cs="仿宋_GB2312"/>
          <w:i w:val="0"/>
          <w:iCs w:val="0"/>
          <w:caps w:val="0"/>
          <w:color w:val="000000"/>
          <w:spacing w:val="0"/>
          <w:sz w:val="32"/>
          <w:szCs w:val="32"/>
          <w:shd w:val="clear" w:fill="FFFFFF"/>
        </w:rPr>
        <w:t>%，决算数大于年初预算数的主要原因是年中预算追加。</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w:t>
      </w:r>
      <w:r>
        <w:rPr>
          <w:rFonts w:hint="eastAsia" w:ascii="仿宋_GB2312" w:hAnsi="仿宋_GB2312" w:eastAsia="仿宋_GB2312" w:cs="仿宋_GB2312"/>
          <w:sz w:val="32"/>
          <w:szCs w:val="32"/>
          <w:lang w:eastAsia="zh-CN"/>
        </w:rPr>
        <w:t>一般公共预算</w:t>
      </w:r>
      <w:r>
        <w:rPr>
          <w:rFonts w:hint="eastAsia" w:ascii="仿宋_GB2312" w:hAnsi="仿宋_GB2312" w:eastAsia="仿宋_GB2312" w:cs="仿宋_GB2312"/>
          <w:sz w:val="32"/>
          <w:szCs w:val="32"/>
        </w:rPr>
        <w:t>财政拨款基本支出</w:t>
      </w:r>
      <w:r>
        <w:rPr>
          <w:rFonts w:hint="eastAsia" w:ascii="仿宋_GB2312" w:hAnsi="仿宋_GB2312" w:eastAsia="仿宋_GB2312" w:cs="仿宋_GB2312"/>
          <w:sz w:val="32"/>
          <w:szCs w:val="32"/>
          <w:lang w:val="en-US" w:eastAsia="zh-CN"/>
        </w:rPr>
        <w:t>1254.69</w:t>
      </w:r>
      <w:r>
        <w:rPr>
          <w:rFonts w:hint="eastAsia" w:ascii="仿宋_GB2312" w:hAnsi="仿宋_GB2312" w:eastAsia="仿宋_GB2312" w:cs="仿宋_GB2312"/>
          <w:sz w:val="32"/>
          <w:szCs w:val="32"/>
        </w:rPr>
        <w:t>万元，其中：</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宋体" w:eastAsia="仿宋_GB2312" w:cs="仿宋_GB2312"/>
          <w:i w:val="0"/>
          <w:iCs w:val="0"/>
          <w:caps w:val="0"/>
          <w:color w:val="000000"/>
          <w:spacing w:val="0"/>
          <w:sz w:val="32"/>
          <w:szCs w:val="31"/>
          <w:shd w:val="clear" w:fill="FFFFFF"/>
        </w:rPr>
      </w:pPr>
      <w:r>
        <w:rPr>
          <w:rFonts w:hint="eastAsia" w:ascii="仿宋_GB2312" w:hAnsi="仿宋_GB2312" w:eastAsia="仿宋_GB2312" w:cs="仿宋_GB2312"/>
          <w:b/>
          <w:bCs/>
          <w:sz w:val="32"/>
          <w:szCs w:val="32"/>
        </w:rPr>
        <w:t>人员经费</w:t>
      </w:r>
      <w:r>
        <w:rPr>
          <w:rFonts w:hint="eastAsia" w:ascii="仿宋_GB2312" w:hAnsi="仿宋_GB2312" w:eastAsia="仿宋_GB2312" w:cs="仿宋_GB2312"/>
          <w:sz w:val="32"/>
          <w:szCs w:val="32"/>
          <w:lang w:val="en-US" w:eastAsia="zh-CN"/>
        </w:rPr>
        <w:t>1034.54</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82.45</w:t>
      </w:r>
      <w:r>
        <w:rPr>
          <w:rFonts w:hint="eastAsia" w:ascii="仿宋_GB2312" w:hAnsi="仿宋_GB2312" w:eastAsia="仿宋_GB2312" w:cs="仿宋_GB2312"/>
          <w:sz w:val="32"/>
          <w:szCs w:val="32"/>
        </w:rPr>
        <w:t>%,</w:t>
      </w:r>
      <w:r>
        <w:rPr>
          <w:rFonts w:ascii="仿宋_GB2312" w:hAnsi="宋体" w:eastAsia="仿宋_GB2312" w:cs="仿宋_GB2312"/>
          <w:i w:val="0"/>
          <w:iCs w:val="0"/>
          <w:caps w:val="0"/>
          <w:color w:val="000000"/>
          <w:spacing w:val="0"/>
          <w:sz w:val="32"/>
          <w:szCs w:val="31"/>
          <w:shd w:val="clear" w:fill="FFFFFF"/>
        </w:rPr>
        <w:t>主要包括基本工资、津贴补贴、奖金、伙食补助费</w:t>
      </w:r>
      <w:r>
        <w:rPr>
          <w:rFonts w:hint="eastAsia" w:ascii="仿宋_GB2312" w:hAnsi="宋体" w:eastAsia="仿宋_GB2312" w:cs="仿宋_GB2312"/>
          <w:i w:val="0"/>
          <w:iCs w:val="0"/>
          <w:caps w:val="0"/>
          <w:color w:val="000000"/>
          <w:spacing w:val="0"/>
          <w:sz w:val="32"/>
          <w:szCs w:val="31"/>
          <w:shd w:val="clear" w:fill="FFFFFF"/>
        </w:rPr>
        <w:t>、绩效工资、机关事业单位基本养老保险费、职工基本医疗保险缴费、其他社会保障缴费医疗费、其他工资福利支出、离休费、退休费、抚恤金、医疗费补助奖励金、其他对个人和家庭的补助。</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bCs/>
          <w:sz w:val="32"/>
          <w:szCs w:val="32"/>
        </w:rPr>
        <w:t>公用经费</w:t>
      </w:r>
      <w:r>
        <w:rPr>
          <w:rFonts w:hint="eastAsia" w:ascii="仿宋_GB2312" w:hAnsi="仿宋_GB2312" w:eastAsia="仿宋_GB2312" w:cs="仿宋_GB2312"/>
          <w:sz w:val="32"/>
          <w:szCs w:val="32"/>
          <w:lang w:val="en-US" w:eastAsia="zh-CN"/>
        </w:rPr>
        <w:t>125.55</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10.006</w:t>
      </w:r>
      <w:r>
        <w:rPr>
          <w:rFonts w:hint="eastAsia" w:ascii="仿宋_GB2312" w:hAnsi="仿宋_GB2312" w:eastAsia="仿宋_GB2312" w:cs="仿宋_GB2312"/>
          <w:sz w:val="32"/>
          <w:szCs w:val="32"/>
        </w:rPr>
        <w:t>%，主要包括办公费、印刷费、咨询费、手续费水费，电费，邮电费，物业管理费，差旅费，维修费，出租赁费，会议费，培训费，公务接待费，工会经费，劳务费，福利费，其他交通费用，公务用车运行维护费，其他商品和服务支出。</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七、政府性基金预算收入支出决算情况</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hAnsi="黑体" w:eastAsia="黑体" w:cs="黑体"/>
          <w:b w:val="0"/>
          <w:bCs/>
          <w:color w:val="000000"/>
          <w:kern w:val="0"/>
          <w:sz w:val="32"/>
          <w:szCs w:val="32"/>
          <w:highlight w:val="none"/>
          <w:lang w:val="en-US" w:eastAsia="zh-CN" w:bidi="ar-SA"/>
        </w:rPr>
      </w:pPr>
      <w:r>
        <w:rPr>
          <w:rFonts w:hint="eastAsia" w:ascii="Times New Roman" w:hAnsi="Times New Roman" w:eastAsia="仿宋_GB2312"/>
          <w:sz w:val="32"/>
          <w:szCs w:val="32"/>
        </w:rPr>
        <w:t xml:space="preserve"> </w:t>
      </w:r>
      <w:r>
        <w:rPr>
          <w:rFonts w:hint="eastAsia" w:ascii="仿宋_GB2312" w:hAnsi="仿宋_GB2312" w:eastAsia="仿宋_GB2312" w:cs="仿宋_GB2312"/>
          <w:b w:val="0"/>
          <w:bCs w:val="0"/>
          <w:i w:val="0"/>
          <w:iCs/>
          <w:color w:val="000000" w:themeColor="text1"/>
          <w:kern w:val="0"/>
          <w:sz w:val="32"/>
          <w:szCs w:val="32"/>
          <w:lang w:val="en-US" w:eastAsia="zh-CN" w:bidi="ar-SA"/>
          <w14:textFill>
            <w14:solidFill>
              <w14:schemeClr w14:val="tx1"/>
            </w14:solidFill>
          </w14:textFill>
        </w:rPr>
        <w:t>2025年度政府性基金预算财政拨款收入0万元；年初结转和结余0万元；支出0万元，其中基本支出0万元，项目支出0万元；年末结转和结余0万元。</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hAnsi="黑体" w:eastAsia="黑体" w:cs="黑体"/>
          <w:b w:val="0"/>
          <w:bCs/>
          <w:color w:val="000000"/>
          <w:kern w:val="0"/>
          <w:sz w:val="32"/>
          <w:szCs w:val="32"/>
          <w:lang w:val="en-US" w:eastAsia="zh-CN" w:bidi="ar-SA"/>
        </w:rPr>
      </w:pPr>
      <w:r>
        <w:rPr>
          <w:rFonts w:hint="eastAsia" w:ascii="黑体" w:hAnsi="黑体" w:eastAsia="黑体" w:cs="黑体"/>
          <w:b w:val="0"/>
          <w:bCs/>
          <w:color w:val="000000"/>
          <w:kern w:val="0"/>
          <w:sz w:val="32"/>
          <w:szCs w:val="32"/>
          <w:lang w:val="en-US" w:eastAsia="zh-CN" w:bidi="ar-SA"/>
        </w:rPr>
        <w:t>八、国有资本经营预算财政拨款支出决算情况</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黑体" w:hAnsi="黑体" w:eastAsia="黑体" w:cs="黑体"/>
          <w:b w:val="0"/>
          <w:bCs/>
          <w:color w:val="000000" w:themeColor="text1"/>
          <w:sz w:val="32"/>
          <w:szCs w:val="32"/>
          <w14:textFill>
            <w14:solidFill>
              <w14:schemeClr w14:val="tx1"/>
            </w14:solidFill>
          </w14:textFill>
        </w:rPr>
      </w:pPr>
      <w:r>
        <w:rPr>
          <w:rFonts w:hint="eastAsia" w:ascii="仿宋_GB2312" w:hAnsi="仿宋_GB2312" w:eastAsia="仿宋_GB2312" w:cs="仿宋_GB2312"/>
          <w:i w:val="0"/>
          <w:iCs/>
          <w:color w:val="000000" w:themeColor="text1"/>
          <w:kern w:val="0"/>
          <w:sz w:val="32"/>
          <w:szCs w:val="32"/>
          <w:lang w:val="en-US" w:eastAsia="zh-CN" w:bidi="ar-SA"/>
          <w14:textFill>
            <w14:solidFill>
              <w14:schemeClr w14:val="tx1"/>
            </w14:solidFill>
          </w14:textFill>
        </w:rPr>
        <w:t>2025年度国有资本经营预算财政拨款收入0万元；年初结转和结余0万；支出0万元，其中：基本支出0万元，项目支出0万元；年末结转和结余0万元。</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hAnsi="黑体" w:cs="黑体"/>
          <w:b w:val="0"/>
          <w:bCs/>
          <w:sz w:val="32"/>
          <w:szCs w:val="32"/>
          <w:lang w:eastAsia="zh-CN"/>
        </w:rPr>
        <w:t>九、</w:t>
      </w:r>
      <w:r>
        <w:rPr>
          <w:rFonts w:hint="eastAsia" w:ascii="黑体" w:hAnsi="黑体" w:eastAsia="黑体" w:cs="黑体"/>
          <w:b w:val="0"/>
          <w:bCs/>
          <w:sz w:val="32"/>
          <w:szCs w:val="32"/>
        </w:rPr>
        <w:t>财政拨款三公经费支出决算情况说明</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w:t>
      </w:r>
      <w:r>
        <w:rPr>
          <w:rFonts w:hint="eastAsia" w:ascii="Times New Roman" w:hAnsi="Times New Roman" w:eastAsia="楷体_GB2312" w:cs="Times New Roman"/>
          <w:b/>
          <w:sz w:val="32"/>
          <w:szCs w:val="32"/>
          <w:lang w:eastAsia="zh-CN"/>
        </w:rPr>
        <w:t>“三公”</w:t>
      </w:r>
      <w:r>
        <w:rPr>
          <w:rFonts w:ascii="Times New Roman" w:hAnsi="Times New Roman" w:eastAsia="楷体_GB2312" w:cs="Times New Roman"/>
          <w:b/>
          <w:sz w:val="32"/>
          <w:szCs w:val="32"/>
        </w:rPr>
        <w:t>经费财政拨款支出决算总体情况说明</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795"/>
        <w:rPr>
          <w:rFonts w:ascii="微软雅黑" w:hAnsi="微软雅黑" w:eastAsia="微软雅黑" w:cs="微软雅黑"/>
          <w:i w:val="0"/>
          <w:iCs w:val="0"/>
          <w:caps w:val="0"/>
          <w:color w:val="000000"/>
          <w:spacing w:val="0"/>
          <w:sz w:val="18"/>
          <w:szCs w:val="18"/>
        </w:rPr>
      </w:pPr>
      <w:r>
        <w:rPr>
          <w:rFonts w:ascii="仿宋_GB2312" w:hAnsi="微软雅黑" w:eastAsia="仿宋_GB2312" w:cs="仿宋_GB2312"/>
          <w:i w:val="0"/>
          <w:iCs w:val="0"/>
          <w:caps w:val="0"/>
          <w:color w:val="000000"/>
          <w:spacing w:val="0"/>
          <w:sz w:val="31"/>
          <w:szCs w:val="31"/>
          <w:shd w:val="clear" w:fill="FFFFFF"/>
        </w:rPr>
        <w:t>“三公”经费财政拨款支出预算为</w:t>
      </w:r>
      <w:r>
        <w:rPr>
          <w:rFonts w:hint="eastAsia" w:ascii="仿宋_GB2312" w:hAnsi="微软雅黑" w:eastAsia="仿宋_GB2312" w:cs="仿宋_GB2312"/>
          <w:i w:val="0"/>
          <w:iCs w:val="0"/>
          <w:caps w:val="0"/>
          <w:color w:val="000000"/>
          <w:spacing w:val="0"/>
          <w:sz w:val="31"/>
          <w:szCs w:val="31"/>
          <w:shd w:val="clear" w:fill="FFFFFF"/>
          <w:lang w:val="en-US" w:eastAsia="zh-CN"/>
        </w:rPr>
        <w:t>5.2</w:t>
      </w:r>
      <w:r>
        <w:rPr>
          <w:rFonts w:hint="eastAsia" w:ascii="仿宋_GB2312" w:hAnsi="微软雅黑" w:eastAsia="仿宋_GB2312" w:cs="仿宋_GB2312"/>
          <w:i w:val="0"/>
          <w:iCs w:val="0"/>
          <w:caps w:val="0"/>
          <w:color w:val="000000"/>
          <w:spacing w:val="0"/>
          <w:sz w:val="31"/>
          <w:szCs w:val="31"/>
          <w:shd w:val="clear" w:fill="FFFFFF"/>
        </w:rPr>
        <w:t>万元，支出决算为3.</w:t>
      </w:r>
      <w:r>
        <w:rPr>
          <w:rFonts w:hint="eastAsia" w:ascii="仿宋_GB2312" w:hAnsi="微软雅黑" w:eastAsia="仿宋_GB2312" w:cs="仿宋_GB2312"/>
          <w:i w:val="0"/>
          <w:iCs w:val="0"/>
          <w:caps w:val="0"/>
          <w:color w:val="000000"/>
          <w:spacing w:val="0"/>
          <w:sz w:val="31"/>
          <w:szCs w:val="31"/>
          <w:shd w:val="clear" w:fill="FFFFFF"/>
          <w:lang w:val="en-US" w:eastAsia="zh-CN"/>
        </w:rPr>
        <w:t>38</w:t>
      </w:r>
      <w:r>
        <w:rPr>
          <w:rFonts w:hint="eastAsia" w:ascii="仿宋_GB2312" w:hAnsi="微软雅黑" w:eastAsia="仿宋_GB2312" w:cs="仿宋_GB2312"/>
          <w:i w:val="0"/>
          <w:iCs w:val="0"/>
          <w:caps w:val="0"/>
          <w:color w:val="000000"/>
          <w:spacing w:val="0"/>
          <w:sz w:val="31"/>
          <w:szCs w:val="31"/>
          <w:shd w:val="clear" w:fill="FFFFFF"/>
        </w:rPr>
        <w:t>万元，完成预算的</w:t>
      </w:r>
      <w:r>
        <w:rPr>
          <w:rFonts w:hint="eastAsia" w:ascii="仿宋_GB2312" w:hAnsi="微软雅黑" w:eastAsia="仿宋_GB2312" w:cs="仿宋_GB2312"/>
          <w:i w:val="0"/>
          <w:iCs w:val="0"/>
          <w:caps w:val="0"/>
          <w:color w:val="000000"/>
          <w:spacing w:val="0"/>
          <w:sz w:val="31"/>
          <w:szCs w:val="31"/>
          <w:shd w:val="clear" w:fill="FFFFFF"/>
          <w:lang w:val="en-US" w:eastAsia="zh-CN"/>
        </w:rPr>
        <w:t>65</w:t>
      </w:r>
      <w:r>
        <w:rPr>
          <w:rFonts w:hint="eastAsia" w:ascii="仿宋_GB2312" w:hAnsi="微软雅黑" w:eastAsia="仿宋_GB2312" w:cs="仿宋_GB2312"/>
          <w:i w:val="0"/>
          <w:iCs w:val="0"/>
          <w:caps w:val="0"/>
          <w:color w:val="000000"/>
          <w:spacing w:val="0"/>
          <w:sz w:val="31"/>
          <w:szCs w:val="31"/>
          <w:shd w:val="clear" w:fill="FFFFFF"/>
        </w:rPr>
        <w:t>%。其中：</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5"/>
        <w:rPr>
          <w:rFonts w:hint="eastAsia" w:ascii="微软雅黑" w:hAnsi="微软雅黑" w:eastAsia="微软雅黑" w:cs="微软雅黑"/>
          <w:i w:val="0"/>
          <w:iCs w:val="0"/>
          <w:caps w:val="0"/>
          <w:color w:val="000000"/>
          <w:spacing w:val="0"/>
          <w:sz w:val="18"/>
          <w:szCs w:val="18"/>
        </w:rPr>
      </w:pPr>
      <w:r>
        <w:rPr>
          <w:rFonts w:hint="eastAsia" w:ascii="仿宋_GB2312" w:hAnsi="微软雅黑" w:eastAsia="仿宋_GB2312" w:cs="仿宋_GB2312"/>
          <w:i w:val="0"/>
          <w:iCs w:val="0"/>
          <w:caps w:val="0"/>
          <w:color w:val="000000"/>
          <w:spacing w:val="0"/>
          <w:sz w:val="31"/>
          <w:szCs w:val="31"/>
          <w:shd w:val="clear" w:fill="FFFFFF"/>
        </w:rPr>
        <w:t>因公出国（境）费支出预算为0万元，支出决算为0万元。决算数等于预算数，主要原因是我单位严格按预算执行决算；与上年一致，无增减变动，主要原因是未安排因公出国（境）活动。</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795"/>
        <w:rPr>
          <w:rFonts w:hint="eastAsia" w:ascii="微软雅黑" w:hAnsi="微软雅黑" w:eastAsia="微软雅黑" w:cs="微软雅黑"/>
          <w:i w:val="0"/>
          <w:iCs w:val="0"/>
          <w:caps w:val="0"/>
          <w:color w:val="000000"/>
          <w:spacing w:val="0"/>
          <w:sz w:val="18"/>
          <w:szCs w:val="18"/>
        </w:rPr>
      </w:pPr>
      <w:r>
        <w:rPr>
          <w:rFonts w:hint="eastAsia" w:ascii="仿宋_GB2312" w:hAnsi="微软雅黑" w:eastAsia="仿宋_GB2312" w:cs="仿宋_GB2312"/>
          <w:i w:val="0"/>
          <w:iCs w:val="0"/>
          <w:caps w:val="0"/>
          <w:color w:val="000000"/>
          <w:spacing w:val="0"/>
          <w:sz w:val="31"/>
          <w:szCs w:val="31"/>
          <w:shd w:val="clear" w:fill="FFFFFF"/>
        </w:rPr>
        <w:t>公务接待费支出预算为</w:t>
      </w:r>
      <w:r>
        <w:rPr>
          <w:rFonts w:hint="eastAsia" w:ascii="仿宋_GB2312" w:hAnsi="微软雅黑" w:eastAsia="仿宋_GB2312" w:cs="仿宋_GB2312"/>
          <w:i w:val="0"/>
          <w:iCs w:val="0"/>
          <w:caps w:val="0"/>
          <w:color w:val="000000"/>
          <w:spacing w:val="0"/>
          <w:sz w:val="31"/>
          <w:szCs w:val="31"/>
          <w:shd w:val="clear" w:fill="FFFFFF"/>
          <w:lang w:val="en-US" w:eastAsia="zh-CN"/>
        </w:rPr>
        <w:t>2.2</w:t>
      </w:r>
      <w:r>
        <w:rPr>
          <w:rFonts w:hint="eastAsia" w:ascii="仿宋_GB2312" w:hAnsi="微软雅黑" w:eastAsia="仿宋_GB2312" w:cs="仿宋_GB2312"/>
          <w:i w:val="0"/>
          <w:iCs w:val="0"/>
          <w:caps w:val="0"/>
          <w:color w:val="000000"/>
          <w:spacing w:val="0"/>
          <w:sz w:val="31"/>
          <w:szCs w:val="31"/>
          <w:shd w:val="clear" w:fill="FFFFFF"/>
        </w:rPr>
        <w:t>万元，支出决算为</w:t>
      </w:r>
      <w:r>
        <w:rPr>
          <w:rFonts w:hint="eastAsia" w:ascii="仿宋_GB2312" w:hAnsi="微软雅黑" w:eastAsia="仿宋_GB2312" w:cs="仿宋_GB2312"/>
          <w:i w:val="0"/>
          <w:iCs w:val="0"/>
          <w:caps w:val="0"/>
          <w:color w:val="000000"/>
          <w:spacing w:val="0"/>
          <w:sz w:val="31"/>
          <w:szCs w:val="31"/>
          <w:shd w:val="clear" w:fill="FFFFFF"/>
          <w:lang w:val="en-US" w:eastAsia="zh-CN"/>
        </w:rPr>
        <w:t>0.38</w:t>
      </w:r>
      <w:r>
        <w:rPr>
          <w:rFonts w:hint="eastAsia" w:ascii="仿宋_GB2312" w:hAnsi="微软雅黑" w:eastAsia="仿宋_GB2312" w:cs="仿宋_GB2312"/>
          <w:i w:val="0"/>
          <w:iCs w:val="0"/>
          <w:caps w:val="0"/>
          <w:color w:val="000000"/>
          <w:spacing w:val="0"/>
          <w:sz w:val="31"/>
          <w:szCs w:val="31"/>
          <w:shd w:val="clear" w:fill="FFFFFF"/>
        </w:rPr>
        <w:t>万元，完成预算的</w:t>
      </w:r>
      <w:r>
        <w:rPr>
          <w:rFonts w:hint="eastAsia" w:ascii="仿宋_GB2312" w:hAnsi="微软雅黑" w:eastAsia="仿宋_GB2312" w:cs="仿宋_GB2312"/>
          <w:i w:val="0"/>
          <w:iCs w:val="0"/>
          <w:caps w:val="0"/>
          <w:color w:val="000000"/>
          <w:spacing w:val="0"/>
          <w:sz w:val="31"/>
          <w:szCs w:val="31"/>
          <w:shd w:val="clear" w:fill="FFFFFF"/>
          <w:lang w:val="en-US" w:eastAsia="zh-CN"/>
        </w:rPr>
        <w:t>17.27</w:t>
      </w:r>
      <w:r>
        <w:rPr>
          <w:rFonts w:hint="eastAsia" w:ascii="仿宋_GB2312" w:hAnsi="微软雅黑" w:eastAsia="仿宋_GB2312" w:cs="仿宋_GB2312"/>
          <w:i w:val="0"/>
          <w:iCs w:val="0"/>
          <w:caps w:val="0"/>
          <w:color w:val="000000"/>
          <w:spacing w:val="0"/>
          <w:sz w:val="31"/>
          <w:szCs w:val="31"/>
          <w:shd w:val="clear" w:fill="FFFFFF"/>
        </w:rPr>
        <w:t>%。与上年相比</w:t>
      </w:r>
      <w:r>
        <w:rPr>
          <w:rFonts w:hint="eastAsia" w:ascii="仿宋_GB2312" w:hAnsi="微软雅黑" w:eastAsia="仿宋_GB2312" w:cs="仿宋_GB2312"/>
          <w:i w:val="0"/>
          <w:iCs w:val="0"/>
          <w:caps w:val="0"/>
          <w:color w:val="000000"/>
          <w:spacing w:val="0"/>
          <w:sz w:val="31"/>
          <w:szCs w:val="31"/>
          <w:shd w:val="clear" w:fill="FFFFFF"/>
          <w:lang w:eastAsia="zh-CN"/>
        </w:rPr>
        <w:t>减少</w:t>
      </w:r>
      <w:r>
        <w:rPr>
          <w:rFonts w:hint="eastAsia" w:ascii="仿宋_GB2312" w:hAnsi="微软雅黑" w:eastAsia="仿宋_GB2312" w:cs="仿宋_GB2312"/>
          <w:i w:val="0"/>
          <w:iCs w:val="0"/>
          <w:caps w:val="0"/>
          <w:color w:val="000000"/>
          <w:spacing w:val="0"/>
          <w:sz w:val="31"/>
          <w:szCs w:val="31"/>
          <w:shd w:val="clear" w:fill="FFFFFF"/>
          <w:lang w:val="en-US" w:eastAsia="zh-CN"/>
        </w:rPr>
        <w:t>1.09</w:t>
      </w:r>
      <w:r>
        <w:rPr>
          <w:rFonts w:hint="eastAsia" w:ascii="仿宋_GB2312" w:hAnsi="微软雅黑" w:eastAsia="仿宋_GB2312" w:cs="仿宋_GB2312"/>
          <w:i w:val="0"/>
          <w:iCs w:val="0"/>
          <w:caps w:val="0"/>
          <w:color w:val="000000"/>
          <w:spacing w:val="0"/>
          <w:sz w:val="31"/>
          <w:szCs w:val="31"/>
          <w:shd w:val="clear" w:fill="FFFFFF"/>
        </w:rPr>
        <w:t>万元，主要原因是厉行节约。</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5"/>
        <w:rPr>
          <w:rFonts w:hint="eastAsia" w:ascii="微软雅黑" w:hAnsi="微软雅黑" w:eastAsia="微软雅黑" w:cs="微软雅黑"/>
          <w:i w:val="0"/>
          <w:iCs w:val="0"/>
          <w:caps w:val="0"/>
          <w:color w:val="000000"/>
          <w:spacing w:val="0"/>
          <w:sz w:val="18"/>
          <w:szCs w:val="18"/>
        </w:rPr>
      </w:pPr>
      <w:r>
        <w:rPr>
          <w:rFonts w:hint="eastAsia" w:ascii="仿宋_GB2312" w:hAnsi="微软雅黑" w:eastAsia="仿宋_GB2312" w:cs="仿宋_GB2312"/>
          <w:i w:val="0"/>
          <w:iCs w:val="0"/>
          <w:caps w:val="0"/>
          <w:color w:val="000000"/>
          <w:spacing w:val="0"/>
          <w:sz w:val="31"/>
          <w:szCs w:val="31"/>
          <w:shd w:val="clear" w:fill="FFFFFF"/>
        </w:rPr>
        <w:t>公务用车购置费支出预算为</w:t>
      </w:r>
      <w:r>
        <w:rPr>
          <w:rFonts w:hint="eastAsia" w:ascii="仿宋_GB2312" w:hAnsi="微软雅黑" w:eastAsia="仿宋_GB2312" w:cs="仿宋_GB2312"/>
          <w:i w:val="0"/>
          <w:iCs w:val="0"/>
          <w:caps w:val="0"/>
          <w:color w:val="000000"/>
          <w:spacing w:val="0"/>
          <w:sz w:val="31"/>
          <w:szCs w:val="31"/>
          <w:shd w:val="clear" w:fill="FFFFFF"/>
          <w:lang w:val="en-US" w:eastAsia="zh-CN"/>
        </w:rPr>
        <w:t>3</w:t>
      </w:r>
      <w:r>
        <w:rPr>
          <w:rFonts w:hint="eastAsia" w:ascii="仿宋_GB2312" w:hAnsi="微软雅黑" w:eastAsia="仿宋_GB2312" w:cs="仿宋_GB2312"/>
          <w:i w:val="0"/>
          <w:iCs w:val="0"/>
          <w:caps w:val="0"/>
          <w:color w:val="000000"/>
          <w:spacing w:val="0"/>
          <w:sz w:val="31"/>
          <w:szCs w:val="31"/>
          <w:shd w:val="clear" w:fill="FFFFFF"/>
        </w:rPr>
        <w:t>万元，支出决算为</w:t>
      </w:r>
      <w:r>
        <w:rPr>
          <w:rFonts w:hint="eastAsia" w:ascii="仿宋_GB2312" w:hAnsi="微软雅黑" w:eastAsia="仿宋_GB2312" w:cs="仿宋_GB2312"/>
          <w:i w:val="0"/>
          <w:iCs w:val="0"/>
          <w:caps w:val="0"/>
          <w:color w:val="000000"/>
          <w:spacing w:val="0"/>
          <w:sz w:val="31"/>
          <w:szCs w:val="31"/>
          <w:shd w:val="clear" w:fill="FFFFFF"/>
          <w:lang w:val="en-US" w:eastAsia="zh-CN"/>
        </w:rPr>
        <w:t>3</w:t>
      </w:r>
      <w:r>
        <w:rPr>
          <w:rFonts w:hint="eastAsia" w:ascii="仿宋_GB2312" w:hAnsi="微软雅黑" w:eastAsia="仿宋_GB2312" w:cs="仿宋_GB2312"/>
          <w:i w:val="0"/>
          <w:iCs w:val="0"/>
          <w:caps w:val="0"/>
          <w:color w:val="000000"/>
          <w:spacing w:val="0"/>
          <w:sz w:val="31"/>
          <w:szCs w:val="31"/>
          <w:shd w:val="clear" w:fill="FFFFFF"/>
        </w:rPr>
        <w:t>万元，完成预算的</w:t>
      </w:r>
      <w:r>
        <w:rPr>
          <w:rFonts w:hint="eastAsia" w:ascii="仿宋_GB2312" w:hAnsi="微软雅黑" w:eastAsia="仿宋_GB2312" w:cs="仿宋_GB2312"/>
          <w:i w:val="0"/>
          <w:iCs w:val="0"/>
          <w:caps w:val="0"/>
          <w:color w:val="000000"/>
          <w:spacing w:val="0"/>
          <w:sz w:val="31"/>
          <w:szCs w:val="31"/>
          <w:shd w:val="clear" w:fill="FFFFFF"/>
          <w:lang w:val="en-US" w:eastAsia="zh-CN"/>
        </w:rPr>
        <w:t>100</w:t>
      </w:r>
      <w:r>
        <w:rPr>
          <w:rFonts w:hint="eastAsia" w:ascii="仿宋_GB2312" w:hAnsi="微软雅黑" w:eastAsia="仿宋_GB2312" w:cs="仿宋_GB2312"/>
          <w:i w:val="0"/>
          <w:iCs w:val="0"/>
          <w:caps w:val="0"/>
          <w:color w:val="000000"/>
          <w:spacing w:val="0"/>
          <w:sz w:val="31"/>
          <w:szCs w:val="31"/>
          <w:shd w:val="clear" w:fill="FFFFFF"/>
        </w:rPr>
        <w:t>%。</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w:t>
      </w:r>
      <w:r>
        <w:rPr>
          <w:rFonts w:hint="eastAsia" w:ascii="Times New Roman" w:hAnsi="Times New Roman" w:eastAsia="楷体_GB2312" w:cs="Times New Roman"/>
          <w:b/>
          <w:sz w:val="32"/>
          <w:szCs w:val="32"/>
          <w:lang w:eastAsia="zh-CN"/>
        </w:rPr>
        <w:t>“三公”</w:t>
      </w:r>
      <w:r>
        <w:rPr>
          <w:rFonts w:ascii="Times New Roman" w:hAnsi="Times New Roman" w:eastAsia="楷体_GB2312" w:cs="Times New Roman"/>
          <w:b/>
          <w:sz w:val="32"/>
          <w:szCs w:val="32"/>
        </w:rPr>
        <w:t>经费财政拨款支出决算具体情况说明</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5"/>
        <w:rPr>
          <w:rFonts w:hint="eastAsia" w:ascii="微软雅黑" w:hAnsi="微软雅黑" w:eastAsia="微软雅黑" w:cs="微软雅黑"/>
          <w:i w:val="0"/>
          <w:iCs w:val="0"/>
          <w:caps w:val="0"/>
          <w:color w:val="000000"/>
          <w:spacing w:val="0"/>
          <w:sz w:val="18"/>
          <w:szCs w:val="18"/>
        </w:rPr>
      </w:pPr>
      <w:r>
        <w:rPr>
          <w:rFonts w:hint="eastAsia" w:ascii="仿宋_GB2312" w:hAnsi="仿宋_GB2312" w:eastAsia="仿宋_GB2312" w:cs="仿宋_GB2312"/>
          <w:i w:val="0"/>
          <w:iCs w:val="0"/>
          <w:caps w:val="0"/>
          <w:color w:val="000000"/>
          <w:spacing w:val="0"/>
          <w:sz w:val="31"/>
          <w:szCs w:val="31"/>
          <w:shd w:val="clear" w:fill="FFFFFF"/>
          <w:lang w:val="en-US" w:eastAsia="zh-CN"/>
        </w:rPr>
        <w:t>2025</w:t>
      </w:r>
      <w:r>
        <w:rPr>
          <w:rFonts w:hint="eastAsia" w:ascii="仿宋_GB2312" w:hAnsi="微软雅黑" w:eastAsia="仿宋_GB2312" w:cs="仿宋_GB2312"/>
          <w:i w:val="0"/>
          <w:iCs w:val="0"/>
          <w:caps w:val="0"/>
          <w:color w:val="000000"/>
          <w:spacing w:val="0"/>
          <w:sz w:val="31"/>
          <w:szCs w:val="31"/>
          <w:shd w:val="clear" w:fill="FFFFFF"/>
        </w:rPr>
        <w:t>年度“三公”经费财政拨款支出决算中，公务接待费支出决算</w:t>
      </w:r>
      <w:r>
        <w:rPr>
          <w:rFonts w:hint="eastAsia" w:ascii="仿宋_GB2312" w:hAnsi="微软雅黑" w:eastAsia="仿宋_GB2312" w:cs="仿宋_GB2312"/>
          <w:i w:val="0"/>
          <w:iCs w:val="0"/>
          <w:caps w:val="0"/>
          <w:color w:val="000000"/>
          <w:spacing w:val="0"/>
          <w:sz w:val="31"/>
          <w:szCs w:val="31"/>
          <w:shd w:val="clear" w:fill="FFFFFF"/>
          <w:lang w:val="en-US" w:eastAsia="zh-CN"/>
        </w:rPr>
        <w:t>0.38</w:t>
      </w:r>
      <w:r>
        <w:rPr>
          <w:rFonts w:hint="eastAsia" w:ascii="仿宋_GB2312" w:hAnsi="微软雅黑" w:eastAsia="仿宋_GB2312" w:cs="仿宋_GB2312"/>
          <w:i w:val="0"/>
          <w:iCs w:val="0"/>
          <w:caps w:val="0"/>
          <w:color w:val="000000"/>
          <w:spacing w:val="0"/>
          <w:sz w:val="31"/>
          <w:szCs w:val="31"/>
          <w:shd w:val="clear" w:fill="FFFFFF"/>
        </w:rPr>
        <w:t>万元，占</w:t>
      </w:r>
      <w:r>
        <w:rPr>
          <w:rFonts w:hint="eastAsia" w:ascii="仿宋_GB2312" w:hAnsi="微软雅黑" w:eastAsia="仿宋_GB2312" w:cs="仿宋_GB2312"/>
          <w:i w:val="0"/>
          <w:iCs w:val="0"/>
          <w:caps w:val="0"/>
          <w:color w:val="000000"/>
          <w:spacing w:val="0"/>
          <w:sz w:val="31"/>
          <w:szCs w:val="31"/>
          <w:shd w:val="clear" w:fill="FFFFFF"/>
          <w:lang w:val="en-US" w:eastAsia="zh-CN"/>
        </w:rPr>
        <w:t>11.24</w:t>
      </w:r>
      <w:r>
        <w:rPr>
          <w:rFonts w:hint="eastAsia" w:ascii="仿宋_GB2312" w:hAnsi="微软雅黑" w:eastAsia="仿宋_GB2312" w:cs="仿宋_GB2312"/>
          <w:i w:val="0"/>
          <w:iCs w:val="0"/>
          <w:caps w:val="0"/>
          <w:color w:val="000000"/>
          <w:spacing w:val="0"/>
          <w:sz w:val="31"/>
          <w:szCs w:val="31"/>
          <w:shd w:val="clear" w:fill="FFFFFF"/>
        </w:rPr>
        <w:t>%,因公出国（境）费支出决算0万元，占0%,公务用车购置费及运行维护费支出决算</w:t>
      </w:r>
      <w:r>
        <w:rPr>
          <w:rFonts w:hint="eastAsia" w:ascii="仿宋_GB2312" w:hAnsi="微软雅黑" w:eastAsia="仿宋_GB2312" w:cs="仿宋_GB2312"/>
          <w:i w:val="0"/>
          <w:iCs w:val="0"/>
          <w:caps w:val="0"/>
          <w:color w:val="000000"/>
          <w:spacing w:val="0"/>
          <w:sz w:val="31"/>
          <w:szCs w:val="31"/>
          <w:shd w:val="clear" w:fill="FFFFFF"/>
          <w:lang w:val="en-US" w:eastAsia="zh-CN"/>
        </w:rPr>
        <w:t>3</w:t>
      </w:r>
      <w:r>
        <w:rPr>
          <w:rFonts w:hint="eastAsia" w:ascii="仿宋_GB2312" w:hAnsi="微软雅黑" w:eastAsia="仿宋_GB2312" w:cs="仿宋_GB2312"/>
          <w:i w:val="0"/>
          <w:iCs w:val="0"/>
          <w:caps w:val="0"/>
          <w:color w:val="000000"/>
          <w:spacing w:val="0"/>
          <w:sz w:val="31"/>
          <w:szCs w:val="31"/>
          <w:shd w:val="clear" w:fill="FFFFFF"/>
        </w:rPr>
        <w:t>万元，占</w:t>
      </w:r>
      <w:r>
        <w:rPr>
          <w:rFonts w:hint="eastAsia" w:ascii="仿宋_GB2312" w:hAnsi="微软雅黑" w:eastAsia="仿宋_GB2312" w:cs="仿宋_GB2312"/>
          <w:i w:val="0"/>
          <w:iCs w:val="0"/>
          <w:caps w:val="0"/>
          <w:color w:val="000000"/>
          <w:spacing w:val="0"/>
          <w:sz w:val="31"/>
          <w:szCs w:val="31"/>
          <w:shd w:val="clear" w:fill="FFFFFF"/>
          <w:lang w:val="en-US" w:eastAsia="zh-CN"/>
        </w:rPr>
        <w:t>88.76</w:t>
      </w:r>
      <w:r>
        <w:rPr>
          <w:rFonts w:hint="eastAsia" w:ascii="仿宋_GB2312" w:hAnsi="微软雅黑" w:eastAsia="仿宋_GB2312" w:cs="仿宋_GB2312"/>
          <w:i w:val="0"/>
          <w:iCs w:val="0"/>
          <w:caps w:val="0"/>
          <w:color w:val="000000"/>
          <w:spacing w:val="0"/>
          <w:sz w:val="31"/>
          <w:szCs w:val="31"/>
          <w:shd w:val="clear" w:fill="FFFFFF"/>
        </w:rPr>
        <w:t>%。其中：</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960"/>
        <w:rPr>
          <w:rFonts w:hint="eastAsia" w:ascii="微软雅黑" w:hAnsi="微软雅黑" w:eastAsia="微软雅黑" w:cs="微软雅黑"/>
          <w:i w:val="0"/>
          <w:iCs w:val="0"/>
          <w:caps w:val="0"/>
          <w:color w:val="000000"/>
          <w:spacing w:val="0"/>
          <w:sz w:val="18"/>
          <w:szCs w:val="18"/>
        </w:rPr>
      </w:pPr>
      <w:r>
        <w:rPr>
          <w:rFonts w:hint="eastAsia" w:ascii="仿宋_GB2312" w:hAnsi="微软雅黑" w:eastAsia="仿宋_GB2312" w:cs="仿宋_GB2312"/>
          <w:i w:val="0"/>
          <w:iCs w:val="0"/>
          <w:caps w:val="0"/>
          <w:color w:val="000000"/>
          <w:spacing w:val="0"/>
          <w:sz w:val="31"/>
          <w:szCs w:val="31"/>
          <w:shd w:val="clear" w:fill="FFFFFF"/>
        </w:rPr>
        <w:t>1、因公出国（境）费支出决算为0万元，全年安排因公出国（境）团组0个，累计0人次。我单位202</w:t>
      </w:r>
      <w:r>
        <w:rPr>
          <w:rFonts w:hint="eastAsia" w:ascii="仿宋_GB2312" w:hAnsi="微软雅黑" w:eastAsia="仿宋_GB2312" w:cs="仿宋_GB2312"/>
          <w:i w:val="0"/>
          <w:iCs w:val="0"/>
          <w:caps w:val="0"/>
          <w:color w:val="000000"/>
          <w:spacing w:val="0"/>
          <w:sz w:val="31"/>
          <w:szCs w:val="31"/>
          <w:shd w:val="clear" w:fill="FFFFFF"/>
          <w:lang w:val="en-US" w:eastAsia="zh-CN"/>
        </w:rPr>
        <w:t>4</w:t>
      </w:r>
      <w:r>
        <w:rPr>
          <w:rFonts w:hint="eastAsia" w:ascii="仿宋_GB2312" w:hAnsi="微软雅黑" w:eastAsia="仿宋_GB2312" w:cs="仿宋_GB2312"/>
          <w:i w:val="0"/>
          <w:iCs w:val="0"/>
          <w:caps w:val="0"/>
          <w:color w:val="000000"/>
          <w:spacing w:val="0"/>
          <w:sz w:val="31"/>
          <w:szCs w:val="31"/>
          <w:shd w:val="clear" w:fill="FFFFFF"/>
        </w:rPr>
        <w:t>年度无因公出国（境）费支出。</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795"/>
        <w:rPr>
          <w:rFonts w:hint="eastAsia" w:ascii="仿宋_GB2312" w:hAnsi="微软雅黑" w:eastAsia="仿宋_GB2312" w:cs="仿宋_GB2312"/>
          <w:i w:val="0"/>
          <w:iCs w:val="0"/>
          <w:caps w:val="0"/>
          <w:color w:val="000000"/>
          <w:spacing w:val="0"/>
          <w:sz w:val="31"/>
          <w:szCs w:val="31"/>
          <w:shd w:val="clear" w:fill="FFFFFF"/>
        </w:rPr>
      </w:pPr>
      <w:r>
        <w:rPr>
          <w:rFonts w:hint="eastAsia" w:ascii="仿宋_GB2312" w:hAnsi="微软雅黑" w:eastAsia="仿宋_GB2312" w:cs="仿宋_GB2312"/>
          <w:i w:val="0"/>
          <w:iCs w:val="0"/>
          <w:caps w:val="0"/>
          <w:color w:val="000000"/>
          <w:spacing w:val="0"/>
          <w:sz w:val="31"/>
          <w:szCs w:val="31"/>
          <w:shd w:val="clear" w:fill="FFFFFF"/>
        </w:rPr>
        <w:t>2、公务接待费支出决算为</w:t>
      </w:r>
      <w:r>
        <w:rPr>
          <w:rFonts w:hint="eastAsia" w:ascii="仿宋_GB2312" w:hAnsi="微软雅黑" w:eastAsia="仿宋_GB2312" w:cs="仿宋_GB2312"/>
          <w:i w:val="0"/>
          <w:iCs w:val="0"/>
          <w:caps w:val="0"/>
          <w:color w:val="000000"/>
          <w:spacing w:val="0"/>
          <w:sz w:val="31"/>
          <w:szCs w:val="31"/>
          <w:shd w:val="clear" w:fill="FFFFFF"/>
          <w:lang w:val="en-US" w:eastAsia="zh-CN"/>
        </w:rPr>
        <w:t>0.38</w:t>
      </w:r>
      <w:r>
        <w:rPr>
          <w:rFonts w:hint="eastAsia" w:ascii="仿宋_GB2312" w:hAnsi="微软雅黑" w:eastAsia="仿宋_GB2312" w:cs="仿宋_GB2312"/>
          <w:i w:val="0"/>
          <w:iCs w:val="0"/>
          <w:caps w:val="0"/>
          <w:color w:val="000000"/>
          <w:spacing w:val="0"/>
          <w:sz w:val="31"/>
          <w:szCs w:val="31"/>
          <w:shd w:val="clear" w:fill="FFFFFF"/>
        </w:rPr>
        <w:t>万元，</w:t>
      </w:r>
      <w:r>
        <w:rPr>
          <w:rFonts w:hint="eastAsia" w:ascii="仿宋_GB2312" w:hAnsi="微软雅黑" w:eastAsia="仿宋_GB2312" w:cs="仿宋_GB2312"/>
          <w:i w:val="0"/>
          <w:iCs w:val="0"/>
          <w:caps w:val="0"/>
          <w:color w:val="000000" w:themeColor="text1"/>
          <w:spacing w:val="0"/>
          <w:sz w:val="31"/>
          <w:szCs w:val="31"/>
          <w:shd w:val="clear" w:fill="FFFFFF"/>
          <w14:textFill>
            <w14:solidFill>
              <w14:schemeClr w14:val="tx1"/>
            </w14:solidFill>
          </w14:textFill>
        </w:rPr>
        <w:t>全</w:t>
      </w:r>
      <w:r>
        <w:rPr>
          <w:rFonts w:hint="eastAsia" w:ascii="仿宋_GB2312" w:hAnsi="微软雅黑" w:eastAsia="仿宋_GB2312" w:cs="仿宋_GB2312"/>
          <w:i w:val="0"/>
          <w:iCs w:val="0"/>
          <w:caps w:val="0"/>
          <w:color w:val="000000"/>
          <w:spacing w:val="0"/>
          <w:sz w:val="31"/>
          <w:szCs w:val="31"/>
          <w:shd w:val="clear" w:fill="FFFFFF"/>
        </w:rPr>
        <w:t>年共接待来访团组</w:t>
      </w:r>
      <w:r>
        <w:rPr>
          <w:rFonts w:hint="eastAsia" w:ascii="仿宋_GB2312" w:hAnsi="微软雅黑" w:eastAsia="仿宋_GB2312" w:cs="仿宋_GB2312"/>
          <w:i w:val="0"/>
          <w:iCs w:val="0"/>
          <w:caps w:val="0"/>
          <w:color w:val="000000"/>
          <w:spacing w:val="0"/>
          <w:sz w:val="31"/>
          <w:szCs w:val="31"/>
          <w:shd w:val="clear" w:fill="FFFFFF"/>
          <w:lang w:val="en-US" w:eastAsia="zh-CN"/>
        </w:rPr>
        <w:t>4</w:t>
      </w:r>
      <w:r>
        <w:rPr>
          <w:rFonts w:hint="eastAsia" w:ascii="仿宋_GB2312" w:hAnsi="微软雅黑" w:eastAsia="仿宋_GB2312" w:cs="仿宋_GB2312"/>
          <w:i w:val="0"/>
          <w:iCs w:val="0"/>
          <w:caps w:val="0"/>
          <w:color w:val="000000"/>
          <w:spacing w:val="0"/>
          <w:sz w:val="31"/>
          <w:szCs w:val="31"/>
          <w:shd w:val="clear" w:fill="FFFFFF"/>
        </w:rPr>
        <w:t>个、来宾</w:t>
      </w:r>
      <w:r>
        <w:rPr>
          <w:rFonts w:hint="eastAsia" w:ascii="仿宋_GB2312" w:hAnsi="微软雅黑" w:eastAsia="仿宋_GB2312" w:cs="仿宋_GB2312"/>
          <w:i w:val="0"/>
          <w:iCs w:val="0"/>
          <w:caps w:val="0"/>
          <w:color w:val="000000"/>
          <w:spacing w:val="0"/>
          <w:sz w:val="31"/>
          <w:szCs w:val="31"/>
          <w:shd w:val="clear" w:fill="FFFFFF"/>
          <w:lang w:val="en-US" w:eastAsia="zh-CN"/>
        </w:rPr>
        <w:t>20</w:t>
      </w:r>
      <w:r>
        <w:rPr>
          <w:rFonts w:hint="eastAsia" w:ascii="仿宋_GB2312" w:hAnsi="微软雅黑" w:eastAsia="仿宋_GB2312" w:cs="仿宋_GB2312"/>
          <w:i w:val="0"/>
          <w:iCs w:val="0"/>
          <w:caps w:val="0"/>
          <w:color w:val="000000"/>
          <w:spacing w:val="0"/>
          <w:sz w:val="31"/>
          <w:szCs w:val="31"/>
          <w:shd w:val="clear" w:fill="FFFFFF"/>
        </w:rPr>
        <w:t>人次，主要是调研、学习、考察发生的接待支出。</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795"/>
        <w:rPr>
          <w:rFonts w:hint="eastAsia" w:ascii="Times New Roman" w:hAnsi="Times New Roman" w:eastAsia="仿宋_GB2312"/>
          <w:b/>
          <w:color w:val="auto"/>
          <w:sz w:val="32"/>
          <w:szCs w:val="32"/>
          <w:lang w:eastAsia="zh-CN"/>
        </w:rPr>
      </w:pPr>
      <w:r>
        <w:rPr>
          <w:rFonts w:hint="eastAsia" w:ascii="仿宋_GB2312" w:hAnsi="微软雅黑" w:eastAsia="仿宋_GB2312" w:cs="仿宋_GB2312"/>
          <w:i w:val="0"/>
          <w:iCs w:val="0"/>
          <w:caps w:val="0"/>
          <w:color w:val="000000"/>
          <w:spacing w:val="0"/>
          <w:sz w:val="31"/>
          <w:szCs w:val="31"/>
          <w:shd w:val="clear" w:fill="FFFFFF"/>
        </w:rPr>
        <w:t>3、公务用车购置费及运行维护费支出决算为</w:t>
      </w:r>
      <w:r>
        <w:rPr>
          <w:rFonts w:hint="eastAsia" w:ascii="仿宋_GB2312" w:hAnsi="微软雅黑" w:eastAsia="仿宋_GB2312" w:cs="仿宋_GB2312"/>
          <w:i w:val="0"/>
          <w:iCs w:val="0"/>
          <w:caps w:val="0"/>
          <w:color w:val="000000"/>
          <w:spacing w:val="0"/>
          <w:sz w:val="31"/>
          <w:szCs w:val="31"/>
          <w:shd w:val="clear" w:fill="FFFFFF"/>
          <w:lang w:val="en-US" w:eastAsia="zh-CN"/>
        </w:rPr>
        <w:t>3</w:t>
      </w:r>
      <w:r>
        <w:rPr>
          <w:rFonts w:hint="eastAsia" w:ascii="仿宋_GB2312" w:hAnsi="微软雅黑" w:eastAsia="仿宋_GB2312" w:cs="仿宋_GB2312"/>
          <w:i w:val="0"/>
          <w:iCs w:val="0"/>
          <w:caps w:val="0"/>
          <w:color w:val="000000"/>
          <w:spacing w:val="0"/>
          <w:sz w:val="31"/>
          <w:szCs w:val="31"/>
          <w:shd w:val="clear" w:fill="FFFFFF"/>
        </w:rPr>
        <w:t>万元，其中：公务用车购置费0万元，单位本级更新公务用车0辆。公务用车运行维护费</w:t>
      </w:r>
      <w:r>
        <w:rPr>
          <w:rFonts w:hint="eastAsia" w:ascii="仿宋_GB2312" w:hAnsi="微软雅黑" w:eastAsia="仿宋_GB2312" w:cs="仿宋_GB2312"/>
          <w:i w:val="0"/>
          <w:iCs w:val="0"/>
          <w:caps w:val="0"/>
          <w:color w:val="000000"/>
          <w:spacing w:val="0"/>
          <w:sz w:val="31"/>
          <w:szCs w:val="31"/>
          <w:shd w:val="clear" w:fill="FFFFFF"/>
          <w:lang w:val="en-US" w:eastAsia="zh-CN"/>
        </w:rPr>
        <w:t>3</w:t>
      </w:r>
      <w:r>
        <w:rPr>
          <w:rFonts w:hint="eastAsia" w:ascii="仿宋_GB2312" w:hAnsi="微软雅黑" w:eastAsia="仿宋_GB2312" w:cs="仿宋_GB2312"/>
          <w:i w:val="0"/>
          <w:iCs w:val="0"/>
          <w:caps w:val="0"/>
          <w:color w:val="000000"/>
          <w:spacing w:val="0"/>
          <w:sz w:val="31"/>
          <w:szCs w:val="31"/>
          <w:shd w:val="clear" w:fill="FFFFFF"/>
        </w:rPr>
        <w:t>万元，主要是油费、保险、过路过桥费支出，截止202</w:t>
      </w:r>
      <w:r>
        <w:rPr>
          <w:rFonts w:hint="eastAsia" w:ascii="仿宋_GB2312" w:hAnsi="微软雅黑" w:eastAsia="仿宋_GB2312" w:cs="仿宋_GB2312"/>
          <w:i w:val="0"/>
          <w:iCs w:val="0"/>
          <w:caps w:val="0"/>
          <w:color w:val="000000"/>
          <w:spacing w:val="0"/>
          <w:sz w:val="31"/>
          <w:szCs w:val="31"/>
          <w:shd w:val="clear" w:fill="FFFFFF"/>
          <w:lang w:val="en-US" w:eastAsia="zh-CN"/>
        </w:rPr>
        <w:t>5</w:t>
      </w:r>
      <w:r>
        <w:rPr>
          <w:rFonts w:hint="eastAsia" w:ascii="仿宋_GB2312" w:hAnsi="微软雅黑" w:eastAsia="仿宋_GB2312" w:cs="仿宋_GB2312"/>
          <w:i w:val="0"/>
          <w:iCs w:val="0"/>
          <w:caps w:val="0"/>
          <w:color w:val="000000"/>
          <w:spacing w:val="0"/>
          <w:sz w:val="31"/>
          <w:szCs w:val="31"/>
          <w:shd w:val="clear" w:fill="FFFFFF"/>
        </w:rPr>
        <w:t>年12月31日，我单位开支财政拨款的公务用车保有量为1辆。</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lang w:eastAsia="zh-CN"/>
        </w:rPr>
        <w:t>十</w:t>
      </w:r>
      <w:r>
        <w:rPr>
          <w:rFonts w:hint="eastAsia" w:ascii="Times New Roman" w:hAnsi="Times New Roman" w:eastAsia="仿宋_GB2312"/>
          <w:b/>
          <w:color w:val="auto"/>
          <w:sz w:val="32"/>
          <w:szCs w:val="32"/>
        </w:rPr>
        <w:t>、关于机关运行经费支出说明</w:t>
      </w:r>
    </w:p>
    <w:p>
      <w:pPr>
        <w:pStyle w:val="14"/>
        <w:ind w:firstLine="640" w:firstLineChars="200"/>
        <w:rPr>
          <w:rFonts w:hint="eastAsia" w:ascii="Times New Roman" w:hAnsi="Times New Roman" w:eastAsia="仿宋_GB2312"/>
          <w:sz w:val="32"/>
          <w:szCs w:val="32"/>
          <w:lang w:eastAsia="zh-CN"/>
        </w:rPr>
      </w:pPr>
      <w:r>
        <w:rPr>
          <w:rFonts w:hint="eastAsia" w:ascii="仿宋_GB2312" w:hAnsi="仿宋_GB2312" w:eastAsia="仿宋_GB2312" w:cs="仿宋_GB2312"/>
          <w:sz w:val="32"/>
          <w:szCs w:val="32"/>
        </w:rPr>
        <w:t>本部门202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年度机关运行经费支出</w:t>
      </w:r>
      <w:r>
        <w:rPr>
          <w:rFonts w:hint="eastAsia" w:ascii="仿宋_GB2312" w:hAnsi="仿宋_GB2312" w:eastAsia="仿宋_GB2312" w:cs="仿宋_GB2312"/>
          <w:sz w:val="32"/>
          <w:szCs w:val="32"/>
          <w:lang w:val="en-US" w:eastAsia="zh-CN"/>
        </w:rPr>
        <w:t>125.55</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highlight w:val="none"/>
        </w:rPr>
        <w:t>比上年决算数</w:t>
      </w:r>
      <w:r>
        <w:rPr>
          <w:rFonts w:hint="eastAsia" w:ascii="仿宋_GB2312" w:hAnsi="仿宋_GB2312" w:eastAsia="仿宋_GB2312" w:cs="仿宋_GB2312"/>
          <w:sz w:val="32"/>
          <w:szCs w:val="32"/>
          <w:highlight w:val="none"/>
          <w:lang w:eastAsia="zh-CN"/>
        </w:rPr>
        <w:t>增加</w:t>
      </w:r>
      <w:r>
        <w:rPr>
          <w:rFonts w:hint="eastAsia" w:ascii="仿宋_GB2312" w:hAnsi="仿宋_GB2312" w:eastAsia="仿宋_GB2312" w:cs="仿宋_GB2312"/>
          <w:sz w:val="32"/>
          <w:szCs w:val="32"/>
          <w:highlight w:val="none"/>
          <w:lang w:val="en-US" w:eastAsia="zh-CN"/>
        </w:rPr>
        <w:t>13.12</w:t>
      </w:r>
      <w:r>
        <w:rPr>
          <w:rFonts w:hint="eastAsia" w:ascii="仿宋_GB2312" w:hAnsi="仿宋_GB2312" w:eastAsia="仿宋_GB2312" w:cs="仿宋_GB2312"/>
          <w:sz w:val="32"/>
          <w:szCs w:val="32"/>
          <w:highlight w:val="none"/>
        </w:rPr>
        <w:t>万元，降低</w:t>
      </w:r>
      <w:r>
        <w:rPr>
          <w:rFonts w:hint="eastAsia" w:ascii="仿宋_GB2312" w:hAnsi="仿宋_GB2312" w:eastAsia="仿宋_GB2312" w:cs="仿宋_GB2312"/>
          <w:sz w:val="32"/>
          <w:szCs w:val="32"/>
          <w:highlight w:val="none"/>
          <w:lang w:val="en-US" w:eastAsia="zh-CN"/>
        </w:rPr>
        <w:t>11.67</w:t>
      </w:r>
      <w:r>
        <w:rPr>
          <w:rFonts w:hint="eastAsia" w:ascii="仿宋_GB2312" w:hAnsi="仿宋_GB2312" w:eastAsia="仿宋_GB2312" w:cs="仿宋_GB2312"/>
          <w:sz w:val="32"/>
          <w:szCs w:val="32"/>
          <w:highlight w:val="none"/>
        </w:rPr>
        <w:t>%。主要原因是</w:t>
      </w:r>
      <w:r>
        <w:rPr>
          <w:rFonts w:hint="eastAsia" w:ascii="仿宋_GB2312" w:hAnsi="微软雅黑" w:eastAsia="仿宋_GB2312" w:cs="仿宋_GB2312"/>
          <w:i w:val="0"/>
          <w:iCs w:val="0"/>
          <w:caps w:val="0"/>
          <w:color w:val="000000"/>
          <w:spacing w:val="0"/>
          <w:sz w:val="31"/>
          <w:szCs w:val="31"/>
          <w:shd w:val="clear" w:fill="FFFFFF"/>
        </w:rPr>
        <w:t>我单位</w:t>
      </w:r>
      <w:r>
        <w:rPr>
          <w:rFonts w:hint="eastAsia" w:ascii="仿宋_GB2312" w:hAnsi="微软雅黑" w:eastAsia="仿宋_GB2312" w:cs="仿宋_GB2312"/>
          <w:i w:val="0"/>
          <w:iCs w:val="0"/>
          <w:caps w:val="0"/>
          <w:color w:val="000000"/>
          <w:spacing w:val="0"/>
          <w:sz w:val="31"/>
          <w:szCs w:val="31"/>
          <w:shd w:val="clear" w:fill="FFFFFF"/>
          <w:lang w:eastAsia="zh-CN"/>
        </w:rPr>
        <w:t>日常运维成本增加。</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一</w:t>
      </w:r>
      <w:r>
        <w:rPr>
          <w:rFonts w:hint="eastAsia" w:ascii="黑体" w:hAnsi="黑体" w:eastAsia="黑体" w:cs="黑体"/>
          <w:b w:val="0"/>
          <w:bCs/>
          <w:sz w:val="32"/>
          <w:szCs w:val="32"/>
        </w:rPr>
        <w:t>、一般性支出情况说明</w:t>
      </w:r>
    </w:p>
    <w:p>
      <w:pPr>
        <w:pStyle w:val="14"/>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lang w:val="en-US" w:eastAsia="zh-CN"/>
        </w:rPr>
        <w:t>年度，会议费年初预算1万元，支出决算为0万元，完成年初预算的0%。本年度没有召开重要会议</w:t>
      </w:r>
      <w:r>
        <w:rPr>
          <w:rFonts w:hint="eastAsia" w:ascii="仿宋_GB2312" w:hAnsi="仿宋_GB2312" w:eastAsia="仿宋_GB2312" w:cs="仿宋_GB2312"/>
          <w:sz w:val="32"/>
          <w:szCs w:val="32"/>
          <w:lang w:eastAsia="zh-CN"/>
        </w:rPr>
        <w:t>。</w:t>
      </w:r>
    </w:p>
    <w:p>
      <w:pPr>
        <w:widowControl w:val="0"/>
        <w:autoSpaceDE w:val="0"/>
        <w:autoSpaceDN w:val="0"/>
        <w:adjustRightInd w:val="0"/>
        <w:ind w:firstLine="640" w:firstLineChars="200"/>
        <w:rPr>
          <w:rFonts w:hint="eastAsia" w:ascii="仿宋_GB2312" w:hAnsi="仿宋_GB2312" w:eastAsia="仿宋_GB2312" w:cs="仿宋_GB2312"/>
          <w:color w:val="FF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培训费年初预算1万元，支出决算为0.45万元，完成年初预算的45%。用于开展关心下一代四五六培训暨工作推进会。</w:t>
      </w:r>
      <w:bookmarkStart w:id="0" w:name="_GoBack"/>
      <w:bookmarkEnd w:id="0"/>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二</w:t>
      </w:r>
      <w:r>
        <w:rPr>
          <w:rFonts w:hint="eastAsia" w:ascii="黑体" w:hAnsi="黑体" w:eastAsia="黑体" w:cs="黑体"/>
          <w:b w:val="0"/>
          <w:bCs/>
          <w:sz w:val="32"/>
          <w:szCs w:val="32"/>
        </w:rPr>
        <w:t>、关于政府采购支出说明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本部门</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度政府采购支出总额</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万元，其中：政府采购货物支出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万元、政府采购工程支出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万元、政府采购服务支出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万元。授予中小企业合同金额</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（由于</w:t>
      </w:r>
      <w:r>
        <w:rPr>
          <w:rFonts w:hint="eastAsia" w:ascii="仿宋_GB2312" w:hAnsi="仿宋_GB2312" w:eastAsia="仿宋_GB2312" w:cs="仿宋_GB2312"/>
          <w:sz w:val="32"/>
          <w:szCs w:val="32"/>
        </w:rPr>
        <w:t>政府采购支出总额</w:t>
      </w:r>
      <w:r>
        <w:rPr>
          <w:rFonts w:hint="eastAsia" w:ascii="仿宋_GB2312" w:hAnsi="仿宋_GB2312" w:eastAsia="仿宋_GB2312" w:cs="仿宋_GB2312"/>
          <w:sz w:val="32"/>
          <w:szCs w:val="32"/>
          <w:lang w:eastAsia="zh-CN"/>
        </w:rPr>
        <w:t>为</w:t>
      </w:r>
      <w:r>
        <w:rPr>
          <w:rFonts w:hint="eastAsia" w:ascii="仿宋_GB2312" w:hAnsi="仿宋_GB2312" w:eastAsia="仿宋_GB2312" w:cs="仿宋_GB2312"/>
          <w:sz w:val="32"/>
          <w:szCs w:val="32"/>
          <w:lang w:val="en-US" w:eastAsia="zh-CN"/>
        </w:rPr>
        <w:t>0，故无法计算</w:t>
      </w:r>
      <w:r>
        <w:rPr>
          <w:rFonts w:hint="eastAsia" w:ascii="仿宋_GB2312" w:hAnsi="仿宋_GB2312" w:eastAsia="仿宋_GB2312" w:cs="仿宋_GB2312"/>
          <w:sz w:val="32"/>
          <w:szCs w:val="32"/>
        </w:rPr>
        <w:t>占政府采购支出总额的</w:t>
      </w:r>
      <w:r>
        <w:rPr>
          <w:rFonts w:hint="eastAsia" w:ascii="仿宋_GB2312" w:hAnsi="仿宋_GB2312" w:eastAsia="仿宋_GB2312" w:cs="仿宋_GB2312"/>
          <w:sz w:val="32"/>
          <w:szCs w:val="32"/>
          <w:lang w:eastAsia="zh-CN"/>
        </w:rPr>
        <w:t>比重）</w:t>
      </w:r>
      <w:r>
        <w:rPr>
          <w:rFonts w:hint="eastAsia" w:ascii="仿宋_GB2312" w:hAnsi="仿宋_GB2312" w:eastAsia="仿宋_GB2312" w:cs="仿宋_GB2312"/>
          <w:sz w:val="32"/>
          <w:szCs w:val="32"/>
        </w:rPr>
        <w:t>，其中：授予小微企业合同金额</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（由于授予中小企业合同金额为</w:t>
      </w:r>
      <w:r>
        <w:rPr>
          <w:rFonts w:hint="eastAsia" w:ascii="仿宋_GB2312" w:hAnsi="仿宋_GB2312" w:eastAsia="仿宋_GB2312" w:cs="仿宋_GB2312"/>
          <w:sz w:val="32"/>
          <w:szCs w:val="32"/>
          <w:lang w:val="en-US" w:eastAsia="zh-CN"/>
        </w:rPr>
        <w:t>0，故无法计算</w:t>
      </w:r>
      <w:r>
        <w:rPr>
          <w:rFonts w:hint="eastAsia" w:ascii="仿宋_GB2312" w:hAnsi="仿宋_GB2312" w:eastAsia="仿宋_GB2312" w:cs="仿宋_GB2312"/>
          <w:sz w:val="32"/>
          <w:szCs w:val="32"/>
        </w:rPr>
        <w:t>占</w:t>
      </w:r>
      <w:r>
        <w:rPr>
          <w:rFonts w:hint="eastAsia" w:ascii="仿宋_GB2312" w:hAnsi="仿宋_GB2312" w:eastAsia="仿宋_GB2312" w:cs="仿宋_GB2312"/>
          <w:sz w:val="32"/>
          <w:szCs w:val="32"/>
          <w:lang w:eastAsia="zh-CN"/>
        </w:rPr>
        <w:t>授予中小企业合同金额</w:t>
      </w:r>
      <w:r>
        <w:rPr>
          <w:rFonts w:hint="eastAsia" w:ascii="仿宋_GB2312" w:hAnsi="仿宋_GB2312" w:eastAsia="仿宋_GB2312" w:cs="仿宋_GB2312"/>
          <w:sz w:val="32"/>
          <w:szCs w:val="32"/>
        </w:rPr>
        <w:t>的</w:t>
      </w:r>
      <w:r>
        <w:rPr>
          <w:rFonts w:hint="eastAsia" w:ascii="仿宋_GB2312" w:hAnsi="仿宋_GB2312" w:eastAsia="仿宋_GB2312" w:cs="仿宋_GB2312"/>
          <w:sz w:val="32"/>
          <w:szCs w:val="32"/>
          <w:lang w:eastAsia="zh-CN"/>
        </w:rPr>
        <w:t>比重）</w:t>
      </w:r>
      <w:r>
        <w:rPr>
          <w:rFonts w:hint="eastAsia" w:ascii="仿宋_GB2312" w:hAnsi="仿宋_GB2312" w:eastAsia="仿宋_GB2312" w:cs="仿宋_GB2312"/>
          <w:sz w:val="32"/>
          <w:szCs w:val="32"/>
        </w:rPr>
        <w:t>。货物采购授予中小企业合同金额占货物支出金额的</w:t>
      </w:r>
      <w:r>
        <w:rPr>
          <w:rFonts w:hint="eastAsia" w:ascii="仿宋_GB2312" w:hAnsi="仿宋_GB2312" w:eastAsia="仿宋_GB2312" w:cs="仿宋_GB2312"/>
          <w:sz w:val="32"/>
          <w:szCs w:val="32"/>
          <w:lang w:eastAsia="zh-CN"/>
        </w:rPr>
        <w:t>比重</w:t>
      </w:r>
      <w:r>
        <w:rPr>
          <w:rFonts w:hint="eastAsia" w:ascii="仿宋_GB2312" w:hAnsi="仿宋_GB2312" w:eastAsia="仿宋_GB2312" w:cs="仿宋_GB2312"/>
          <w:sz w:val="32"/>
          <w:szCs w:val="32"/>
        </w:rPr>
        <w:t>，工程采购授予中小企业合同金额占工程支出金额的</w:t>
      </w:r>
      <w:r>
        <w:rPr>
          <w:rFonts w:hint="eastAsia" w:ascii="仿宋_GB2312" w:hAnsi="仿宋_GB2312" w:eastAsia="仿宋_GB2312" w:cs="仿宋_GB2312"/>
          <w:sz w:val="32"/>
          <w:szCs w:val="32"/>
          <w:lang w:eastAsia="zh-CN"/>
        </w:rPr>
        <w:t>比重</w:t>
      </w:r>
      <w:r>
        <w:rPr>
          <w:rFonts w:hint="eastAsia" w:ascii="仿宋_GB2312" w:hAnsi="仿宋_GB2312" w:eastAsia="仿宋_GB2312" w:cs="仿宋_GB2312"/>
          <w:sz w:val="32"/>
          <w:szCs w:val="32"/>
        </w:rPr>
        <w:t>，服务采购授予中小企业合同金额占服务支出金额的</w:t>
      </w:r>
      <w:r>
        <w:rPr>
          <w:rFonts w:hint="eastAsia" w:ascii="仿宋_GB2312" w:hAnsi="仿宋_GB2312" w:eastAsia="仿宋_GB2312" w:cs="仿宋_GB2312"/>
          <w:sz w:val="32"/>
          <w:szCs w:val="32"/>
          <w:lang w:eastAsia="zh-CN"/>
        </w:rPr>
        <w:t>比重，由于以上各项合同金额为</w:t>
      </w:r>
      <w:r>
        <w:rPr>
          <w:rFonts w:hint="eastAsia" w:ascii="仿宋_GB2312" w:hAnsi="仿宋_GB2312" w:eastAsia="仿宋_GB2312" w:cs="仿宋_GB2312"/>
          <w:sz w:val="32"/>
          <w:szCs w:val="32"/>
          <w:lang w:val="en-US" w:eastAsia="zh-CN"/>
        </w:rPr>
        <w:t>0，故无法计算各项占比</w:t>
      </w:r>
      <w:r>
        <w:rPr>
          <w:rFonts w:hint="eastAsia" w:ascii="仿宋_GB2312" w:hAnsi="仿宋_GB2312" w:eastAsia="仿宋_GB2312" w:cs="仿宋_GB2312"/>
          <w:sz w:val="32"/>
          <w:szCs w:val="32"/>
        </w:rPr>
        <w:t>。</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w:t>
      </w:r>
      <w:r>
        <w:rPr>
          <w:rFonts w:hint="eastAsia" w:hAnsi="黑体" w:cs="黑体"/>
          <w:b w:val="0"/>
          <w:bCs/>
          <w:color w:val="auto"/>
          <w:sz w:val="32"/>
          <w:szCs w:val="32"/>
          <w:lang w:eastAsia="zh-CN"/>
        </w:rPr>
        <w:t>三</w:t>
      </w:r>
      <w:r>
        <w:rPr>
          <w:rFonts w:hint="eastAsia" w:ascii="黑体" w:hAnsi="黑体" w:eastAsia="黑体" w:cs="黑体"/>
          <w:b w:val="0"/>
          <w:bCs/>
          <w:color w:val="auto"/>
          <w:sz w:val="32"/>
          <w:szCs w:val="32"/>
        </w:rPr>
        <w:t>、关于国有资产占用情况说明</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仿宋_GB2312" w:hAnsi="仿宋_GB2312" w:eastAsia="仿宋_GB2312" w:cs="仿宋_GB2312"/>
          <w:i w:val="0"/>
          <w:iCs/>
          <w:color w:val="000000" w:themeColor="text1"/>
          <w:sz w:val="32"/>
          <w:szCs w:val="32"/>
          <w:lang w:val="en-US" w:eastAsia="zh-CN"/>
          <w14:textFill>
            <w14:solidFill>
              <w14:schemeClr w14:val="tx1"/>
            </w14:solidFill>
          </w14:textFill>
        </w:rPr>
        <w:t>截至2025年12月31日，本单位共有车辆1辆，其中，</w:t>
      </w:r>
      <w:r>
        <w:rPr>
          <w:rFonts w:hint="eastAsia" w:ascii="仿宋_GB2312" w:hAnsi="仿宋_GB2312" w:eastAsia="仿宋_GB2312" w:cs="仿宋_GB2312"/>
          <w:color w:val="000000" w:themeColor="text1"/>
          <w:sz w:val="32"/>
          <w:szCs w:val="32"/>
          <w:lang w:eastAsia="zh-CN"/>
          <w14:textFill>
            <w14:solidFill>
              <w14:schemeClr w14:val="tx1"/>
            </w14:solidFill>
          </w14:textFill>
        </w:rPr>
        <w:t>副部（省）级及以上领导用车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0</w:t>
      </w:r>
      <w:r>
        <w:rPr>
          <w:rFonts w:hint="eastAsia" w:ascii="仿宋_GB2312" w:hAnsi="仿宋_GB2312" w:eastAsia="仿宋_GB2312" w:cs="仿宋_GB2312"/>
          <w:color w:val="000000" w:themeColor="text1"/>
          <w:sz w:val="32"/>
          <w:szCs w:val="32"/>
          <w14:textFill>
            <w14:solidFill>
              <w14:schemeClr w14:val="tx1"/>
            </w14:solidFill>
          </w14:textFill>
        </w:rPr>
        <w:t>辆</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主要</w:t>
      </w:r>
      <w:r>
        <w:rPr>
          <w:rFonts w:hint="eastAsia" w:ascii="仿宋_GB2312" w:hAnsi="仿宋_GB2312" w:eastAsia="仿宋_GB2312" w:cs="仿宋_GB2312"/>
          <w:color w:val="000000" w:themeColor="text1"/>
          <w:sz w:val="32"/>
          <w:szCs w:val="32"/>
          <w:lang w:eastAsia="zh-CN"/>
          <w14:textFill>
            <w14:solidFill>
              <w14:schemeClr w14:val="tx1"/>
            </w14:solidFill>
          </w14:textFill>
        </w:rPr>
        <w:t>负责人</w:t>
      </w:r>
      <w:r>
        <w:rPr>
          <w:rFonts w:hint="eastAsia" w:ascii="仿宋_GB2312" w:hAnsi="仿宋_GB2312" w:eastAsia="仿宋_GB2312" w:cs="仿宋_GB2312"/>
          <w:color w:val="000000" w:themeColor="text1"/>
          <w:sz w:val="32"/>
          <w:szCs w:val="32"/>
          <w14:textFill>
            <w14:solidFill>
              <w14:schemeClr w14:val="tx1"/>
            </w14:solidFill>
          </w14:textFill>
        </w:rPr>
        <w:t>用车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0</w:t>
      </w:r>
      <w:r>
        <w:rPr>
          <w:rFonts w:hint="eastAsia" w:ascii="仿宋_GB2312" w:hAnsi="仿宋_GB2312" w:eastAsia="仿宋_GB2312" w:cs="仿宋_GB2312"/>
          <w:color w:val="000000" w:themeColor="text1"/>
          <w:sz w:val="32"/>
          <w:szCs w:val="32"/>
          <w14:textFill>
            <w14:solidFill>
              <w14:schemeClr w14:val="tx1"/>
            </w14:solidFill>
          </w14:textFill>
        </w:rPr>
        <w:t>辆</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机要通信用车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0</w:t>
      </w:r>
      <w:r>
        <w:rPr>
          <w:rFonts w:hint="eastAsia" w:ascii="仿宋_GB2312" w:hAnsi="仿宋_GB2312" w:eastAsia="仿宋_GB2312" w:cs="仿宋_GB2312"/>
          <w:color w:val="000000" w:themeColor="text1"/>
          <w:sz w:val="32"/>
          <w:szCs w:val="32"/>
          <w14:textFill>
            <w14:solidFill>
              <w14:schemeClr w14:val="tx1"/>
            </w14:solidFill>
          </w14:textFill>
        </w:rPr>
        <w:t>辆、应急保障用车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辆、执法执勤用车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0</w:t>
      </w:r>
      <w:r>
        <w:rPr>
          <w:rFonts w:hint="eastAsia" w:ascii="仿宋_GB2312" w:hAnsi="仿宋_GB2312" w:eastAsia="仿宋_GB2312" w:cs="仿宋_GB2312"/>
          <w:color w:val="000000" w:themeColor="text1"/>
          <w:sz w:val="32"/>
          <w:szCs w:val="32"/>
          <w14:textFill>
            <w14:solidFill>
              <w14:schemeClr w14:val="tx1"/>
            </w14:solidFill>
          </w14:textFill>
        </w:rPr>
        <w:t>辆、特种专业技术用车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0</w:t>
      </w:r>
      <w:r>
        <w:rPr>
          <w:rFonts w:hint="eastAsia" w:ascii="仿宋_GB2312" w:hAnsi="仿宋_GB2312" w:eastAsia="仿宋_GB2312" w:cs="仿宋_GB2312"/>
          <w:color w:val="000000" w:themeColor="text1"/>
          <w:sz w:val="32"/>
          <w:szCs w:val="32"/>
          <w14:textFill>
            <w14:solidFill>
              <w14:schemeClr w14:val="tx1"/>
            </w14:solidFill>
          </w14:textFill>
        </w:rPr>
        <w:t>辆、</w:t>
      </w:r>
      <w:r>
        <w:rPr>
          <w:rFonts w:hint="eastAsia" w:ascii="仿宋_GB2312" w:hAnsi="仿宋_GB2312" w:eastAsia="仿宋_GB2312" w:cs="仿宋_GB2312"/>
          <w:color w:val="000000" w:themeColor="text1"/>
          <w:sz w:val="32"/>
          <w:szCs w:val="32"/>
          <w:lang w:eastAsia="zh-CN"/>
          <w14:textFill>
            <w14:solidFill>
              <w14:schemeClr w14:val="tx1"/>
            </w14:solidFill>
          </w14:textFill>
        </w:rPr>
        <w:t>离退休干部服务用车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0</w:t>
      </w:r>
      <w:r>
        <w:rPr>
          <w:rFonts w:hint="eastAsia" w:ascii="仿宋_GB2312" w:hAnsi="仿宋_GB2312" w:eastAsia="仿宋_GB2312" w:cs="仿宋_GB2312"/>
          <w:color w:val="000000" w:themeColor="text1"/>
          <w:sz w:val="32"/>
          <w:szCs w:val="32"/>
          <w14:textFill>
            <w14:solidFill>
              <w14:schemeClr w14:val="tx1"/>
            </w14:solidFill>
          </w14:textFill>
        </w:rPr>
        <w:t>辆、其他用车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0</w:t>
      </w:r>
      <w:r>
        <w:rPr>
          <w:rFonts w:hint="eastAsia" w:ascii="仿宋_GB2312" w:hAnsi="仿宋_GB2312" w:eastAsia="仿宋_GB2312" w:cs="仿宋_GB2312"/>
          <w:color w:val="000000" w:themeColor="text1"/>
          <w:sz w:val="32"/>
          <w:szCs w:val="32"/>
          <w14:textFill>
            <w14:solidFill>
              <w14:schemeClr w14:val="tx1"/>
            </w14:solidFill>
          </w14:textFill>
        </w:rPr>
        <w:t>辆；单位价值100万元以上设备</w:t>
      </w:r>
      <w:r>
        <w:rPr>
          <w:rFonts w:hint="eastAsia" w:ascii="仿宋_GB2312" w:hAnsi="仿宋_GB2312" w:eastAsia="仿宋_GB2312" w:cs="仿宋_GB2312"/>
          <w:color w:val="000000" w:themeColor="text1"/>
          <w:sz w:val="32"/>
          <w:szCs w:val="32"/>
          <w:lang w:eastAsia="zh-CN"/>
          <w14:textFill>
            <w14:solidFill>
              <w14:schemeClr w14:val="tx1"/>
            </w14:solidFill>
          </w14:textFill>
        </w:rPr>
        <w:t>（不含车辆）</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0</w:t>
      </w:r>
      <w:r>
        <w:rPr>
          <w:rFonts w:hint="eastAsia" w:ascii="仿宋_GB2312" w:hAnsi="仿宋_GB2312" w:eastAsia="仿宋_GB2312" w:cs="仿宋_GB2312"/>
          <w:color w:val="000000" w:themeColor="text1"/>
          <w:sz w:val="32"/>
          <w:szCs w:val="32"/>
          <w14:textFill>
            <w14:solidFill>
              <w14:schemeClr w14:val="tx1"/>
            </w14:solidFill>
          </w14:textFill>
        </w:rPr>
        <w:t>台（套）</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十</w:t>
      </w:r>
      <w:r>
        <w:rPr>
          <w:rFonts w:hint="eastAsia" w:hAnsi="黑体" w:cs="黑体"/>
          <w:b w:val="0"/>
          <w:bCs/>
          <w:color w:val="auto"/>
          <w:sz w:val="32"/>
          <w:szCs w:val="32"/>
          <w:highlight w:val="none"/>
          <w:lang w:eastAsia="zh-CN"/>
        </w:rPr>
        <w:t>四</w:t>
      </w:r>
      <w:r>
        <w:rPr>
          <w:rFonts w:hint="eastAsia" w:ascii="黑体" w:hAnsi="黑体" w:eastAsia="黑体" w:cs="黑体"/>
          <w:b w:val="0"/>
          <w:bCs/>
          <w:color w:val="auto"/>
          <w:sz w:val="32"/>
          <w:szCs w:val="32"/>
          <w:highlight w:val="none"/>
        </w:rPr>
        <w:t>、关于</w:t>
      </w:r>
      <w:r>
        <w:rPr>
          <w:rFonts w:hint="eastAsia" w:ascii="Times New Roman" w:hAnsi="Times New Roman" w:eastAsia="仿宋_GB2312"/>
          <w:color w:val="auto"/>
          <w:sz w:val="32"/>
          <w:szCs w:val="32"/>
          <w:highlight w:val="none"/>
          <w:lang w:eastAsia="zh-CN"/>
        </w:rPr>
        <w:t>2025年</w:t>
      </w:r>
      <w:r>
        <w:rPr>
          <w:rFonts w:hint="eastAsia" w:ascii="黑体" w:hAnsi="黑体" w:eastAsia="黑体" w:cs="黑体"/>
          <w:b w:val="0"/>
          <w:bCs/>
          <w:color w:val="auto"/>
          <w:sz w:val="32"/>
          <w:szCs w:val="32"/>
          <w:highlight w:val="none"/>
        </w:rPr>
        <w:t>度</w:t>
      </w:r>
      <w:r>
        <w:rPr>
          <w:rFonts w:hint="eastAsia" w:hAnsi="黑体" w:cs="黑体"/>
          <w:b w:val="0"/>
          <w:bCs/>
          <w:color w:val="auto"/>
          <w:sz w:val="32"/>
          <w:szCs w:val="32"/>
          <w:highlight w:val="none"/>
          <w:lang w:eastAsia="zh-CN"/>
        </w:rPr>
        <w:t>预算</w:t>
      </w:r>
      <w:r>
        <w:rPr>
          <w:rFonts w:hint="eastAsia" w:ascii="黑体" w:hAnsi="黑体" w:eastAsia="黑体" w:cs="黑体"/>
          <w:b w:val="0"/>
          <w:bCs/>
          <w:color w:val="auto"/>
          <w:sz w:val="32"/>
          <w:szCs w:val="32"/>
          <w:highlight w:val="none"/>
        </w:rPr>
        <w:t>绩效</w:t>
      </w:r>
      <w:r>
        <w:rPr>
          <w:rFonts w:hint="eastAsia" w:hAnsi="黑体" w:cs="黑体"/>
          <w:b w:val="0"/>
          <w:bCs/>
          <w:color w:val="auto"/>
          <w:sz w:val="32"/>
          <w:szCs w:val="32"/>
          <w:highlight w:val="none"/>
          <w:lang w:eastAsia="zh-CN"/>
        </w:rPr>
        <w:t>管理</w:t>
      </w:r>
      <w:r>
        <w:rPr>
          <w:rFonts w:hint="eastAsia" w:ascii="黑体" w:hAnsi="黑体" w:eastAsia="黑体" w:cs="黑体"/>
          <w:b w:val="0"/>
          <w:bCs/>
          <w:color w:val="auto"/>
          <w:sz w:val="32"/>
          <w:szCs w:val="32"/>
          <w:highlight w:val="none"/>
        </w:rPr>
        <w:t>情况的说明</w:t>
      </w:r>
    </w:p>
    <w:p>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pPr>
        <w:overflowPunct w:val="0"/>
        <w:spacing w:line="600" w:lineRule="exact"/>
        <w:ind w:firstLine="640" w:firstLineChars="200"/>
        <w:rPr>
          <w:rFonts w:hint="eastAsia" w:ascii="仿宋_GB2312" w:hAnsi="仿宋_GB2312" w:eastAsia="仿宋_GB2312" w:cs="仿宋_GB2312"/>
          <w:kern w:val="0"/>
          <w:sz w:val="32"/>
          <w:szCs w:val="32"/>
          <w:highlight w:val="none"/>
        </w:rPr>
      </w:pPr>
      <w:r>
        <w:rPr>
          <w:rFonts w:hint="eastAsia" w:ascii="Times New Roman" w:hAnsi="Times New Roman" w:eastAsia="仿宋_GB2312" w:cs="Times New Roman"/>
          <w:kern w:val="0"/>
          <w:sz w:val="32"/>
          <w:szCs w:val="32"/>
          <w:highlight w:val="none"/>
          <w:lang w:val="en-US" w:eastAsia="zh-CN"/>
        </w:rPr>
        <w:t>1.</w:t>
      </w:r>
      <w:r>
        <w:rPr>
          <w:rFonts w:hint="eastAsia" w:ascii="Times New Roman" w:hAnsi="Times New Roman" w:eastAsia="仿宋_GB2312" w:cs="Times New Roman"/>
          <w:b/>
          <w:bCs/>
          <w:kern w:val="0"/>
          <w:sz w:val="32"/>
          <w:szCs w:val="32"/>
          <w:lang w:val="en-US" w:eastAsia="zh-CN"/>
        </w:rPr>
        <w:t>绩</w:t>
      </w:r>
      <w:r>
        <w:rPr>
          <w:rFonts w:ascii="Times New Roman" w:hAnsi="Times New Roman" w:eastAsia="仿宋_GB2312" w:cs="Times New Roman"/>
          <w:b/>
          <w:bCs/>
          <w:kern w:val="0"/>
          <w:sz w:val="32"/>
          <w:szCs w:val="32"/>
        </w:rPr>
        <w:t>效自评开展情况。</w:t>
      </w:r>
      <w:r>
        <w:rPr>
          <w:rFonts w:hint="eastAsia" w:ascii="仿宋_GB2312" w:hAnsi="仿宋_GB2312" w:eastAsia="仿宋_GB2312" w:cs="仿宋_GB2312"/>
          <w:kern w:val="0"/>
          <w:sz w:val="32"/>
          <w:szCs w:val="32"/>
        </w:rPr>
        <w:t>组织对202</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rPr>
        <w:t>年度本部门（单位）整体支出开展绩效自评，涉及项目</w:t>
      </w: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rPr>
        <w:t>个，共涉及资金</w:t>
      </w:r>
      <w:r>
        <w:rPr>
          <w:rFonts w:hint="eastAsia" w:ascii="仿宋_GB2312" w:hAnsi="仿宋_GB2312" w:eastAsia="仿宋_GB2312" w:cs="仿宋_GB2312"/>
          <w:kern w:val="0"/>
          <w:sz w:val="32"/>
          <w:szCs w:val="32"/>
          <w:lang w:val="en-US" w:eastAsia="zh-CN"/>
        </w:rPr>
        <w:t>334.84</w:t>
      </w:r>
      <w:r>
        <w:rPr>
          <w:rFonts w:hint="eastAsia" w:ascii="仿宋_GB2312" w:hAnsi="仿宋_GB2312" w:eastAsia="仿宋_GB2312" w:cs="仿宋_GB2312"/>
          <w:kern w:val="0"/>
          <w:sz w:val="32"/>
          <w:szCs w:val="32"/>
        </w:rPr>
        <w:t>万元。其中，一般公共预算项目</w:t>
      </w: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rPr>
        <w:t>个</w:t>
      </w:r>
      <w:r>
        <w:rPr>
          <w:rFonts w:hint="eastAsia" w:ascii="仿宋_GB2312" w:hAnsi="仿宋_GB2312" w:eastAsia="仿宋_GB2312" w:cs="仿宋_GB2312"/>
          <w:kern w:val="0"/>
          <w:sz w:val="32"/>
          <w:szCs w:val="32"/>
          <w:lang w:val="en-US" w:eastAsia="zh-CN"/>
        </w:rPr>
        <w:t>334.84</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占一般公共预算支出总额的</w:t>
      </w:r>
      <w:r>
        <w:rPr>
          <w:rFonts w:hint="eastAsia" w:ascii="仿宋_GB2312" w:hAnsi="仿宋_GB2312" w:eastAsia="仿宋_GB2312" w:cs="仿宋_GB2312"/>
          <w:kern w:val="0"/>
          <w:sz w:val="32"/>
          <w:szCs w:val="32"/>
          <w:lang w:val="en-US" w:eastAsia="zh-CN"/>
        </w:rPr>
        <w:t>100</w:t>
      </w:r>
      <w:r>
        <w:rPr>
          <w:rFonts w:hint="eastAsia" w:ascii="仿宋_GB2312" w:hAnsi="仿宋_GB2312" w:eastAsia="仿宋_GB2312" w:cs="仿宋_GB2312"/>
          <w:kern w:val="0"/>
          <w:sz w:val="32"/>
          <w:szCs w:val="32"/>
        </w:rPr>
        <w:t>%；政府性基金预算项目</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个</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万元，占政府性基金预算支出总额的</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%；国有资本经营预算项目</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个</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万元，占国有资本经营预算支出总额的</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highlight w:val="none"/>
        </w:rPr>
        <w:t>社会保险基金预算项目</w:t>
      </w:r>
      <w:r>
        <w:rPr>
          <w:rFonts w:hint="eastAsia" w:ascii="仿宋_GB2312" w:hAnsi="仿宋_GB2312" w:eastAsia="仿宋_GB2312" w:cs="仿宋_GB2312"/>
          <w:kern w:val="0"/>
          <w:sz w:val="32"/>
          <w:szCs w:val="32"/>
          <w:highlight w:val="none"/>
          <w:lang w:val="en-US" w:eastAsia="zh-CN"/>
        </w:rPr>
        <w:t>0</w:t>
      </w:r>
      <w:r>
        <w:rPr>
          <w:rFonts w:hint="eastAsia" w:ascii="仿宋_GB2312" w:hAnsi="仿宋_GB2312" w:eastAsia="仿宋_GB2312" w:cs="仿宋_GB2312"/>
          <w:kern w:val="0"/>
          <w:sz w:val="32"/>
          <w:szCs w:val="32"/>
          <w:highlight w:val="none"/>
        </w:rPr>
        <w:t>个</w:t>
      </w:r>
      <w:r>
        <w:rPr>
          <w:rFonts w:hint="eastAsia" w:ascii="仿宋_GB2312" w:hAnsi="仿宋_GB2312" w:eastAsia="仿宋_GB2312" w:cs="仿宋_GB2312"/>
          <w:kern w:val="0"/>
          <w:sz w:val="32"/>
          <w:szCs w:val="32"/>
          <w:highlight w:val="none"/>
          <w:lang w:val="en-US" w:eastAsia="zh-CN"/>
        </w:rPr>
        <w:t>0</w:t>
      </w:r>
      <w:r>
        <w:rPr>
          <w:rFonts w:hint="eastAsia" w:ascii="仿宋_GB2312" w:hAnsi="仿宋_GB2312" w:eastAsia="仿宋_GB2312" w:cs="仿宋_GB2312"/>
          <w:kern w:val="0"/>
          <w:sz w:val="32"/>
          <w:szCs w:val="32"/>
          <w:highlight w:val="none"/>
        </w:rPr>
        <w:t>万元，占社会保险基金预算支出总额的</w:t>
      </w:r>
      <w:r>
        <w:rPr>
          <w:rFonts w:hint="eastAsia" w:ascii="仿宋_GB2312" w:hAnsi="仿宋_GB2312" w:eastAsia="仿宋_GB2312" w:cs="仿宋_GB2312"/>
          <w:kern w:val="0"/>
          <w:sz w:val="32"/>
          <w:szCs w:val="32"/>
          <w:highlight w:val="none"/>
          <w:lang w:val="en-US" w:eastAsia="zh-CN"/>
        </w:rPr>
        <w:t>0</w:t>
      </w:r>
      <w:r>
        <w:rPr>
          <w:rFonts w:hint="eastAsia" w:ascii="仿宋_GB2312" w:hAnsi="仿宋_GB2312" w:eastAsia="仿宋_GB2312" w:cs="仿宋_GB2312"/>
          <w:kern w:val="0"/>
          <w:sz w:val="32"/>
          <w:szCs w:val="32"/>
          <w:highlight w:val="none"/>
        </w:rPr>
        <w:t>%。</w:t>
      </w:r>
    </w:p>
    <w:p>
      <w:pPr>
        <w:overflowPunct w:val="0"/>
        <w:spacing w:line="600" w:lineRule="exact"/>
        <w:ind w:firstLine="640" w:firstLineChars="200"/>
        <w:rPr>
          <w:rFonts w:hint="eastAsia" w:ascii="Times New Roman" w:hAnsi="Times New Roman" w:eastAsia="仿宋_GB2312" w:cs="Times New Roman"/>
          <w:b/>
          <w:bCs/>
          <w:kern w:val="0"/>
          <w:sz w:val="32"/>
          <w:szCs w:val="32"/>
          <w:lang w:eastAsia="zh-CN"/>
        </w:rPr>
      </w:pPr>
      <w:r>
        <w:rPr>
          <w:rFonts w:hint="eastAsia" w:ascii="Times New Roman" w:hAnsi="Times New Roman" w:eastAsia="仿宋_GB2312" w:cs="Times New Roman"/>
          <w:kern w:val="0"/>
          <w:sz w:val="32"/>
          <w:szCs w:val="32"/>
          <w:highlight w:val="none"/>
          <w:lang w:val="en-US" w:eastAsia="zh-CN"/>
        </w:rPr>
        <w:t>2.</w:t>
      </w:r>
      <w:r>
        <w:rPr>
          <w:rFonts w:ascii="Times New Roman" w:hAnsi="Times New Roman" w:eastAsia="仿宋_GB2312" w:cs="Times New Roman"/>
          <w:b/>
          <w:bCs/>
          <w:kern w:val="0"/>
          <w:sz w:val="32"/>
          <w:szCs w:val="32"/>
        </w:rPr>
        <w:t>部门评价开展情况</w:t>
      </w:r>
    </w:p>
    <w:p>
      <w:pPr>
        <w:overflowPunct w:val="0"/>
        <w:spacing w:line="600" w:lineRule="exact"/>
        <w:ind w:firstLine="640" w:firstLineChars="200"/>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val="en-US" w:eastAsia="zh-CN"/>
        </w:rPr>
        <w:t>本单位及所属单位本年度未开展项目，所以无部门评价开展情况</w:t>
      </w:r>
    </w:p>
    <w:p>
      <w:pPr>
        <w:overflowPunct w:val="0"/>
        <w:spacing w:line="600" w:lineRule="exact"/>
        <w:ind w:firstLine="640" w:firstLineChars="200"/>
        <w:rPr>
          <w:rFonts w:hint="eastAsia" w:ascii="Times New Roman" w:hAnsi="Times New Roman" w:eastAsia="仿宋_GB2312" w:cs="Times New Roman"/>
          <w:b/>
          <w:bCs/>
          <w:color w:val="FF0000"/>
          <w:kern w:val="0"/>
          <w:sz w:val="32"/>
          <w:szCs w:val="32"/>
          <w:lang w:val="en-US" w:eastAsia="zh-CN"/>
        </w:rPr>
      </w:pP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b/>
          <w:bCs/>
          <w:kern w:val="0"/>
          <w:sz w:val="32"/>
          <w:szCs w:val="32"/>
        </w:rPr>
        <w:t>事前绩效评估开展情况</w:t>
      </w:r>
    </w:p>
    <w:p>
      <w:pPr>
        <w:overflowPunct w:val="0"/>
        <w:spacing w:line="600" w:lineRule="exact"/>
        <w:ind w:firstLine="640" w:firstLineChars="200"/>
        <w:rPr>
          <w:rFonts w:ascii="Times New Roman" w:hAnsi="Times New Roman" w:eastAsia="楷体" w:cs="Times New Roman"/>
          <w:b/>
          <w:bCs/>
          <w:sz w:val="32"/>
          <w:szCs w:val="32"/>
        </w:rPr>
      </w:pPr>
      <w:r>
        <w:rPr>
          <w:rFonts w:hint="eastAsia" w:ascii="Times New Roman" w:hAnsi="Times New Roman" w:eastAsia="仿宋_GB2312" w:cs="Times New Roman"/>
          <w:color w:val="auto"/>
          <w:kern w:val="0"/>
          <w:sz w:val="32"/>
          <w:szCs w:val="32"/>
          <w:lang w:val="en-US" w:eastAsia="zh-CN"/>
        </w:rPr>
        <w:t>本单位及所属单位本年度未新增重大政策和重大项目，所以无事前绩效评估开展情况。</w:t>
      </w:r>
    </w:p>
    <w:p>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（二）绩效评价结果</w:t>
      </w:r>
    </w:p>
    <w:p>
      <w:pPr>
        <w:numPr>
          <w:ilvl w:val="0"/>
          <w:numId w:val="0"/>
        </w:numPr>
        <w:autoSpaceDE w:val="0"/>
        <w:autoSpaceDN w:val="0"/>
        <w:adjustRightInd w:val="0"/>
        <w:ind w:firstLine="640" w:firstLineChars="200"/>
        <w:jc w:val="left"/>
        <w:rPr>
          <w:rFonts w:hint="eastAsia" w:ascii="仿宋_GB2312" w:hAnsi="宋体" w:eastAsia="仿宋_GB2312" w:cs="仿宋_GB2312"/>
          <w:i w:val="0"/>
          <w:iCs w:val="0"/>
          <w:caps w:val="0"/>
          <w:color w:val="000000"/>
          <w:spacing w:val="0"/>
          <w:kern w:val="0"/>
          <w:sz w:val="32"/>
          <w:szCs w:val="32"/>
          <w:shd w:val="clear" w:fill="FFFFFF"/>
          <w:lang w:eastAsia="zh-CN"/>
        </w:rPr>
      </w:pP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b/>
          <w:bCs/>
          <w:kern w:val="0"/>
          <w:sz w:val="32"/>
          <w:szCs w:val="32"/>
        </w:rPr>
        <w:t>绩效自评结果。</w:t>
      </w:r>
      <w:r>
        <w:rPr>
          <w:rFonts w:ascii="Times New Roman" w:hAnsi="Times New Roman" w:eastAsia="仿宋_GB2312" w:cs="Times New Roman"/>
          <w:kern w:val="0"/>
          <w:sz w:val="32"/>
          <w:szCs w:val="32"/>
        </w:rPr>
        <w:t>2024年度本部门（单位）</w:t>
      </w:r>
      <w:r>
        <w:rPr>
          <w:rFonts w:hint="eastAsia" w:ascii="仿宋_GB2312" w:hAnsi="仿宋_GB2312" w:eastAsia="仿宋_GB2312" w:cs="仿宋_GB2312"/>
          <w:color w:val="auto"/>
          <w:kern w:val="0"/>
          <w:sz w:val="32"/>
          <w:szCs w:val="32"/>
        </w:rPr>
        <w:t>整体支出</w:t>
      </w:r>
      <w:r>
        <w:rPr>
          <w:rFonts w:hint="eastAsia" w:ascii="仿宋_GB2312" w:hAnsi="仿宋_GB2312" w:eastAsia="仿宋_GB2312" w:cs="仿宋_GB2312"/>
          <w:color w:val="auto"/>
          <w:sz w:val="32"/>
          <w:szCs w:val="32"/>
        </w:rPr>
        <w:t>全年预算数</w:t>
      </w:r>
      <w:r>
        <w:rPr>
          <w:rFonts w:hint="eastAsia" w:ascii="仿宋_GB2312" w:hAnsi="仿宋_GB2312" w:eastAsia="仿宋_GB2312" w:cs="仿宋_GB2312"/>
          <w:color w:val="auto"/>
          <w:sz w:val="32"/>
          <w:szCs w:val="32"/>
          <w:lang w:val="en-US" w:eastAsia="zh-CN"/>
        </w:rPr>
        <w:t>844.11</w:t>
      </w:r>
      <w:r>
        <w:rPr>
          <w:rFonts w:hint="eastAsia" w:ascii="仿宋_GB2312" w:hAnsi="仿宋_GB2312" w:eastAsia="仿宋_GB2312" w:cs="仿宋_GB2312"/>
          <w:color w:val="auto"/>
          <w:sz w:val="32"/>
          <w:szCs w:val="32"/>
        </w:rPr>
        <w:t>万元，执行数</w:t>
      </w:r>
      <w:r>
        <w:rPr>
          <w:rFonts w:hint="eastAsia" w:ascii="仿宋_GB2312" w:hAnsi="仿宋_GB2312" w:eastAsia="仿宋_GB2312" w:cs="仿宋_GB2312"/>
          <w:color w:val="auto"/>
          <w:sz w:val="32"/>
          <w:szCs w:val="32"/>
          <w:lang w:val="en-US" w:eastAsia="zh-CN"/>
        </w:rPr>
        <w:t>1148.37</w:t>
      </w:r>
      <w:r>
        <w:rPr>
          <w:rFonts w:hint="eastAsia" w:ascii="仿宋_GB2312" w:hAnsi="仿宋_GB2312" w:eastAsia="仿宋_GB2312" w:cs="仿宋_GB2312"/>
          <w:color w:val="auto"/>
          <w:sz w:val="32"/>
          <w:szCs w:val="32"/>
        </w:rPr>
        <w:t>万元，完成预算的</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val="en-US" w:eastAsia="zh-CN"/>
        </w:rPr>
        <w:t>36.05%</w:t>
      </w:r>
      <w:r>
        <w:rPr>
          <w:rFonts w:hint="eastAsia" w:ascii="仿宋_GB2312" w:hAnsi="仿宋_GB2312" w:eastAsia="仿宋_GB2312" w:cs="仿宋_GB2312"/>
          <w:color w:val="auto"/>
          <w:kern w:val="0"/>
          <w:sz w:val="32"/>
          <w:szCs w:val="32"/>
        </w:rPr>
        <w:t>，绩效自评得分</w:t>
      </w:r>
      <w:r>
        <w:rPr>
          <w:rFonts w:hint="eastAsia" w:ascii="仿宋_GB2312" w:hAnsi="仿宋_GB2312" w:eastAsia="仿宋_GB2312" w:cs="仿宋_GB2312"/>
          <w:color w:val="auto"/>
          <w:sz w:val="32"/>
          <w:szCs w:val="32"/>
          <w:lang w:val="en-US" w:eastAsia="zh-CN"/>
        </w:rPr>
        <w:t>99</w:t>
      </w:r>
      <w:r>
        <w:rPr>
          <w:rFonts w:hint="eastAsia" w:ascii="仿宋_GB2312" w:hAnsi="仿宋_GB2312" w:eastAsia="仿宋_GB2312" w:cs="仿宋_GB2312"/>
          <w:color w:val="auto"/>
          <w:sz w:val="32"/>
          <w:szCs w:val="32"/>
        </w:rPr>
        <w:t>分</w:t>
      </w:r>
      <w:r>
        <w:rPr>
          <w:rFonts w:hint="eastAsia" w:ascii="仿宋_GB2312" w:hAnsi="仿宋_GB2312" w:eastAsia="仿宋_GB2312" w:cs="仿宋_GB2312"/>
          <w:color w:val="auto"/>
          <w:kern w:val="0"/>
          <w:sz w:val="32"/>
          <w:szCs w:val="32"/>
        </w:rPr>
        <w:t>，评价等级为</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优秀</w:t>
      </w:r>
      <w:r>
        <w:rPr>
          <w:rFonts w:hint="eastAsia" w:ascii="仿宋_GB2312" w:hAnsi="仿宋_GB2312" w:eastAsia="仿宋_GB2312" w:cs="仿宋_GB2312"/>
          <w:color w:val="auto"/>
          <w:sz w:val="32"/>
          <w:szCs w:val="32"/>
        </w:rPr>
        <w:t>”。一是基本支出情况。其中基本支出工资福利支出为</w:t>
      </w:r>
      <w:r>
        <w:rPr>
          <w:rFonts w:hint="eastAsia" w:ascii="仿宋_GB2312" w:hAnsi="仿宋_GB2312" w:eastAsia="仿宋_GB2312" w:cs="仿宋_GB2312"/>
          <w:color w:val="auto"/>
          <w:sz w:val="32"/>
          <w:szCs w:val="32"/>
          <w:lang w:val="en-US" w:eastAsia="zh-CN"/>
        </w:rPr>
        <w:t>620.79</w:t>
      </w:r>
      <w:r>
        <w:rPr>
          <w:rFonts w:hint="eastAsia" w:ascii="仿宋_GB2312" w:hAnsi="仿宋_GB2312" w:eastAsia="仿宋_GB2312" w:cs="仿宋_GB2312"/>
          <w:color w:val="auto"/>
          <w:sz w:val="32"/>
          <w:szCs w:val="32"/>
        </w:rPr>
        <w:t>万元。商品和服务支出为</w:t>
      </w:r>
      <w:r>
        <w:rPr>
          <w:rFonts w:hint="eastAsia" w:ascii="仿宋_GB2312" w:hAnsi="仿宋_GB2312" w:eastAsia="仿宋_GB2312" w:cs="仿宋_GB2312"/>
          <w:color w:val="auto"/>
          <w:sz w:val="32"/>
          <w:szCs w:val="32"/>
          <w:lang w:val="en-US" w:eastAsia="zh-CN"/>
        </w:rPr>
        <w:t>124.85</w:t>
      </w:r>
      <w:r>
        <w:rPr>
          <w:rFonts w:hint="eastAsia" w:ascii="仿宋_GB2312" w:hAnsi="仿宋_GB2312" w:eastAsia="仿宋_GB2312" w:cs="仿宋_GB2312"/>
          <w:color w:val="auto"/>
          <w:sz w:val="32"/>
          <w:szCs w:val="32"/>
        </w:rPr>
        <w:t>万元，对个人和家庭的补助为</w:t>
      </w:r>
      <w:r>
        <w:rPr>
          <w:rFonts w:hint="eastAsia" w:ascii="仿宋_GB2312" w:hAnsi="仿宋_GB2312" w:eastAsia="仿宋_GB2312" w:cs="仿宋_GB2312"/>
          <w:color w:val="auto"/>
          <w:sz w:val="32"/>
          <w:szCs w:val="32"/>
          <w:lang w:val="en-US" w:eastAsia="zh-CN"/>
        </w:rPr>
        <w:t>413.75</w:t>
      </w:r>
      <w:r>
        <w:rPr>
          <w:rFonts w:hint="eastAsia" w:ascii="仿宋_GB2312" w:hAnsi="仿宋_GB2312" w:eastAsia="仿宋_GB2312" w:cs="仿宋_GB2312"/>
          <w:color w:val="auto"/>
          <w:sz w:val="32"/>
          <w:szCs w:val="32"/>
        </w:rPr>
        <w:t>万元。三公经费总支出3.</w:t>
      </w:r>
      <w:r>
        <w:rPr>
          <w:rFonts w:hint="eastAsia" w:ascii="仿宋_GB2312" w:hAnsi="仿宋_GB2312" w:eastAsia="仿宋_GB2312" w:cs="仿宋_GB2312"/>
          <w:color w:val="auto"/>
          <w:sz w:val="32"/>
          <w:szCs w:val="32"/>
          <w:lang w:val="en-US" w:eastAsia="zh-CN"/>
        </w:rPr>
        <w:t>38</w:t>
      </w:r>
      <w:r>
        <w:rPr>
          <w:rFonts w:hint="eastAsia" w:ascii="仿宋_GB2312" w:hAnsi="仿宋_GB2312" w:eastAsia="仿宋_GB2312" w:cs="仿宋_GB2312"/>
          <w:color w:val="auto"/>
          <w:sz w:val="32"/>
          <w:szCs w:val="32"/>
        </w:rPr>
        <w:t>万元，其中公务接待费</w:t>
      </w:r>
      <w:r>
        <w:rPr>
          <w:rFonts w:hint="eastAsia" w:ascii="仿宋_GB2312" w:hAnsi="仿宋_GB2312" w:eastAsia="仿宋_GB2312" w:cs="仿宋_GB2312"/>
          <w:color w:val="auto"/>
          <w:sz w:val="32"/>
          <w:szCs w:val="32"/>
          <w:lang w:val="en-US" w:eastAsia="zh-CN"/>
        </w:rPr>
        <w:t>0.38</w:t>
      </w:r>
      <w:r>
        <w:rPr>
          <w:rFonts w:hint="eastAsia" w:ascii="仿宋_GB2312" w:hAnsi="仿宋_GB2312" w:eastAsia="仿宋_GB2312" w:cs="仿宋_GB2312"/>
          <w:color w:val="auto"/>
          <w:sz w:val="32"/>
          <w:szCs w:val="32"/>
        </w:rPr>
        <w:t>万元。公务用车购置费支出0万元，公务用车运行维护费</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万元，因公出国境支出0万元。二是项目支出情况。</w:t>
      </w:r>
      <w:r>
        <w:rPr>
          <w:rFonts w:hint="eastAsia" w:ascii="仿宋_GB2312" w:hAnsi="仿宋_GB2312" w:eastAsia="仿宋_GB2312" w:cs="仿宋_GB2312"/>
          <w:color w:val="auto"/>
          <w:sz w:val="32"/>
          <w:szCs w:val="32"/>
          <w:lang w:eastAsia="zh-CN"/>
        </w:rPr>
        <w:t>日常工作经费</w:t>
      </w:r>
      <w:r>
        <w:rPr>
          <w:rFonts w:hint="eastAsia" w:ascii="仿宋_GB2312" w:hAnsi="仿宋_GB2312" w:eastAsia="仿宋_GB2312" w:cs="仿宋_GB2312"/>
          <w:color w:val="auto"/>
          <w:sz w:val="32"/>
          <w:szCs w:val="32"/>
          <w:lang w:val="en-US" w:eastAsia="zh-CN"/>
        </w:rPr>
        <w:t>62.5万</w:t>
      </w:r>
      <w:r>
        <w:rPr>
          <w:rFonts w:hint="eastAsia" w:ascii="仿宋_GB2312" w:hAnsi="仿宋_GB2312" w:eastAsia="仿宋_GB2312" w:cs="仿宋_GB2312"/>
          <w:color w:val="auto"/>
          <w:sz w:val="32"/>
          <w:szCs w:val="32"/>
        </w:rPr>
        <w:t>，主要用于</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落实离退休干部生活待遇，开展走访看望、生日祝寿、住院控视、去世吊唁活动等全年大约共看望慰问吊唁400人次</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帮扶市本级特困离退休干部及困难遗孀，重点在半年度和年底走访慰问。全年共帮扶特困户大约80人次。指导社区开展“四就近”工作</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加强离退休干部党组织建设工作。每年年底进行一次表彰活动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组织全市老干部网宣员在网上传播正能量，全市老干部网宣员发表时政论点、撰写博文、撰写回忆录、发帖跟帖，弘扬积极向上的思想和精神，抵制和抨击网上的歪风邪气，在把握网络舆论导向，弘扬主旋律上发挥了独特作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协调组织市关工委、市老年协会组织开展活动。非税征收成本</w:t>
      </w:r>
      <w:r>
        <w:rPr>
          <w:rFonts w:hint="eastAsia" w:ascii="仿宋_GB2312" w:hAnsi="仿宋_GB2312" w:eastAsia="仿宋_GB2312" w:cs="仿宋_GB2312"/>
          <w:color w:val="auto"/>
          <w:sz w:val="32"/>
          <w:szCs w:val="32"/>
          <w:lang w:val="en-US" w:eastAsia="zh-CN"/>
        </w:rPr>
        <w:t>272.34</w:t>
      </w:r>
      <w:r>
        <w:rPr>
          <w:rFonts w:hint="eastAsia" w:ascii="仿宋_GB2312" w:hAnsi="仿宋_GB2312" w:eastAsia="仿宋_GB2312" w:cs="仿宋_GB2312"/>
          <w:color w:val="auto"/>
          <w:sz w:val="32"/>
          <w:szCs w:val="32"/>
        </w:rPr>
        <w:t>万元，用于老年大学教学支出其他。</w:t>
      </w:r>
      <w:r>
        <w:rPr>
          <w:rFonts w:hint="eastAsia" w:ascii="仿宋_GB2312" w:hAnsi="仿宋_GB2312" w:eastAsia="仿宋_GB2312" w:cs="仿宋_GB2312"/>
          <w:i w:val="0"/>
          <w:iCs w:val="0"/>
          <w:caps w:val="0"/>
          <w:color w:val="auto"/>
          <w:spacing w:val="0"/>
          <w:sz w:val="32"/>
          <w:szCs w:val="32"/>
          <w:shd w:val="clear" w:fill="FFFFFF"/>
        </w:rPr>
        <w:t>发现的主要问题及原因：一是</w:t>
      </w:r>
      <w:r>
        <w:rPr>
          <w:rFonts w:hint="eastAsia" w:ascii="仿宋_GB2312" w:hAnsi="宋体" w:eastAsia="仿宋_GB2312" w:cs="仿宋_GB2312"/>
          <w:i w:val="0"/>
          <w:iCs w:val="0"/>
          <w:caps w:val="0"/>
          <w:color w:val="000000"/>
          <w:spacing w:val="0"/>
          <w:sz w:val="32"/>
          <w:szCs w:val="32"/>
          <w:shd w:val="clear" w:fill="FFFFFF"/>
        </w:rPr>
        <w:t>履职效能不高；二是预算和绩效管理编制不科学</w:t>
      </w:r>
      <w:r>
        <w:rPr>
          <w:rFonts w:hint="eastAsia" w:ascii="仿宋_GB2312" w:hAnsi="宋体" w:eastAsia="仿宋_GB2312" w:cs="仿宋_GB2312"/>
          <w:i w:val="0"/>
          <w:iCs w:val="0"/>
          <w:caps w:val="0"/>
          <w:color w:val="000000"/>
          <w:spacing w:val="0"/>
          <w:sz w:val="32"/>
          <w:szCs w:val="32"/>
          <w:shd w:val="clear" w:fill="FFFFFF"/>
          <w:lang w:eastAsia="zh-CN"/>
        </w:rPr>
        <w:t>；</w:t>
      </w:r>
      <w:r>
        <w:rPr>
          <w:rFonts w:hint="eastAsia" w:ascii="仿宋_GB2312" w:hAnsi="宋体" w:eastAsia="仿宋_GB2312" w:cs="仿宋_GB2312"/>
          <w:i w:val="0"/>
          <w:iCs w:val="0"/>
          <w:caps w:val="0"/>
          <w:color w:val="000000"/>
          <w:spacing w:val="0"/>
          <w:sz w:val="32"/>
          <w:szCs w:val="32"/>
          <w:shd w:val="clear" w:fill="FFFFFF"/>
        </w:rPr>
        <w:t>三是资金分配和使用不匹配。下一步改进措施：一是加快队伍建设，提高绩效意识和管理人员专业水平；二是强化绩效目标管理，践行相关程序；三是科学分配预算资金，切实有效保障资金供给；四是全面编制预算。充分运用信息化手段不断完善资产管理水平。</w:t>
      </w:r>
    </w:p>
    <w:p>
      <w:pPr>
        <w:overflowPunct w:val="0"/>
        <w:spacing w:line="600" w:lineRule="exact"/>
        <w:ind w:firstLine="640" w:firstLineChars="200"/>
        <w:rPr>
          <w:rFonts w:ascii="Times New Roman" w:hAnsi="Times New Roman" w:eastAsia="仿宋_GB2312" w:cs="Times New Roman"/>
          <w:b/>
          <w:bCs/>
          <w:kern w:val="0"/>
          <w:sz w:val="32"/>
          <w:szCs w:val="32"/>
        </w:rPr>
      </w:pP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b/>
          <w:bCs/>
          <w:kern w:val="0"/>
          <w:sz w:val="32"/>
          <w:szCs w:val="32"/>
        </w:rPr>
        <w:t>部门评价结果</w:t>
      </w:r>
    </w:p>
    <w:p>
      <w:pPr>
        <w:overflowPunct w:val="0"/>
        <w:spacing w:line="600" w:lineRule="exact"/>
        <w:ind w:firstLine="640" w:firstLineChars="200"/>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本单位及所属单位本年度未开展项目，所以无部门评价开展情况</w:t>
      </w:r>
    </w:p>
    <w:p>
      <w:pPr>
        <w:overflowPunct w:val="0"/>
        <w:spacing w:line="600" w:lineRule="exact"/>
        <w:ind w:firstLine="640" w:firstLineChars="200"/>
        <w:rPr>
          <w:rFonts w:hint="eastAsia" w:ascii="Times New Roman" w:hAnsi="Times New Roman" w:eastAsia="仿宋_GB2312" w:cs="Times New Roman"/>
          <w:b/>
          <w:bCs/>
          <w:kern w:val="0"/>
          <w:sz w:val="32"/>
          <w:szCs w:val="32"/>
          <w:highlight w:val="none"/>
          <w:lang w:eastAsia="zh-CN"/>
        </w:rPr>
      </w:pPr>
      <w:r>
        <w:rPr>
          <w:rFonts w:hint="eastAsia" w:ascii="Times New Roman" w:hAnsi="Times New Roman" w:eastAsia="仿宋_GB2312" w:cs="Times New Roman"/>
          <w:kern w:val="0"/>
          <w:sz w:val="32"/>
          <w:szCs w:val="32"/>
          <w:lang w:val="en-US" w:eastAsia="zh-CN"/>
        </w:rPr>
        <w:t>3.</w:t>
      </w:r>
      <w:r>
        <w:rPr>
          <w:rFonts w:hint="eastAsia" w:ascii="Times New Roman" w:hAnsi="Times New Roman" w:eastAsia="仿宋_GB2312" w:cs="Times New Roman"/>
          <w:b/>
          <w:bCs/>
          <w:kern w:val="0"/>
          <w:sz w:val="32"/>
          <w:szCs w:val="32"/>
          <w:highlight w:val="none"/>
          <w:lang w:val="en-US" w:eastAsia="zh-CN"/>
        </w:rPr>
        <w:t>事</w:t>
      </w:r>
      <w:r>
        <w:rPr>
          <w:rFonts w:ascii="Times New Roman" w:hAnsi="Times New Roman" w:eastAsia="仿宋_GB2312" w:cs="Times New Roman"/>
          <w:b/>
          <w:bCs/>
          <w:kern w:val="0"/>
          <w:sz w:val="32"/>
          <w:szCs w:val="32"/>
          <w:highlight w:val="none"/>
        </w:rPr>
        <w:t>前绩效评估结果</w:t>
      </w:r>
      <w:r>
        <w:rPr>
          <w:rFonts w:hint="eastAsia" w:ascii="Times New Roman" w:hAnsi="Times New Roman" w:eastAsia="仿宋_GB2312" w:cs="Times New Roman"/>
          <w:b/>
          <w:bCs/>
          <w:kern w:val="0"/>
          <w:sz w:val="32"/>
          <w:szCs w:val="32"/>
          <w:highlight w:val="none"/>
          <w:lang w:eastAsia="zh-CN"/>
        </w:rPr>
        <w:t>。</w:t>
      </w:r>
    </w:p>
    <w:p>
      <w:pPr>
        <w:overflowPunct w:val="0"/>
        <w:spacing w:line="600" w:lineRule="exact"/>
        <w:ind w:firstLine="640" w:firstLineChars="200"/>
        <w:rPr>
          <w:rFonts w:hint="eastAsia" w:ascii="Times New Roman" w:hAnsi="Times New Roman" w:eastAsia="仿宋_GB2312"/>
          <w:color w:val="FF0000"/>
          <w:sz w:val="32"/>
          <w:szCs w:val="32"/>
        </w:rPr>
      </w:pPr>
      <w:r>
        <w:rPr>
          <w:rFonts w:hint="eastAsia" w:ascii="Times New Roman" w:hAnsi="Times New Roman" w:eastAsia="仿宋_GB2312" w:cs="Times New Roman"/>
          <w:color w:val="auto"/>
          <w:kern w:val="0"/>
          <w:sz w:val="32"/>
          <w:szCs w:val="32"/>
          <w:lang w:val="en-US" w:eastAsia="zh-CN"/>
        </w:rPr>
        <w:t>本单位及所属单位本年度未开展事前绩效评估，所以无事前绩效评估结果。</w:t>
      </w:r>
    </w:p>
    <w:p>
      <w:pPr>
        <w:pStyle w:val="14"/>
        <w:jc w:val="both"/>
        <w:rPr>
          <w:rFonts w:hint="eastAsia" w:ascii="方正小标宋_GBK" w:hAnsi="方正小标宋_GBK" w:eastAsia="方正小标宋_GBK" w:cs="方正小标宋_GBK"/>
          <w:sz w:val="24"/>
          <w:szCs w:val="24"/>
        </w:rPr>
      </w:pPr>
    </w:p>
    <w:p>
      <w:pPr>
        <w:pStyle w:val="14"/>
        <w:jc w:val="both"/>
        <w:rPr>
          <w:rFonts w:hint="eastAsia" w:ascii="方正小标宋_GBK" w:hAnsi="方正小标宋_GBK" w:eastAsia="方正小标宋_GBK" w:cs="方正小标宋_GBK"/>
          <w:sz w:val="24"/>
          <w:szCs w:val="24"/>
        </w:rPr>
      </w:pPr>
    </w:p>
    <w:p>
      <w:pPr>
        <w:pStyle w:val="14"/>
        <w:jc w:val="both"/>
        <w:rPr>
          <w:rFonts w:hint="eastAsia" w:ascii="方正小标宋_GBK" w:hAnsi="方正小标宋_GBK" w:eastAsia="方正小标宋_GBK" w:cs="方正小标宋_GBK"/>
          <w:sz w:val="24"/>
          <w:szCs w:val="24"/>
        </w:rPr>
      </w:pPr>
    </w:p>
    <w:p>
      <w:pPr>
        <w:pStyle w:val="14"/>
        <w:jc w:val="both"/>
        <w:rPr>
          <w:rFonts w:hint="eastAsia" w:ascii="方正小标宋_GBK" w:hAnsi="方正小标宋_GBK" w:eastAsia="方正小标宋_GBK" w:cs="方正小标宋_GBK"/>
          <w:sz w:val="24"/>
          <w:szCs w:val="24"/>
        </w:rPr>
      </w:pPr>
    </w:p>
    <w:p>
      <w:pPr>
        <w:pStyle w:val="14"/>
        <w:jc w:val="both"/>
        <w:rPr>
          <w:rFonts w:hint="eastAsia" w:ascii="方正小标宋_GBK" w:hAnsi="方正小标宋_GBK" w:eastAsia="方正小标宋_GBK" w:cs="方正小标宋_GBK"/>
          <w:sz w:val="24"/>
          <w:szCs w:val="24"/>
        </w:rPr>
      </w:pPr>
    </w:p>
    <w:p>
      <w:pPr>
        <w:pStyle w:val="14"/>
        <w:jc w:val="both"/>
        <w:rPr>
          <w:rFonts w:hint="eastAsia" w:ascii="方正小标宋_GBK" w:hAnsi="方正小标宋_GBK" w:eastAsia="方正小标宋_GBK" w:cs="方正小标宋_GBK"/>
          <w:sz w:val="24"/>
          <w:szCs w:val="24"/>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pPr>
        <w:jc w:val="center"/>
        <w:rPr>
          <w:rFonts w:hint="eastAsia" w:ascii="方正小标宋_GBK" w:hAnsi="方正小标宋_GBK" w:eastAsia="方正小标宋_GBK" w:cs="方正小标宋_GBK"/>
          <w:color w:val="000000"/>
          <w:kern w:val="0"/>
          <w:sz w:val="70"/>
          <w:szCs w:val="70"/>
        </w:rPr>
      </w:pPr>
    </w:p>
    <w:p>
      <w:pPr>
        <w:pStyle w:val="14"/>
        <w:jc w:val="center"/>
        <w:rPr>
          <w:rFonts w:hint="eastAsia"/>
        </w:rPr>
      </w:pPr>
      <w:r>
        <w:rPr>
          <w:rFonts w:hint="eastAsia" w:ascii="方正小标宋_GBK" w:hAnsi="方正小标宋_GBK" w:eastAsia="方正小标宋_GBK" w:cs="方正小标宋_GBK"/>
          <w:color w:val="000000"/>
          <w:kern w:val="0"/>
          <w:sz w:val="70"/>
          <w:szCs w:val="70"/>
        </w:rPr>
        <w:t>名词解释</w:t>
      </w:r>
    </w:p>
    <w:p>
      <w:pPr>
        <w:ind w:firstLine="640" w:firstLineChars="200"/>
        <w:jc w:val="left"/>
        <w:rPr>
          <w:rFonts w:hint="eastAsia" w:ascii="仿宋_GB2312" w:hAnsi="仿宋_GB2312" w:eastAsia="仿宋_GB2312" w:cs="仿宋_GB2312"/>
          <w:color w:val="000000"/>
          <w:kern w:val="0"/>
          <w:sz w:val="32"/>
          <w:szCs w:val="32"/>
        </w:rPr>
      </w:pPr>
    </w:p>
    <w:p>
      <w:pPr>
        <w:pStyle w:val="2"/>
        <w:rPr>
          <w:rFonts w:hint="eastAsia" w:ascii="仿宋_GB2312" w:hAnsi="仿宋_GB2312" w:eastAsia="仿宋_GB2312" w:cs="仿宋_GB2312"/>
          <w:color w:val="000000"/>
          <w:kern w:val="0"/>
          <w:sz w:val="32"/>
          <w:szCs w:val="32"/>
        </w:rPr>
      </w:pPr>
    </w:p>
    <w:p>
      <w:pPr>
        <w:pStyle w:val="3"/>
        <w:rPr>
          <w:rFonts w:hint="eastAsia" w:ascii="仿宋_GB2312" w:hAnsi="仿宋_GB2312" w:eastAsia="仿宋_GB2312" w:cs="仿宋_GB2312"/>
          <w:color w:val="000000"/>
          <w:kern w:val="0"/>
          <w:sz w:val="32"/>
          <w:szCs w:val="32"/>
        </w:rPr>
      </w:pPr>
    </w:p>
    <w:p>
      <w:pPr>
        <w:rPr>
          <w:rFonts w:hint="eastAsia" w:ascii="仿宋_GB2312" w:hAnsi="仿宋_GB2312" w:eastAsia="仿宋_GB2312" w:cs="仿宋_GB2312"/>
          <w:color w:val="000000"/>
          <w:kern w:val="0"/>
          <w:sz w:val="32"/>
          <w:szCs w:val="32"/>
        </w:rPr>
      </w:pPr>
    </w:p>
    <w:p>
      <w:pPr>
        <w:pStyle w:val="2"/>
        <w:rPr>
          <w:rFonts w:hint="eastAsia" w:ascii="仿宋_GB2312" w:hAnsi="仿宋_GB2312" w:eastAsia="仿宋_GB2312" w:cs="仿宋_GB2312"/>
          <w:color w:val="000000"/>
          <w:kern w:val="0"/>
          <w:sz w:val="32"/>
          <w:szCs w:val="32"/>
        </w:rPr>
      </w:pPr>
    </w:p>
    <w:p>
      <w:pPr>
        <w:pStyle w:val="3"/>
        <w:rPr>
          <w:rFonts w:hint="eastAsia" w:ascii="仿宋_GB2312" w:hAnsi="仿宋_GB2312" w:eastAsia="仿宋_GB2312" w:cs="仿宋_GB2312"/>
          <w:color w:val="000000"/>
          <w:kern w:val="0"/>
          <w:sz w:val="32"/>
          <w:szCs w:val="32"/>
        </w:rPr>
      </w:pPr>
    </w:p>
    <w:p>
      <w:pPr>
        <w:rPr>
          <w:rFonts w:hint="eastAsia" w:ascii="仿宋_GB2312" w:hAnsi="仿宋_GB2312" w:eastAsia="仿宋_GB2312" w:cs="仿宋_GB2312"/>
          <w:color w:val="000000"/>
          <w:kern w:val="0"/>
          <w:sz w:val="32"/>
          <w:szCs w:val="32"/>
        </w:rPr>
      </w:pPr>
    </w:p>
    <w:p>
      <w:pPr>
        <w:pStyle w:val="2"/>
        <w:rPr>
          <w:rFonts w:hint="eastAsia" w:ascii="仿宋_GB2312" w:hAnsi="仿宋_GB2312" w:eastAsia="仿宋_GB2312" w:cs="仿宋_GB2312"/>
          <w:color w:val="000000"/>
          <w:kern w:val="0"/>
          <w:sz w:val="32"/>
          <w:szCs w:val="32"/>
        </w:rPr>
      </w:pPr>
    </w:p>
    <w:p>
      <w:pPr>
        <w:pStyle w:val="3"/>
        <w:rPr>
          <w:rFonts w:hint="eastAsia" w:ascii="仿宋_GB2312" w:hAnsi="仿宋_GB2312" w:eastAsia="仿宋_GB2312" w:cs="仿宋_GB2312"/>
          <w:color w:val="000000"/>
          <w:kern w:val="0"/>
          <w:sz w:val="32"/>
          <w:szCs w:val="32"/>
        </w:rPr>
      </w:pPr>
    </w:p>
    <w:p>
      <w:pPr>
        <w:rPr>
          <w:rFonts w:hint="eastAsia" w:ascii="仿宋_GB2312" w:hAnsi="仿宋_GB2312" w:eastAsia="仿宋_GB2312" w:cs="仿宋_GB2312"/>
          <w:color w:val="000000"/>
          <w:kern w:val="0"/>
          <w:sz w:val="32"/>
          <w:szCs w:val="32"/>
        </w:rPr>
      </w:pPr>
    </w:p>
    <w:p>
      <w:pPr>
        <w:pStyle w:val="2"/>
        <w:rPr>
          <w:rFonts w:hint="eastAsia"/>
        </w:rPr>
      </w:pPr>
    </w:p>
    <w:p>
      <w:pPr>
        <w:rPr>
          <w:rFonts w:hint="eastAsia" w:ascii="仿宋_GB2312" w:hAnsi="仿宋_GB2312" w:eastAsia="仿宋_GB2312" w:cs="仿宋_GB2312"/>
          <w:color w:val="000000"/>
          <w:kern w:val="0"/>
          <w:sz w:val="32"/>
          <w:szCs w:val="32"/>
        </w:rPr>
      </w:pPr>
    </w:p>
    <w:p>
      <w:pPr>
        <w:pStyle w:val="2"/>
        <w:rPr>
          <w:rFonts w:hint="eastAsia" w:ascii="仿宋_GB2312" w:hAnsi="仿宋_GB2312" w:eastAsia="仿宋_GB2312" w:cs="仿宋_GB2312"/>
          <w:color w:val="000000"/>
          <w:kern w:val="0"/>
          <w:sz w:val="32"/>
          <w:szCs w:val="32"/>
        </w:rPr>
      </w:pPr>
    </w:p>
    <w:p>
      <w:pPr>
        <w:pStyle w:val="3"/>
        <w:rPr>
          <w:rFonts w:hint="eastAsia"/>
        </w:rPr>
      </w:pP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一、“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二、机关运行经费</w:t>
      </w:r>
      <w:r>
        <w:rPr>
          <w:rFonts w:hint="eastAsia" w:ascii="仿宋_GB2312" w:hAnsi="仿宋_GB2312" w:eastAsia="仿宋_GB2312" w:cs="仿宋_GB2312"/>
          <w:color w:val="000000"/>
          <w:kern w:val="0"/>
          <w:sz w:val="32"/>
          <w:szCs w:val="32"/>
          <w:lang w:eastAsia="zh-CN"/>
        </w:rPr>
        <w:t>，指为保障行政单位（包括参照公务员法管理的事业单位）运行用于购买货物和服务的各项资金</w:t>
      </w:r>
      <w:r>
        <w:rPr>
          <w:rFonts w:hint="eastAsia" w:ascii="仿宋_GB2312" w:hAnsi="仿宋_GB2312" w:eastAsia="仿宋_GB2312" w:cs="仿宋_GB2312"/>
          <w:color w:val="000000"/>
          <w:kern w:val="0"/>
          <w:sz w:val="32"/>
          <w:szCs w:val="32"/>
        </w:rPr>
        <w:t>，包括办公</w:t>
      </w:r>
      <w:r>
        <w:rPr>
          <w:rFonts w:hint="eastAsia" w:ascii="仿宋_GB2312" w:hAnsi="仿宋_GB2312" w:eastAsia="仿宋_GB2312" w:cs="仿宋_GB2312"/>
          <w:color w:val="000000"/>
          <w:kern w:val="0"/>
          <w:sz w:val="32"/>
          <w:szCs w:val="32"/>
          <w:lang w:eastAsia="zh-CN"/>
        </w:rPr>
        <w:t>费、</w:t>
      </w:r>
      <w:r>
        <w:rPr>
          <w:rFonts w:hint="eastAsia" w:ascii="仿宋_GB2312" w:hAnsi="仿宋_GB2312" w:eastAsia="仿宋_GB2312" w:cs="仿宋_GB2312"/>
          <w:color w:val="000000"/>
          <w:kern w:val="0"/>
          <w:sz w:val="32"/>
          <w:szCs w:val="32"/>
        </w:rPr>
        <w:t>印刷费、邮电费、差旅费、会议费、日常维修费、专用材料及一般设备购置费、办公用房水电费、办公用房取暖费、办公用房物业管理费、公务用车运行维护费以及其他费用。</w:t>
      </w:r>
    </w:p>
    <w:p>
      <w:pPr>
        <w:pStyle w:val="14"/>
        <w:jc w:val="center"/>
        <w:rPr>
          <w:rFonts w:hint="eastAsia" w:ascii="仿宋_GB2312" w:hAnsi="仿宋_GB2312" w:eastAsia="仿宋_GB2312" w:cs="仿宋_GB2312"/>
          <w:sz w:val="32"/>
          <w:szCs w:val="32"/>
        </w:rPr>
      </w:pPr>
    </w:p>
    <w:p>
      <w:pPr>
        <w:pStyle w:val="3"/>
      </w:pPr>
    </w:p>
    <w:p/>
    <w:p>
      <w:pPr>
        <w:pStyle w:val="2"/>
      </w:pPr>
    </w:p>
    <w:p>
      <w:pPr>
        <w:pStyle w:val="3"/>
      </w:pPr>
    </w:p>
    <w:p/>
    <w:p>
      <w:pPr>
        <w:pStyle w:val="2"/>
      </w:pPr>
    </w:p>
    <w:p>
      <w:pPr>
        <w:pStyle w:val="3"/>
      </w:pPr>
    </w:p>
    <w:p/>
    <w:p>
      <w:pPr>
        <w:pStyle w:val="2"/>
      </w:pPr>
    </w:p>
    <w:p>
      <w:pPr>
        <w:pStyle w:val="3"/>
      </w:pPr>
    </w:p>
    <w:p/>
    <w:p>
      <w:pPr>
        <w:pStyle w:val="2"/>
      </w:pPr>
    </w:p>
    <w:p>
      <w:pPr>
        <w:pStyle w:val="3"/>
      </w:pPr>
    </w:p>
    <w:p/>
    <w:p>
      <w:pPr>
        <w:pStyle w:val="2"/>
      </w:pPr>
    </w:p>
    <w:p>
      <w:pPr>
        <w:pStyle w:val="3"/>
      </w:pPr>
    </w:p>
    <w:p/>
    <w:p>
      <w:pPr>
        <w:pStyle w:val="2"/>
      </w:pPr>
    </w:p>
    <w:p>
      <w:pPr>
        <w:pStyle w:val="3"/>
      </w:pPr>
    </w:p>
    <w:p/>
    <w:p/>
    <w:p>
      <w:pPr>
        <w:pStyle w:val="2"/>
      </w:pPr>
    </w:p>
    <w:p>
      <w:pPr>
        <w:pStyle w:val="14"/>
        <w:jc w:val="both"/>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pPr>
        <w:pStyle w:val="14"/>
        <w:jc w:val="both"/>
        <w:rPr>
          <w:rFonts w:hint="eastAsia" w:ascii="方正小标宋_GBK" w:hAnsi="方正小标宋_GBK" w:eastAsia="方正小标宋_GBK" w:cs="方正小标宋_GBK"/>
          <w:sz w:val="70"/>
          <w:szCs w:val="70"/>
          <w:lang w:eastAsia="zh-CN"/>
        </w:rPr>
      </w:pPr>
    </w:p>
    <w:p>
      <w:pPr>
        <w:pStyle w:val="14"/>
        <w:jc w:val="center"/>
        <w:rPr>
          <w:rFonts w:hint="eastAsia" w:ascii="方正小标宋_GBK" w:hAnsi="方正小标宋_GBK" w:eastAsia="方正小标宋_GBK" w:cs="方正小标宋_GBK"/>
          <w:sz w:val="70"/>
          <w:szCs w:val="70"/>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pPr>
        <w:ind w:firstLine="640" w:firstLineChars="200"/>
        <w:jc w:val="left"/>
        <w:rPr>
          <w:rFonts w:hint="eastAsia" w:ascii="宋体" w:hAnsi="宋体" w:eastAsia="宋体" w:cs="黑体"/>
          <w:b/>
          <w:color w:val="000000"/>
          <w:kern w:val="0"/>
          <w:sz w:val="32"/>
          <w:szCs w:val="32"/>
          <w:lang w:val="en-US" w:eastAsia="zh-CN"/>
        </w:rPr>
      </w:pPr>
    </w:p>
    <w:p>
      <w:pPr>
        <w:ind w:firstLine="640" w:firstLineChars="200"/>
        <w:jc w:val="left"/>
        <w:rPr>
          <w:rFonts w:hint="eastAsia" w:ascii="宋体" w:hAnsi="宋体" w:eastAsia="宋体" w:cs="黑体"/>
          <w:b/>
          <w:color w:val="000000"/>
          <w:kern w:val="0"/>
          <w:sz w:val="32"/>
          <w:szCs w:val="32"/>
          <w:lang w:val="en-US" w:eastAsia="zh-CN"/>
        </w:rPr>
      </w:pPr>
      <w:r>
        <w:rPr>
          <w:rFonts w:hint="eastAsia" w:ascii="宋体" w:hAnsi="宋体" w:eastAsia="宋体" w:cs="黑体"/>
          <w:b/>
          <w:color w:val="000000"/>
          <w:kern w:val="0"/>
          <w:sz w:val="32"/>
          <w:szCs w:val="32"/>
          <w:lang w:val="en-US" w:eastAsia="zh-CN"/>
        </w:rPr>
        <w:t>1、</w:t>
      </w:r>
      <w:r>
        <w:rPr>
          <w:rFonts w:hint="eastAsia" w:ascii="宋体" w:hAnsi="宋体" w:eastAsia="宋体" w:cs="黑体"/>
          <w:b/>
          <w:color w:val="000000"/>
          <w:kern w:val="0"/>
          <w:sz w:val="32"/>
          <w:szCs w:val="32"/>
          <w:highlight w:val="none"/>
          <w:lang w:val="en-US" w:eastAsia="zh-CN"/>
        </w:rPr>
        <w:t>2025年</w:t>
      </w:r>
      <w:r>
        <w:rPr>
          <w:rFonts w:hint="eastAsia" w:ascii="宋体" w:hAnsi="宋体" w:eastAsia="宋体" w:cs="黑体"/>
          <w:b/>
          <w:color w:val="000000"/>
          <w:kern w:val="0"/>
          <w:sz w:val="32"/>
          <w:szCs w:val="32"/>
          <w:lang w:val="en-US" w:eastAsia="zh-CN"/>
        </w:rPr>
        <w:t>部门决算公开表格</w:t>
      </w:r>
    </w:p>
    <w:p>
      <w:pPr>
        <w:ind w:firstLine="640" w:firstLineChars="200"/>
        <w:jc w:val="left"/>
        <w:rPr>
          <w:rFonts w:ascii="宋体" w:hAnsi="宋体" w:eastAsia="宋体" w:cs="黑体"/>
          <w:color w:val="000000"/>
          <w:kern w:val="0"/>
          <w:sz w:val="32"/>
          <w:szCs w:val="32"/>
        </w:rPr>
      </w:pPr>
      <w:r>
        <w:rPr>
          <w:rFonts w:hint="eastAsia" w:ascii="宋体" w:hAnsi="宋体" w:eastAsia="宋体" w:cs="黑体"/>
          <w:b/>
          <w:color w:val="000000"/>
          <w:kern w:val="0"/>
          <w:sz w:val="32"/>
          <w:szCs w:val="32"/>
          <w:lang w:val="en-US" w:eastAsia="zh-CN"/>
        </w:rPr>
        <w:t>2、</w:t>
      </w:r>
      <w:r>
        <w:rPr>
          <w:rFonts w:hint="eastAsia" w:ascii="宋体" w:hAnsi="宋体" w:eastAsia="宋体" w:cs="黑体"/>
          <w:b/>
          <w:color w:val="000000"/>
          <w:kern w:val="0"/>
          <w:sz w:val="32"/>
          <w:szCs w:val="32"/>
          <w:highlight w:val="none"/>
          <w:lang w:eastAsia="zh-CN"/>
        </w:rPr>
        <w:t>2025年</w:t>
      </w:r>
      <w:r>
        <w:rPr>
          <w:rFonts w:hint="eastAsia" w:ascii="宋体" w:hAnsi="宋体" w:eastAsia="宋体" w:cs="黑体"/>
          <w:b/>
          <w:color w:val="000000"/>
          <w:kern w:val="0"/>
          <w:sz w:val="32"/>
          <w:szCs w:val="32"/>
        </w:rPr>
        <w:t>度部门整体支出绩效评价报告</w:t>
      </w:r>
    </w:p>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altName w:val="黑体"/>
    <w:panose1 w:val="020B0503020204020204"/>
    <w:charset w:val="86"/>
    <w:family w:val="auto"/>
    <w:pitch w:val="default"/>
    <w:sig w:usb0="00000000" w:usb1="0000000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9"/>
  <w:bordersDoNotSurroundHeader w:val="false"/>
  <w:bordersDoNotSurroundFooter w:val="false"/>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B4D8E"/>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59958AD"/>
    <w:rsid w:val="06C857E7"/>
    <w:rsid w:val="08C24A73"/>
    <w:rsid w:val="11944E2C"/>
    <w:rsid w:val="12583BA5"/>
    <w:rsid w:val="13BA5B9C"/>
    <w:rsid w:val="1D97DEFF"/>
    <w:rsid w:val="1DFF72E5"/>
    <w:rsid w:val="1EFC6F07"/>
    <w:rsid w:val="1F0527A6"/>
    <w:rsid w:val="22AC03C2"/>
    <w:rsid w:val="283B15FE"/>
    <w:rsid w:val="2FDF85B8"/>
    <w:rsid w:val="2FFF94FD"/>
    <w:rsid w:val="2FFFEE04"/>
    <w:rsid w:val="31C95635"/>
    <w:rsid w:val="34DF85B0"/>
    <w:rsid w:val="3B8F36BC"/>
    <w:rsid w:val="43EB5BA5"/>
    <w:rsid w:val="491FF225"/>
    <w:rsid w:val="4EC310A1"/>
    <w:rsid w:val="4FFD214C"/>
    <w:rsid w:val="5352765A"/>
    <w:rsid w:val="55EE7922"/>
    <w:rsid w:val="5777D4F5"/>
    <w:rsid w:val="57EBA9D6"/>
    <w:rsid w:val="57F22B6F"/>
    <w:rsid w:val="59DD8326"/>
    <w:rsid w:val="5DEF592A"/>
    <w:rsid w:val="5FC6BB1E"/>
    <w:rsid w:val="5FF720F1"/>
    <w:rsid w:val="622964C1"/>
    <w:rsid w:val="67FF5C0B"/>
    <w:rsid w:val="6BAA4A2F"/>
    <w:rsid w:val="6DDEC5C0"/>
    <w:rsid w:val="6EFC0924"/>
    <w:rsid w:val="6F9E8580"/>
    <w:rsid w:val="6FB74722"/>
    <w:rsid w:val="6FEF8B7E"/>
    <w:rsid w:val="717FE77F"/>
    <w:rsid w:val="71A6591B"/>
    <w:rsid w:val="737D59BA"/>
    <w:rsid w:val="737F32B1"/>
    <w:rsid w:val="73BD3FCA"/>
    <w:rsid w:val="776BDA01"/>
    <w:rsid w:val="77C37683"/>
    <w:rsid w:val="79FF515B"/>
    <w:rsid w:val="7DFBFF20"/>
    <w:rsid w:val="7E9E1962"/>
    <w:rsid w:val="7E9F11B4"/>
    <w:rsid w:val="7F37EC1E"/>
    <w:rsid w:val="7F7C0DDA"/>
    <w:rsid w:val="7F7DCD9D"/>
    <w:rsid w:val="7F7EB042"/>
    <w:rsid w:val="7F970A6F"/>
    <w:rsid w:val="7FC1FFF3"/>
    <w:rsid w:val="7FC69637"/>
    <w:rsid w:val="7FDF8620"/>
    <w:rsid w:val="7FFB242F"/>
    <w:rsid w:val="7FFDB408"/>
    <w:rsid w:val="7FFE4EEB"/>
    <w:rsid w:val="95FB2B98"/>
    <w:rsid w:val="9A639BC2"/>
    <w:rsid w:val="9FF7D786"/>
    <w:rsid w:val="ABBFB23D"/>
    <w:rsid w:val="B6BE5A03"/>
    <w:rsid w:val="B8C93228"/>
    <w:rsid w:val="C3B4DA5A"/>
    <w:rsid w:val="C4FF458C"/>
    <w:rsid w:val="C7BBD038"/>
    <w:rsid w:val="CBFF70E0"/>
    <w:rsid w:val="CFF50B82"/>
    <w:rsid w:val="CFFFAD89"/>
    <w:rsid w:val="D72D470D"/>
    <w:rsid w:val="DCDE8128"/>
    <w:rsid w:val="DFFE359E"/>
    <w:rsid w:val="DFFE4FFD"/>
    <w:rsid w:val="DFFF5403"/>
    <w:rsid w:val="EBC3E00A"/>
    <w:rsid w:val="EDFBE100"/>
    <w:rsid w:val="EEABED75"/>
    <w:rsid w:val="EF7E8003"/>
    <w:rsid w:val="F56FDF51"/>
    <w:rsid w:val="F5F3EE78"/>
    <w:rsid w:val="F6B69F17"/>
    <w:rsid w:val="F6E5BB3A"/>
    <w:rsid w:val="F77F1D61"/>
    <w:rsid w:val="F7C36722"/>
    <w:rsid w:val="F7FED3A9"/>
    <w:rsid w:val="F8C9DB26"/>
    <w:rsid w:val="F97E8EAE"/>
    <w:rsid w:val="FB36E1A6"/>
    <w:rsid w:val="FB3BE134"/>
    <w:rsid w:val="FCFF4275"/>
    <w:rsid w:val="FD7FEEEA"/>
    <w:rsid w:val="FDFFB577"/>
    <w:rsid w:val="FEEA50FE"/>
    <w:rsid w:val="FF7D47A9"/>
    <w:rsid w:val="FFCF21CB"/>
    <w:rsid w:val="FFF94102"/>
    <w:rsid w:val="FFFF1C8B"/>
    <w:rsid w:val="FFFF74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Normal Indent"/>
    <w:basedOn w:val="1"/>
    <w:unhideWhenUsed/>
    <w:qFormat/>
    <w:uiPriority w:val="0"/>
    <w:pPr>
      <w:ind w:firstLine="420" w:firstLineChars="200"/>
    </w:pPr>
    <w:rPr>
      <w:rFonts w:hint="default"/>
      <w:sz w:val="21"/>
      <w:szCs w:val="24"/>
    </w:rPr>
  </w:style>
  <w:style w:type="paragraph" w:styleId="6">
    <w:name w:val="Balloon Text"/>
    <w:basedOn w:val="1"/>
    <w:link w:val="16"/>
    <w:semiHidden/>
    <w:unhideWhenUsed/>
    <w:qFormat/>
    <w:uiPriority w:val="99"/>
    <w:rPr>
      <w:sz w:val="18"/>
      <w:szCs w:val="18"/>
    </w:rPr>
  </w:style>
  <w:style w:type="paragraph" w:styleId="7">
    <w:name w:val="footer"/>
    <w:basedOn w:val="1"/>
    <w:link w:val="13"/>
    <w:unhideWhenUsed/>
    <w:qFormat/>
    <w:uiPriority w:val="99"/>
    <w:pPr>
      <w:tabs>
        <w:tab w:val="center" w:pos="4153"/>
        <w:tab w:val="right" w:pos="8306"/>
      </w:tabs>
      <w:snapToGrid w:val="0"/>
      <w:jc w:val="left"/>
    </w:pPr>
    <w:rPr>
      <w:sz w:val="18"/>
      <w:szCs w:val="18"/>
    </w:rPr>
  </w:style>
  <w:style w:type="paragraph" w:styleId="8">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12">
    <w:name w:val="页眉 Char"/>
    <w:basedOn w:val="11"/>
    <w:link w:val="8"/>
    <w:qFormat/>
    <w:uiPriority w:val="99"/>
    <w:rPr>
      <w:sz w:val="18"/>
      <w:szCs w:val="18"/>
    </w:rPr>
  </w:style>
  <w:style w:type="character" w:customStyle="1" w:styleId="13">
    <w:name w:val="页脚 Char"/>
    <w:basedOn w:val="11"/>
    <w:link w:val="7"/>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6"/>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20</Pages>
  <Words>1347</Words>
  <Characters>7679</Characters>
  <Lines>63</Lines>
  <Paragraphs>18</Paragraphs>
  <TotalTime>22</TotalTime>
  <ScaleCrop>false</ScaleCrop>
  <LinksUpToDate>false</LinksUpToDate>
  <CharactersWithSpaces>9008</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2020-07-12T10:32:00Z</dcterms:created>
  <dc:creator>李航 null</dc:creator>
  <cp:lastModifiedBy>周洁</cp:lastModifiedBy>
  <cp:lastPrinted>2024-08-12T18:20:00Z</cp:lastPrinted>
  <dcterms:modified xsi:type="dcterms:W3CDTF">2026-09-29T15:06:10Z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98623D6660B449428EB8E073C6C952EA</vt:lpwstr>
  </property>
</Properties>
</file>