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973DFF">
      <w:pPr>
        <w:pStyle w:val="2"/>
        <w:numPr>
          <w:ilvl w:val="0"/>
          <w:numId w:val="1"/>
        </w:numPr>
        <w:bidi w:val="0"/>
        <w:rPr>
          <w:rFonts w:hint="eastAsia"/>
          <w:lang w:val="en-US" w:eastAsia="zh-CN"/>
        </w:rPr>
      </w:pPr>
      <w:r>
        <w:rPr>
          <w:rFonts w:hint="eastAsia"/>
          <w:lang w:val="en-US" w:eastAsia="zh-CN"/>
        </w:rPr>
        <w:t>系统登录</w:t>
      </w:r>
    </w:p>
    <w:p w14:paraId="164A0DFB">
      <w:pPr>
        <w:numPr>
          <w:ilvl w:val="0"/>
          <w:numId w:val="0"/>
        </w:num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联网单位还是使用原开一般缴款书系统的登录地址：可访问https://222.244.103.73:29500/portal/index.html(也可访问</w:t>
      </w:r>
      <w:r>
        <w:rPr>
          <w:rFonts w:hint="eastAsia" w:ascii="宋体" w:hAnsi="宋体" w:eastAsia="宋体" w:cs="宋体"/>
          <w:color w:val="auto"/>
          <w:sz w:val="28"/>
          <w:szCs w:val="28"/>
          <w:u w:val="none"/>
          <w:lang w:val="en-US" w:eastAsia="zh-CN"/>
        </w:rPr>
        <w:t>http://222.244.103.73:29501/login）</w:t>
      </w:r>
      <w:r>
        <w:rPr>
          <w:rFonts w:hint="eastAsia" w:ascii="宋体" w:hAnsi="宋体" w:eastAsia="宋体" w:cs="宋体"/>
          <w:sz w:val="28"/>
          <w:szCs w:val="28"/>
          <w:lang w:val="en-US" w:eastAsia="zh-CN"/>
        </w:rPr>
        <w:t xml:space="preserve"> 进入网址，自动跳转登录界面，输入原一般缴款书的登录用户和密码进入系统（</w:t>
      </w:r>
      <w:r>
        <w:rPr>
          <w:rFonts w:hint="eastAsia" w:ascii="宋体" w:hAnsi="宋体" w:eastAsia="宋体" w:cs="宋体"/>
          <w:b/>
          <w:bCs/>
          <w:color w:val="FF0000"/>
          <w:sz w:val="28"/>
          <w:szCs w:val="28"/>
          <w:lang w:val="en-US" w:eastAsia="zh-CN"/>
        </w:rPr>
        <w:t>新增单位用户信息见附表《岳阳市行政事业单位用户信息表》</w:t>
      </w:r>
      <w:r>
        <w:rPr>
          <w:rFonts w:hint="eastAsia" w:ascii="宋体" w:hAnsi="宋体" w:eastAsia="宋体" w:cs="宋体"/>
          <w:sz w:val="28"/>
          <w:szCs w:val="28"/>
          <w:lang w:val="en-US" w:eastAsia="zh-CN"/>
        </w:rPr>
        <w:t>）；</w:t>
      </w:r>
    </w:p>
    <w:p w14:paraId="48803DF9">
      <w:pPr>
        <w:numPr>
          <w:ilvl w:val="0"/>
          <w:numId w:val="0"/>
        </w:num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如出现下图页面的话按图点【高级】→【继续访问】即可进入界面；</w:t>
      </w:r>
    </w:p>
    <w:p w14:paraId="0543F62B">
      <w:pPr>
        <w:numPr>
          <w:ilvl w:val="0"/>
          <w:numId w:val="0"/>
        </w:numPr>
        <w:rPr>
          <w:rFonts w:hint="eastAsia" w:ascii="宋体" w:hAnsi="宋体" w:eastAsia="宋体" w:cs="宋体"/>
          <w:sz w:val="28"/>
          <w:szCs w:val="28"/>
          <w:lang w:val="en-US" w:eastAsia="zh-CN"/>
        </w:rPr>
      </w:pPr>
      <w:r>
        <w:drawing>
          <wp:inline distT="0" distB="0" distL="114300" distR="114300">
            <wp:extent cx="5270500" cy="2814955"/>
            <wp:effectExtent l="0" t="0" r="0"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4"/>
                    <a:stretch>
                      <a:fillRect/>
                    </a:stretch>
                  </pic:blipFill>
                  <pic:spPr>
                    <a:xfrm>
                      <a:off x="0" y="0"/>
                      <a:ext cx="5270500" cy="2814955"/>
                    </a:xfrm>
                    <a:prstGeom prst="rect">
                      <a:avLst/>
                    </a:prstGeom>
                    <a:noFill/>
                    <a:ln>
                      <a:noFill/>
                    </a:ln>
                  </pic:spPr>
                </pic:pic>
              </a:graphicData>
            </a:graphic>
          </wp:inline>
        </w:drawing>
      </w:r>
    </w:p>
    <w:p w14:paraId="321E31EB">
      <w:pPr>
        <w:numPr>
          <w:ilvl w:val="0"/>
          <w:numId w:val="0"/>
        </w:numPr>
        <w:jc w:val="left"/>
      </w:pPr>
      <w:r>
        <w:drawing>
          <wp:inline distT="0" distB="0" distL="114300" distR="114300">
            <wp:extent cx="5264150" cy="2265680"/>
            <wp:effectExtent l="0" t="0" r="6350"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264150" cy="2265680"/>
                    </a:xfrm>
                    <a:prstGeom prst="rect">
                      <a:avLst/>
                    </a:prstGeom>
                    <a:noFill/>
                    <a:ln>
                      <a:noFill/>
                    </a:ln>
                  </pic:spPr>
                </pic:pic>
              </a:graphicData>
            </a:graphic>
          </wp:inline>
        </w:drawing>
      </w:r>
    </w:p>
    <w:p w14:paraId="339CBCC0">
      <w:pPr>
        <w:numPr>
          <w:ilvl w:val="0"/>
          <w:numId w:val="0"/>
        </w:numPr>
        <w:jc w:val="left"/>
      </w:pPr>
    </w:p>
    <w:p w14:paraId="037D1F52">
      <w:pPr>
        <w:pStyle w:val="3"/>
        <w:numPr>
          <w:ilvl w:val="1"/>
          <w:numId w:val="0"/>
        </w:numPr>
        <w:bidi w:val="0"/>
        <w:ind w:leftChars="0"/>
        <w:rPr>
          <w:rFonts w:hint="eastAsia"/>
          <w:sz w:val="32"/>
          <w:szCs w:val="32"/>
          <w:lang w:val="en-US" w:eastAsia="zh-CN"/>
        </w:rPr>
      </w:pPr>
    </w:p>
    <w:p w14:paraId="7D6889DD">
      <w:pPr>
        <w:numPr>
          <w:ilvl w:val="0"/>
          <w:numId w:val="0"/>
        </w:numPr>
        <w:ind w:leftChars="0"/>
        <w:jc w:val="left"/>
        <w:rPr>
          <w:rStyle w:val="7"/>
          <w:rFonts w:hint="default"/>
          <w:lang w:val="en-US" w:eastAsia="zh-CN"/>
        </w:rPr>
      </w:pPr>
      <w:r>
        <w:rPr>
          <w:rStyle w:val="7"/>
          <w:rFonts w:hint="eastAsia"/>
          <w:lang w:val="en-US" w:eastAsia="zh-CN"/>
        </w:rPr>
        <w:t>二、基础信息更新</w:t>
      </w:r>
    </w:p>
    <w:p w14:paraId="73231578">
      <w:pPr>
        <w:ind w:firstLine="960" w:firstLineChars="300"/>
        <w:rPr>
          <w:rFonts w:hint="default" w:ascii="黑体" w:hAnsi="黑体" w:eastAsia="黑体" w:cstheme="minorBidi"/>
          <w:b w:val="0"/>
          <w:kern w:val="0"/>
          <w:sz w:val="32"/>
          <w:szCs w:val="32"/>
          <w:lang w:val="en-US" w:eastAsia="zh-CN" w:bidi="ar-SA"/>
        </w:rPr>
      </w:pPr>
      <w:r>
        <w:rPr>
          <w:rFonts w:hint="eastAsia" w:ascii="黑体" w:hAnsi="黑体" w:eastAsia="黑体" w:cstheme="minorBidi"/>
          <w:b w:val="0"/>
          <w:kern w:val="0"/>
          <w:sz w:val="32"/>
          <w:szCs w:val="32"/>
          <w:lang w:val="en-US" w:eastAsia="zh-CN" w:bidi="ar-SA"/>
        </w:rPr>
        <w:t>在“基础信息管理-单位信息维护”界面点击“同步”，更新本单位的基础信息，如下图：</w:t>
      </w:r>
    </w:p>
    <w:p w14:paraId="306FD46E">
      <w:pPr>
        <w:numPr>
          <w:ilvl w:val="0"/>
          <w:numId w:val="0"/>
        </w:numPr>
        <w:jc w:val="left"/>
        <w:rPr>
          <w:sz w:val="32"/>
          <w:szCs w:val="32"/>
        </w:rPr>
      </w:pPr>
      <w:r>
        <w:rPr>
          <w:sz w:val="32"/>
          <w:szCs w:val="32"/>
        </w:rPr>
        <w:drawing>
          <wp:inline distT="0" distB="0" distL="114300" distR="114300">
            <wp:extent cx="5271135" cy="2248535"/>
            <wp:effectExtent l="0" t="0" r="1905" b="698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6"/>
                    <a:stretch>
                      <a:fillRect/>
                    </a:stretch>
                  </pic:blipFill>
                  <pic:spPr>
                    <a:xfrm>
                      <a:off x="0" y="0"/>
                      <a:ext cx="5271135" cy="2248535"/>
                    </a:xfrm>
                    <a:prstGeom prst="rect">
                      <a:avLst/>
                    </a:prstGeom>
                    <a:noFill/>
                    <a:ln>
                      <a:noFill/>
                    </a:ln>
                  </pic:spPr>
                </pic:pic>
              </a:graphicData>
            </a:graphic>
          </wp:inline>
        </w:drawing>
      </w:r>
    </w:p>
    <w:p w14:paraId="7DC15BB3">
      <w:pPr>
        <w:numPr>
          <w:ilvl w:val="0"/>
          <w:numId w:val="0"/>
        </w:numPr>
        <w:jc w:val="left"/>
        <w:rPr>
          <w:sz w:val="32"/>
          <w:szCs w:val="32"/>
        </w:rPr>
      </w:pPr>
    </w:p>
    <w:p w14:paraId="6047F311">
      <w:pPr>
        <w:numPr>
          <w:ilvl w:val="0"/>
          <w:numId w:val="0"/>
        </w:numPr>
        <w:ind w:leftChars="0"/>
        <w:jc w:val="left"/>
        <w:rPr>
          <w:rStyle w:val="7"/>
          <w:rFonts w:hint="eastAsia"/>
          <w:lang w:val="en-US" w:eastAsia="zh-CN"/>
        </w:rPr>
      </w:pPr>
      <w:r>
        <w:rPr>
          <w:rStyle w:val="7"/>
          <w:rFonts w:hint="eastAsia"/>
          <w:lang w:val="en-US" w:eastAsia="zh-CN"/>
        </w:rPr>
        <w:t>三、票据申领</w:t>
      </w:r>
    </w:p>
    <w:p w14:paraId="6FECA284">
      <w:pPr>
        <w:numPr>
          <w:ilvl w:val="0"/>
          <w:numId w:val="0"/>
        </w:numPr>
        <w:ind w:firstLine="560" w:firstLineChars="200"/>
        <w:jc w:val="left"/>
        <w:rPr>
          <w:rStyle w:val="7"/>
          <w:rFonts w:hint="default" w:ascii="宋体" w:hAnsi="宋体" w:eastAsia="宋体" w:cs="宋体"/>
          <w:b w:val="0"/>
          <w:bCs/>
          <w:sz w:val="28"/>
          <w:szCs w:val="28"/>
          <w:lang w:val="en-US" w:eastAsia="zh-CN"/>
        </w:rPr>
      </w:pPr>
      <w:r>
        <w:rPr>
          <w:rStyle w:val="7"/>
          <w:rFonts w:hint="eastAsia" w:ascii="宋体" w:hAnsi="宋体" w:eastAsia="宋体" w:cs="宋体"/>
          <w:b w:val="0"/>
          <w:bCs/>
          <w:sz w:val="28"/>
          <w:szCs w:val="28"/>
          <w:lang w:val="en-US" w:eastAsia="zh-CN"/>
        </w:rPr>
        <w:t>进入系统后点【票据管理】→【用票申请】，进入申请票据页面（跟申领一般缴款书类似操作），选择需要领用的票种（票种是由财政挂接的，给单位挂了什么票，单位就只能开具哪种票据，如需要增加其他类票据请与财政票据部联系），申领也是分“年度用票计划”和“备用票申领”，一般都是使用备用票申领功能；年度用票计划，是到每年的第四季度进行申报下一年度的用票计划；</w:t>
      </w:r>
    </w:p>
    <w:p w14:paraId="2D7D2978">
      <w:pPr>
        <w:numPr>
          <w:ilvl w:val="0"/>
          <w:numId w:val="0"/>
        </w:numPr>
        <w:jc w:val="center"/>
      </w:pPr>
      <w:r>
        <w:drawing>
          <wp:inline distT="0" distB="0" distL="114300" distR="114300">
            <wp:extent cx="5266690" cy="2235200"/>
            <wp:effectExtent l="0" t="0" r="381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
                    <a:stretch>
                      <a:fillRect/>
                    </a:stretch>
                  </pic:blipFill>
                  <pic:spPr>
                    <a:xfrm>
                      <a:off x="0" y="0"/>
                      <a:ext cx="5266690" cy="2235200"/>
                    </a:xfrm>
                    <a:prstGeom prst="rect">
                      <a:avLst/>
                    </a:prstGeom>
                    <a:noFill/>
                    <a:ln>
                      <a:noFill/>
                    </a:ln>
                  </pic:spPr>
                </pic:pic>
              </a:graphicData>
            </a:graphic>
          </wp:inline>
        </w:drawing>
      </w:r>
    </w:p>
    <w:p w14:paraId="3376C9FE">
      <w:pPr>
        <w:pStyle w:val="2"/>
        <w:numPr>
          <w:ilvl w:val="0"/>
          <w:numId w:val="0"/>
        </w:numPr>
        <w:bidi w:val="0"/>
        <w:ind w:leftChars="0"/>
        <w:rPr>
          <w:rFonts w:hint="eastAsia"/>
          <w:lang w:val="en-US" w:eastAsia="zh-CN"/>
        </w:rPr>
      </w:pPr>
    </w:p>
    <w:p w14:paraId="6E539526">
      <w:pPr>
        <w:pStyle w:val="2"/>
        <w:numPr>
          <w:ilvl w:val="0"/>
          <w:numId w:val="0"/>
        </w:numPr>
        <w:bidi w:val="0"/>
        <w:ind w:leftChars="0"/>
        <w:rPr>
          <w:rFonts w:hint="eastAsia"/>
          <w:lang w:val="en-US" w:eastAsia="zh-CN"/>
        </w:rPr>
      </w:pPr>
      <w:r>
        <w:rPr>
          <w:rFonts w:hint="eastAsia"/>
          <w:lang w:val="en-US" w:eastAsia="zh-CN"/>
        </w:rPr>
        <w:t>四、其他财政票据开具</w:t>
      </w:r>
    </w:p>
    <w:p w14:paraId="2343E234">
      <w:pPr>
        <w:pStyle w:val="3"/>
        <w:bidi w:val="0"/>
        <w:rPr>
          <w:rFonts w:hint="eastAsia"/>
          <w:lang w:val="en-US" w:eastAsia="zh-CN"/>
        </w:rPr>
      </w:pPr>
      <w:r>
        <w:rPr>
          <w:rFonts w:hint="eastAsia"/>
          <w:lang w:val="en-US" w:eastAsia="zh-CN"/>
        </w:rPr>
        <w:t>4.1 收款信息维护</w:t>
      </w:r>
    </w:p>
    <w:p w14:paraId="0FA79078">
      <w:pPr>
        <w:ind w:firstLine="560"/>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因为往来和其他票据的资金是不入财政汇缴结算户的，所以在开具票据前各单位需要把本单位的收款人信息在系统里面进行维护（可为单位也可为个人等），具体操作点击【收款信息维护】菜单进入新增界面；如下图：</w:t>
      </w:r>
    </w:p>
    <w:p w14:paraId="0A94500C">
      <w:pPr>
        <w:ind w:firstLine="560"/>
      </w:pPr>
      <w:r>
        <w:drawing>
          <wp:inline distT="0" distB="0" distL="114300" distR="114300">
            <wp:extent cx="5266690" cy="2235200"/>
            <wp:effectExtent l="0" t="0" r="381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5266690" cy="2235200"/>
                    </a:xfrm>
                    <a:prstGeom prst="rect">
                      <a:avLst/>
                    </a:prstGeom>
                    <a:noFill/>
                    <a:ln>
                      <a:noFill/>
                    </a:ln>
                  </pic:spPr>
                </pic:pic>
              </a:graphicData>
            </a:graphic>
          </wp:inline>
        </w:drawing>
      </w:r>
    </w:p>
    <w:p w14:paraId="1D885431">
      <w:pPr>
        <w:ind w:firstLine="560"/>
        <w:rPr>
          <w:rFonts w:hint="default" w:eastAsiaTheme="minorEastAsia"/>
          <w:sz w:val="28"/>
          <w:szCs w:val="28"/>
          <w:lang w:val="en-US" w:eastAsia="zh-CN"/>
        </w:rPr>
      </w:pPr>
      <w:r>
        <w:rPr>
          <w:rFonts w:hint="eastAsia"/>
          <w:sz w:val="28"/>
          <w:szCs w:val="28"/>
          <w:lang w:val="en-US" w:eastAsia="zh-CN"/>
        </w:rPr>
        <w:t>把单位相关收款方信息填入后，点保存即可。</w:t>
      </w:r>
      <w:bookmarkStart w:id="0" w:name="_GoBack"/>
      <w:bookmarkEnd w:id="0"/>
    </w:p>
    <w:p w14:paraId="40A97CCB">
      <w:pPr>
        <w:pStyle w:val="3"/>
        <w:bidi w:val="0"/>
        <w:rPr>
          <w:rFonts w:hint="eastAsia"/>
          <w:lang w:val="en-US" w:eastAsia="zh-CN"/>
        </w:rPr>
      </w:pPr>
      <w:r>
        <w:rPr>
          <w:rFonts w:hint="eastAsia"/>
          <w:lang w:val="en-US" w:eastAsia="zh-CN"/>
        </w:rPr>
        <w:t>4.2 财政票据开具</w:t>
      </w:r>
    </w:p>
    <w:p w14:paraId="21BA1EA8">
      <w:pPr>
        <w:pStyle w:val="3"/>
        <w:bidi w:val="0"/>
        <w:rPr>
          <w:rFonts w:hint="default"/>
          <w:lang w:val="en-US" w:eastAsia="zh-CN"/>
        </w:rPr>
      </w:pPr>
      <w:r>
        <w:rPr>
          <w:rFonts w:hint="eastAsia"/>
          <w:lang w:val="en-US" w:eastAsia="zh-CN"/>
        </w:rPr>
        <w:t>1、财政票据开票</w:t>
      </w:r>
    </w:p>
    <w:p w14:paraId="6C8615D8">
      <w:r>
        <w:drawing>
          <wp:inline distT="0" distB="0" distL="114300" distR="114300">
            <wp:extent cx="5266690" cy="2192020"/>
            <wp:effectExtent l="0" t="0" r="3810" b="508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9"/>
                    <a:stretch>
                      <a:fillRect/>
                    </a:stretch>
                  </pic:blipFill>
                  <pic:spPr>
                    <a:xfrm>
                      <a:off x="0" y="0"/>
                      <a:ext cx="5266690" cy="2192020"/>
                    </a:xfrm>
                    <a:prstGeom prst="rect">
                      <a:avLst/>
                    </a:prstGeom>
                    <a:noFill/>
                    <a:ln>
                      <a:noFill/>
                    </a:ln>
                  </pic:spPr>
                </pic:pic>
              </a:graphicData>
            </a:graphic>
          </wp:inline>
        </w:drawing>
      </w:r>
    </w:p>
    <w:p w14:paraId="0128A0B1"/>
    <w:p w14:paraId="341D232F">
      <w:pPr>
        <w:jc w:val="center"/>
      </w:pPr>
      <w:r>
        <w:drawing>
          <wp:inline distT="0" distB="0" distL="114300" distR="114300">
            <wp:extent cx="2895600" cy="1492250"/>
            <wp:effectExtent l="0" t="0" r="0" b="635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0"/>
                    <a:stretch>
                      <a:fillRect/>
                    </a:stretch>
                  </pic:blipFill>
                  <pic:spPr>
                    <a:xfrm>
                      <a:off x="0" y="0"/>
                      <a:ext cx="2895600" cy="1492250"/>
                    </a:xfrm>
                    <a:prstGeom prst="rect">
                      <a:avLst/>
                    </a:prstGeom>
                    <a:noFill/>
                    <a:ln>
                      <a:noFill/>
                    </a:ln>
                  </pic:spPr>
                </pic:pic>
              </a:graphicData>
            </a:graphic>
          </wp:inline>
        </w:drawing>
      </w:r>
    </w:p>
    <w:p w14:paraId="0A00488B">
      <w:pPr>
        <w:ind w:firstLine="560" w:firstLineChars="200"/>
        <w:jc w:val="left"/>
        <w:rPr>
          <w:rFonts w:hint="eastAsia"/>
          <w:sz w:val="28"/>
          <w:szCs w:val="28"/>
          <w:lang w:val="en-US" w:eastAsia="zh-CN"/>
        </w:rPr>
      </w:pPr>
      <w:r>
        <w:rPr>
          <w:rFonts w:hint="eastAsia"/>
          <w:sz w:val="28"/>
          <w:szCs w:val="28"/>
          <w:lang w:val="en-US" w:eastAsia="zh-CN"/>
        </w:rPr>
        <w:t>此时，在列表中会出现一条保存的票据信息，这时票据只是保存在系统中，并未开出票据出来，如果确认无误后就可以到【财政票据审核】，菜单中去审核并上传中台开出相关票据。（</w:t>
      </w:r>
      <w:r>
        <w:rPr>
          <w:rFonts w:hint="eastAsia"/>
          <w:color w:val="FF0000"/>
          <w:sz w:val="28"/>
          <w:szCs w:val="28"/>
          <w:lang w:val="en-US" w:eastAsia="zh-CN"/>
        </w:rPr>
        <w:t>注意：如果在还没有审核的状态下，发现票据项目或金额、缴款人信息填写错误还可以在进行编辑更改。</w:t>
      </w:r>
      <w:r>
        <w:rPr>
          <w:rFonts w:hint="eastAsia"/>
          <w:sz w:val="28"/>
          <w:szCs w:val="28"/>
          <w:lang w:val="en-US" w:eastAsia="zh-CN"/>
        </w:rPr>
        <w:t>）</w:t>
      </w:r>
    </w:p>
    <w:p w14:paraId="36116E60">
      <w:pPr>
        <w:pStyle w:val="3"/>
        <w:bidi w:val="0"/>
        <w:rPr>
          <w:rFonts w:hint="eastAsia"/>
          <w:lang w:val="en-US" w:eastAsia="zh-CN"/>
        </w:rPr>
      </w:pPr>
      <w:r>
        <w:rPr>
          <w:rFonts w:hint="eastAsia"/>
          <w:lang w:val="en-US" w:eastAsia="zh-CN"/>
        </w:rPr>
        <w:t>2、财政票据审核</w:t>
      </w:r>
    </w:p>
    <w:p w14:paraId="173249F0">
      <w:pPr>
        <w:numPr>
          <w:ilvl w:val="0"/>
          <w:numId w:val="0"/>
        </w:numPr>
        <w:rPr>
          <w:rFonts w:hint="eastAsia"/>
          <w:sz w:val="28"/>
          <w:szCs w:val="28"/>
          <w:lang w:val="en-US" w:eastAsia="zh-CN"/>
        </w:rPr>
      </w:pPr>
      <w:r>
        <w:rPr>
          <w:rFonts w:hint="eastAsia"/>
          <w:sz w:val="28"/>
          <w:szCs w:val="28"/>
          <w:lang w:val="en-US" w:eastAsia="zh-CN"/>
        </w:rPr>
        <w:t>1、对已经开具出来的票据信息进行审核操作，步骤如下：</w:t>
      </w:r>
    </w:p>
    <w:p w14:paraId="30091DDE">
      <w:pPr>
        <w:numPr>
          <w:ilvl w:val="0"/>
          <w:numId w:val="0"/>
        </w:numPr>
      </w:pPr>
      <w:r>
        <w:drawing>
          <wp:inline distT="0" distB="0" distL="114300" distR="114300">
            <wp:extent cx="5266690" cy="2192020"/>
            <wp:effectExtent l="0" t="0" r="3810" b="508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11"/>
                    <a:stretch>
                      <a:fillRect/>
                    </a:stretch>
                  </pic:blipFill>
                  <pic:spPr>
                    <a:xfrm>
                      <a:off x="0" y="0"/>
                      <a:ext cx="5266690" cy="2192020"/>
                    </a:xfrm>
                    <a:prstGeom prst="rect">
                      <a:avLst/>
                    </a:prstGeom>
                    <a:noFill/>
                    <a:ln>
                      <a:noFill/>
                    </a:ln>
                  </pic:spPr>
                </pic:pic>
              </a:graphicData>
            </a:graphic>
          </wp:inline>
        </w:drawing>
      </w:r>
    </w:p>
    <w:p w14:paraId="675AC15E">
      <w:pPr>
        <w:numPr>
          <w:ilvl w:val="0"/>
          <w:numId w:val="0"/>
        </w:numPr>
      </w:pPr>
      <w:r>
        <w:drawing>
          <wp:inline distT="0" distB="0" distL="114300" distR="114300">
            <wp:extent cx="5274310" cy="1616075"/>
            <wp:effectExtent l="0" t="0" r="8890" b="952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12"/>
                    <a:stretch>
                      <a:fillRect/>
                    </a:stretch>
                  </pic:blipFill>
                  <pic:spPr>
                    <a:xfrm>
                      <a:off x="0" y="0"/>
                      <a:ext cx="5274310" cy="1616075"/>
                    </a:xfrm>
                    <a:prstGeom prst="rect">
                      <a:avLst/>
                    </a:prstGeom>
                    <a:noFill/>
                    <a:ln>
                      <a:noFill/>
                    </a:ln>
                  </pic:spPr>
                </pic:pic>
              </a:graphicData>
            </a:graphic>
          </wp:inline>
        </w:drawing>
      </w:r>
    </w:p>
    <w:p w14:paraId="78FD2FFC">
      <w:pPr>
        <w:numPr>
          <w:ilvl w:val="0"/>
          <w:numId w:val="2"/>
        </w:numPr>
        <w:ind w:left="0" w:leftChars="0" w:firstLine="0" w:firstLineChars="0"/>
        <w:rPr>
          <w:rFonts w:hint="eastAsia"/>
          <w:sz w:val="28"/>
          <w:szCs w:val="28"/>
          <w:lang w:val="en-US" w:eastAsia="zh-CN"/>
        </w:rPr>
      </w:pPr>
      <w:r>
        <w:rPr>
          <w:rFonts w:hint="eastAsia"/>
          <w:b w:val="0"/>
          <w:bCs w:val="0"/>
          <w:sz w:val="28"/>
          <w:szCs w:val="28"/>
          <w:lang w:val="en-US" w:eastAsia="zh-CN"/>
        </w:rPr>
        <w:t>审核成功</w:t>
      </w:r>
      <w:r>
        <w:rPr>
          <w:rFonts w:hint="eastAsia"/>
          <w:sz w:val="28"/>
          <w:szCs w:val="28"/>
          <w:lang w:val="en-US" w:eastAsia="zh-CN"/>
        </w:rPr>
        <w:t>后在没有点“票据上传”时候还可以进行【</w:t>
      </w:r>
      <w:r>
        <w:rPr>
          <w:rFonts w:hint="eastAsia"/>
          <w:b/>
          <w:bCs/>
          <w:sz w:val="28"/>
          <w:szCs w:val="28"/>
          <w:lang w:val="en-US" w:eastAsia="zh-CN"/>
        </w:rPr>
        <w:t>撤销审核</w:t>
      </w:r>
      <w:r>
        <w:rPr>
          <w:rFonts w:hint="eastAsia"/>
          <w:sz w:val="28"/>
          <w:szCs w:val="28"/>
          <w:lang w:val="en-US" w:eastAsia="zh-CN"/>
        </w:rPr>
        <w:t>】票据并未开具出来，如果要开具票，还需要操作【票据上传】后才可进行开票（</w:t>
      </w:r>
      <w:r>
        <w:rPr>
          <w:rFonts w:hint="eastAsia"/>
          <w:color w:val="FF0000"/>
          <w:sz w:val="28"/>
          <w:szCs w:val="28"/>
          <w:lang w:val="en-US" w:eastAsia="zh-CN"/>
        </w:rPr>
        <w:t>如果已经票据上传操作后，是不可进行逆操作的，如要撤销只能进行票据冲红</w:t>
      </w:r>
      <w:r>
        <w:rPr>
          <w:rFonts w:hint="eastAsia"/>
          <w:sz w:val="28"/>
          <w:szCs w:val="28"/>
          <w:lang w:val="en-US" w:eastAsia="zh-CN"/>
        </w:rPr>
        <w:t>），如下图演示：</w:t>
      </w:r>
    </w:p>
    <w:p w14:paraId="27EC8D11">
      <w:pPr>
        <w:numPr>
          <w:ilvl w:val="0"/>
          <w:numId w:val="0"/>
        </w:numPr>
        <w:ind w:leftChars="0"/>
      </w:pPr>
      <w:r>
        <w:drawing>
          <wp:inline distT="0" distB="0" distL="114300" distR="114300">
            <wp:extent cx="5266690" cy="2205355"/>
            <wp:effectExtent l="0" t="0" r="3810" b="4445"/>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13"/>
                    <a:stretch>
                      <a:fillRect/>
                    </a:stretch>
                  </pic:blipFill>
                  <pic:spPr>
                    <a:xfrm>
                      <a:off x="0" y="0"/>
                      <a:ext cx="5266690" cy="2205355"/>
                    </a:xfrm>
                    <a:prstGeom prst="rect">
                      <a:avLst/>
                    </a:prstGeom>
                    <a:noFill/>
                    <a:ln>
                      <a:noFill/>
                    </a:ln>
                  </pic:spPr>
                </pic:pic>
              </a:graphicData>
            </a:graphic>
          </wp:inline>
        </w:drawing>
      </w:r>
    </w:p>
    <w:p w14:paraId="55B4BAAE">
      <w:pPr>
        <w:numPr>
          <w:ilvl w:val="0"/>
          <w:numId w:val="0"/>
        </w:numPr>
        <w:ind w:leftChars="0"/>
        <w:rPr>
          <w:rFonts w:hint="default" w:eastAsiaTheme="minorEastAsia"/>
          <w:sz w:val="28"/>
          <w:szCs w:val="28"/>
          <w:lang w:val="en-US" w:eastAsia="zh-CN"/>
        </w:rPr>
      </w:pPr>
      <w:r>
        <w:rPr>
          <w:rFonts w:hint="eastAsia"/>
          <w:sz w:val="28"/>
          <w:szCs w:val="28"/>
          <w:lang w:val="en-US" w:eastAsia="zh-CN"/>
        </w:rPr>
        <w:t>3、上传完后，可在列表查看已经开出的票据信息，如下图演示：</w:t>
      </w:r>
    </w:p>
    <w:p w14:paraId="30A4F8BE">
      <w:pPr>
        <w:numPr>
          <w:ilvl w:val="0"/>
          <w:numId w:val="0"/>
        </w:numPr>
        <w:rPr>
          <w:rFonts w:hint="default"/>
          <w:lang w:val="en-US" w:eastAsia="zh-CN"/>
        </w:rPr>
      </w:pPr>
    </w:p>
    <w:p w14:paraId="1B4E4AC0">
      <w:pPr>
        <w:jc w:val="center"/>
      </w:pPr>
      <w:r>
        <w:drawing>
          <wp:inline distT="0" distB="0" distL="114300" distR="114300">
            <wp:extent cx="5266690" cy="2175510"/>
            <wp:effectExtent l="0" t="0" r="3810" b="8890"/>
            <wp:docPr id="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pic:cNvPicPr>
                      <a:picLocks noChangeAspect="1"/>
                    </pic:cNvPicPr>
                  </pic:nvPicPr>
                  <pic:blipFill>
                    <a:blip r:embed="rId14"/>
                    <a:stretch>
                      <a:fillRect/>
                    </a:stretch>
                  </pic:blipFill>
                  <pic:spPr>
                    <a:xfrm>
                      <a:off x="0" y="0"/>
                      <a:ext cx="5266690" cy="2175510"/>
                    </a:xfrm>
                    <a:prstGeom prst="rect">
                      <a:avLst/>
                    </a:prstGeom>
                    <a:noFill/>
                    <a:ln>
                      <a:noFill/>
                    </a:ln>
                  </pic:spPr>
                </pic:pic>
              </a:graphicData>
            </a:graphic>
          </wp:inline>
        </w:drawing>
      </w:r>
    </w:p>
    <w:p w14:paraId="0B39DF49">
      <w:pPr>
        <w:jc w:val="both"/>
        <w:rPr>
          <w:rFonts w:hint="default" w:eastAsiaTheme="minorEastAsia"/>
          <w:sz w:val="28"/>
          <w:szCs w:val="28"/>
          <w:lang w:val="en-US" w:eastAsia="zh-CN"/>
        </w:rPr>
      </w:pPr>
      <w:r>
        <w:rPr>
          <w:rFonts w:hint="eastAsia"/>
          <w:sz w:val="28"/>
          <w:szCs w:val="28"/>
          <w:lang w:val="en-US" w:eastAsia="zh-CN"/>
        </w:rPr>
        <w:t>如果开票状态变为“</w:t>
      </w:r>
      <w:r>
        <w:rPr>
          <w:rFonts w:hint="eastAsia"/>
          <w:color w:val="FF0000"/>
          <w:sz w:val="28"/>
          <w:szCs w:val="28"/>
          <w:lang w:val="en-US" w:eastAsia="zh-CN"/>
        </w:rPr>
        <w:t>开票成功</w:t>
      </w:r>
      <w:r>
        <w:rPr>
          <w:rFonts w:hint="eastAsia"/>
          <w:sz w:val="28"/>
          <w:szCs w:val="28"/>
          <w:lang w:val="en-US" w:eastAsia="zh-CN"/>
        </w:rPr>
        <w:t>”，则可以点击上面的【查看电子票据】进行查看。</w:t>
      </w:r>
    </w:p>
    <w:p w14:paraId="5311E2E0">
      <w:pPr>
        <w:jc w:val="center"/>
      </w:pPr>
    </w:p>
    <w:p w14:paraId="7E7E4AFE">
      <w:pPr>
        <w:jc w:val="center"/>
      </w:pPr>
      <w:r>
        <w:drawing>
          <wp:inline distT="0" distB="0" distL="114300" distR="114300">
            <wp:extent cx="5266690" cy="2789555"/>
            <wp:effectExtent l="0" t="0" r="3810" b="4445"/>
            <wp:docPr id="1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
                    <pic:cNvPicPr>
                      <a:picLocks noChangeAspect="1"/>
                    </pic:cNvPicPr>
                  </pic:nvPicPr>
                  <pic:blipFill>
                    <a:blip r:embed="rId15"/>
                    <a:stretch>
                      <a:fillRect/>
                    </a:stretch>
                  </pic:blipFill>
                  <pic:spPr>
                    <a:xfrm>
                      <a:off x="0" y="0"/>
                      <a:ext cx="5266690" cy="2789555"/>
                    </a:xfrm>
                    <a:prstGeom prst="rect">
                      <a:avLst/>
                    </a:prstGeom>
                    <a:noFill/>
                    <a:ln>
                      <a:noFill/>
                    </a:ln>
                  </pic:spPr>
                </pic:pic>
              </a:graphicData>
            </a:graphic>
          </wp:inline>
        </w:drawing>
      </w:r>
    </w:p>
    <w:p w14:paraId="3ABCECAF">
      <w:pPr>
        <w:jc w:val="center"/>
        <w:rPr>
          <w:rFonts w:hint="eastAsia"/>
          <w:lang w:val="en-US" w:eastAsia="zh-CN"/>
        </w:rPr>
      </w:pPr>
      <w:r>
        <w:rPr>
          <w:rFonts w:hint="eastAsia"/>
          <w:lang w:val="en-US" w:eastAsia="zh-CN"/>
        </w:rPr>
        <w:t>图3</w:t>
      </w:r>
    </w:p>
    <w:p w14:paraId="5EDB8639">
      <w:pPr>
        <w:jc w:val="center"/>
        <w:rPr>
          <w:rFonts w:hint="eastAsia"/>
          <w:lang w:val="en-US" w:eastAsia="zh-CN"/>
        </w:rPr>
      </w:pPr>
    </w:p>
    <w:p w14:paraId="656D3A74">
      <w:pPr>
        <w:pStyle w:val="3"/>
        <w:numPr>
          <w:ilvl w:val="0"/>
          <w:numId w:val="0"/>
        </w:numPr>
        <w:bidi w:val="0"/>
        <w:rPr>
          <w:rFonts w:hint="eastAsia"/>
          <w:lang w:val="en-US" w:eastAsia="zh-CN"/>
        </w:rPr>
      </w:pPr>
      <w:r>
        <w:rPr>
          <w:rFonts w:hint="eastAsia"/>
          <w:lang w:val="en-US" w:eastAsia="zh-CN"/>
        </w:rPr>
        <w:t>3、票据冲红作废</w:t>
      </w:r>
    </w:p>
    <w:p w14:paraId="2955E08C">
      <w:pPr>
        <w:jc w:val="both"/>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如果票据信息，如项目、缴款人信息开错可以进行冲红作废处理；操作如下：具体操作选择票据，点击页面上的【票据冲红】如下图：</w:t>
      </w:r>
    </w:p>
    <w:p w14:paraId="43836484">
      <w:pPr>
        <w:jc w:val="both"/>
        <w:rPr>
          <w:rFonts w:hint="eastAsia" w:ascii="宋体" w:hAnsi="宋体" w:eastAsia="宋体" w:cs="宋体"/>
          <w:sz w:val="28"/>
          <w:szCs w:val="28"/>
          <w:lang w:val="en-US" w:eastAsia="zh-CN"/>
        </w:rPr>
      </w:pPr>
      <w:r>
        <w:drawing>
          <wp:inline distT="0" distB="0" distL="114300" distR="114300">
            <wp:extent cx="5266690" cy="2205355"/>
            <wp:effectExtent l="0" t="0" r="3810" b="4445"/>
            <wp:docPr id="1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
                    <pic:cNvPicPr>
                      <a:picLocks noChangeAspect="1"/>
                    </pic:cNvPicPr>
                  </pic:nvPicPr>
                  <pic:blipFill>
                    <a:blip r:embed="rId16"/>
                    <a:stretch>
                      <a:fillRect/>
                    </a:stretch>
                  </pic:blipFill>
                  <pic:spPr>
                    <a:xfrm>
                      <a:off x="0" y="0"/>
                      <a:ext cx="5266690" cy="2205355"/>
                    </a:xfrm>
                    <a:prstGeom prst="rect">
                      <a:avLst/>
                    </a:prstGeom>
                    <a:noFill/>
                    <a:ln>
                      <a:noFill/>
                    </a:ln>
                  </pic:spPr>
                </pic:pic>
              </a:graphicData>
            </a:graphic>
          </wp:inline>
        </w:drawing>
      </w:r>
    </w:p>
    <w:p w14:paraId="415AFBEE">
      <w:pPr>
        <w:jc w:val="both"/>
        <w:rPr>
          <w:rFonts w:hint="default" w:ascii="宋体" w:hAnsi="宋体" w:eastAsia="宋体" w:cs="宋体"/>
          <w:b/>
          <w:bCs/>
          <w:color w:val="FF0000"/>
          <w:sz w:val="28"/>
          <w:szCs w:val="28"/>
          <w:lang w:val="en-US" w:eastAsia="zh-CN"/>
        </w:rPr>
      </w:pPr>
      <w:r>
        <w:rPr>
          <w:rFonts w:hint="eastAsia" w:ascii="宋体" w:hAnsi="宋体" w:eastAsia="宋体" w:cs="宋体"/>
          <w:b/>
          <w:bCs/>
          <w:color w:val="FF0000"/>
          <w:sz w:val="28"/>
          <w:szCs w:val="28"/>
          <w:lang w:val="en-US" w:eastAsia="zh-CN"/>
        </w:rPr>
        <w:t>注意：入账票据不能冲红；冲红票据不能入账；</w:t>
      </w:r>
    </w:p>
    <w:p w14:paraId="7F13528A">
      <w:pPr>
        <w:numPr>
          <w:ilvl w:val="0"/>
          <w:numId w:val="0"/>
        </w:numPr>
        <w:rPr>
          <w:rFonts w:hint="default" w:ascii="宋体" w:hAnsi="宋体" w:eastAsia="宋体" w:cs="宋体"/>
          <w:sz w:val="28"/>
          <w:szCs w:val="28"/>
          <w:lang w:val="en-US" w:eastAsia="zh-CN"/>
        </w:rPr>
      </w:pPr>
    </w:p>
    <w:p w14:paraId="0CD6D2B2">
      <w:pPr>
        <w:pStyle w:val="3"/>
        <w:bidi w:val="0"/>
        <w:rPr>
          <w:rFonts w:hint="eastAsia"/>
          <w:lang w:val="en-US" w:eastAsia="zh-CN"/>
        </w:rPr>
      </w:pPr>
      <w:r>
        <w:rPr>
          <w:rFonts w:hint="eastAsia"/>
          <w:lang w:val="en-US" w:eastAsia="zh-CN"/>
        </w:rPr>
        <w:t>4.3 财政票据查询</w:t>
      </w:r>
    </w:p>
    <w:p w14:paraId="587A5F16">
      <w:pPr>
        <w:rPr>
          <w:rFonts w:hint="default"/>
          <w:sz w:val="28"/>
          <w:szCs w:val="28"/>
          <w:lang w:val="en-US" w:eastAsia="zh-CN"/>
        </w:rPr>
      </w:pPr>
      <w:r>
        <w:rPr>
          <w:rFonts w:hint="eastAsia"/>
          <w:sz w:val="28"/>
          <w:szCs w:val="28"/>
          <w:lang w:val="en-US" w:eastAsia="zh-CN"/>
        </w:rPr>
        <w:t>对已经开具的票据进行入账查询、未入账查询、已冲红查询、未冲红查询等；</w:t>
      </w:r>
    </w:p>
    <w:p w14:paraId="140F681F">
      <w:pPr>
        <w:rPr>
          <w:rFonts w:hint="default"/>
          <w:lang w:val="en-US" w:eastAsia="zh-CN"/>
        </w:rPr>
      </w:pPr>
      <w:r>
        <w:drawing>
          <wp:inline distT="0" distB="0" distL="114300" distR="114300">
            <wp:extent cx="5266690" cy="2235200"/>
            <wp:effectExtent l="0" t="0" r="381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7"/>
                    <a:stretch>
                      <a:fillRect/>
                    </a:stretch>
                  </pic:blipFill>
                  <pic:spPr>
                    <a:xfrm>
                      <a:off x="0" y="0"/>
                      <a:ext cx="5266690" cy="2235200"/>
                    </a:xfrm>
                    <a:prstGeom prst="rect">
                      <a:avLst/>
                    </a:prstGeom>
                    <a:noFill/>
                    <a:ln>
                      <a:noFill/>
                    </a:ln>
                  </pic:spPr>
                </pic:pic>
              </a:graphicData>
            </a:graphic>
          </wp:inline>
        </w:drawing>
      </w:r>
    </w:p>
    <w:p w14:paraId="1D1A1E00">
      <w:pPr>
        <w:numPr>
          <w:ilvl w:val="0"/>
          <w:numId w:val="0"/>
        </w:numPr>
        <w:jc w:val="left"/>
        <w:rPr>
          <w:rStyle w:val="7"/>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9B4C50"/>
    <w:multiLevelType w:val="singleLevel"/>
    <w:tmpl w:val="939B4C50"/>
    <w:lvl w:ilvl="0" w:tentative="0">
      <w:start w:val="1"/>
      <w:numFmt w:val="chineseCounting"/>
      <w:suff w:val="nothing"/>
      <w:lvlText w:val="%1、"/>
      <w:lvlJc w:val="left"/>
      <w:rPr>
        <w:rFonts w:hint="eastAsia"/>
      </w:rPr>
    </w:lvl>
  </w:abstractNum>
  <w:abstractNum w:abstractNumId="1">
    <w:nsid w:val="05CF8547"/>
    <w:multiLevelType w:val="singleLevel"/>
    <w:tmpl w:val="05CF8547"/>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wM2IwOTNhNDJkZThhMzAyOGJiNmJhNTQ0YTkwYjUifQ=="/>
  </w:docVars>
  <w:rsids>
    <w:rsidRoot w:val="00000000"/>
    <w:rsid w:val="01EB45BC"/>
    <w:rsid w:val="025C1016"/>
    <w:rsid w:val="043F474B"/>
    <w:rsid w:val="07726BE5"/>
    <w:rsid w:val="092E1232"/>
    <w:rsid w:val="0B0E30C9"/>
    <w:rsid w:val="0D7B2295"/>
    <w:rsid w:val="0F7D25CB"/>
    <w:rsid w:val="10872F90"/>
    <w:rsid w:val="12BE3681"/>
    <w:rsid w:val="137F1D8F"/>
    <w:rsid w:val="14224C98"/>
    <w:rsid w:val="178C3CF3"/>
    <w:rsid w:val="1ED32208"/>
    <w:rsid w:val="1FDA1374"/>
    <w:rsid w:val="20D2773D"/>
    <w:rsid w:val="227710FC"/>
    <w:rsid w:val="23E97DD8"/>
    <w:rsid w:val="26747E2C"/>
    <w:rsid w:val="28025FDE"/>
    <w:rsid w:val="28153891"/>
    <w:rsid w:val="28675388"/>
    <w:rsid w:val="2AC46EA9"/>
    <w:rsid w:val="2B5B5A5F"/>
    <w:rsid w:val="2CA90A4C"/>
    <w:rsid w:val="327E298E"/>
    <w:rsid w:val="33582884"/>
    <w:rsid w:val="347C1074"/>
    <w:rsid w:val="35773495"/>
    <w:rsid w:val="35F5260C"/>
    <w:rsid w:val="36105698"/>
    <w:rsid w:val="369B31B3"/>
    <w:rsid w:val="387B737F"/>
    <w:rsid w:val="39EE7A9E"/>
    <w:rsid w:val="3A647D60"/>
    <w:rsid w:val="3E734A16"/>
    <w:rsid w:val="3F0A7128"/>
    <w:rsid w:val="404722ED"/>
    <w:rsid w:val="43B27D8E"/>
    <w:rsid w:val="43E06C50"/>
    <w:rsid w:val="497D01DE"/>
    <w:rsid w:val="4BAC3372"/>
    <w:rsid w:val="4BD00C92"/>
    <w:rsid w:val="4CDF7E46"/>
    <w:rsid w:val="4F7D1FE1"/>
    <w:rsid w:val="50986A4D"/>
    <w:rsid w:val="52016D80"/>
    <w:rsid w:val="53FC752F"/>
    <w:rsid w:val="54FE2E33"/>
    <w:rsid w:val="56D1299D"/>
    <w:rsid w:val="5F265461"/>
    <w:rsid w:val="600E0450"/>
    <w:rsid w:val="60CA62C0"/>
    <w:rsid w:val="60D94755"/>
    <w:rsid w:val="62D84CC4"/>
    <w:rsid w:val="6658406F"/>
    <w:rsid w:val="6AC87D14"/>
    <w:rsid w:val="6CFF7220"/>
    <w:rsid w:val="70457711"/>
    <w:rsid w:val="706C5BBE"/>
    <w:rsid w:val="725974A3"/>
    <w:rsid w:val="745C75D7"/>
    <w:rsid w:val="74C9061C"/>
    <w:rsid w:val="74CA46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7"/>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character" w:styleId="6">
    <w:name w:val="Hyperlink"/>
    <w:basedOn w:val="5"/>
    <w:autoRedefine/>
    <w:qFormat/>
    <w:uiPriority w:val="0"/>
    <w:rPr>
      <w:color w:val="0000FF"/>
      <w:u w:val="single"/>
    </w:rPr>
  </w:style>
  <w:style w:type="character" w:customStyle="1" w:styleId="7">
    <w:name w:val="标题 1 Char"/>
    <w:link w:val="2"/>
    <w:autoRedefine/>
    <w:qFormat/>
    <w:uiPriority w:val="0"/>
    <w:rPr>
      <w:b/>
      <w:kern w:val="44"/>
      <w:sz w:val="4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1270</Words>
  <Characters>1354</Characters>
  <Lines>0</Lines>
  <Paragraphs>0</Paragraphs>
  <TotalTime>3</TotalTime>
  <ScaleCrop>false</ScaleCrop>
  <LinksUpToDate>false</LinksUpToDate>
  <CharactersWithSpaces>1358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2024-03-19T04:13:00Z</dcterms:created>
  <dc:creator>LuQian</dc:creator>
  <cp:lastModifiedBy>逍遥金刀</cp:lastModifiedBy>
  <dcterms:modified xsi:type="dcterms:W3CDTF">2026-09-15T08:09:59Z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AD9DB98D89454FC983810AFBDE5D8E44_13</vt:lpwstr>
  </property>
  <property fmtid="{D5CDD505-2E9C-101B-9397-08002B2CF9AE}" pid="4" name="KSOTemplateDocerSaveRecord">
    <vt:lpwstr>eyJoZGlkIjoiZDY0MGY5NmRiY2EzOTU5ZGJkN2FmNjU1MGJmYzAwYzkiLCJ1c2VySWQiOiIzMzg3MDc1OTQifQ==</vt:lpwstr>
  </property>
</Properties>
</file>