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B14BA">
      <w:pPr>
        <w:pStyle w:val="16"/>
        <w:jc w:val="center"/>
        <w:rPr>
          <w:sz w:val="56"/>
          <w:szCs w:val="56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-297180</wp:posOffset>
                </wp:positionV>
                <wp:extent cx="1523365" cy="517525"/>
                <wp:effectExtent l="0" t="0" r="635" b="15875"/>
                <wp:wrapNone/>
                <wp:docPr id="1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365" cy="51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E9B5E">
                            <w:pPr>
                              <w:rPr>
                                <w:rFonts w:hint="eastAsia" w:ascii="楷体" w:hAnsi="楷体" w:eastAsia="楷体" w:cs="楷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t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18.6pt;margin-top:-23.4pt;height:40.75pt;width:119.95pt;z-index:251659264;mso-width-relative:page;mso-height-relative:page;" fillcolor="#FFFFFF [3201]" filled="t" stroked="f" coordsize="21600,21600" o:gfxdata="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p&#10;ceuB2AAAAAoBAAAPAAAAAAAAAAEAIAAAACIAAABkcnMvZG93bnJldi54bWxQSwECFAAUAAAACACH&#10;TuJACXvOuCQCAABEBAAADgAAAAAAAAABACAAAAAnAQAAZHJzL2Uyb0RvYy54bWxQSwUGAAAAAAYA&#10;BgBZAQAAv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8FE9B5E">
                      <w:pPr>
                        <w:rPr>
                          <w:rFonts w:hint="eastAsia" w:ascii="楷体" w:hAnsi="楷体" w:eastAsia="楷体" w:cs="楷体"/>
                          <w:sz w:val="30"/>
                          <w:szCs w:val="30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EED7BAD">
      <w:pPr>
        <w:pStyle w:val="16"/>
        <w:jc w:val="center"/>
        <w:rPr>
          <w:sz w:val="56"/>
          <w:szCs w:val="56"/>
        </w:rPr>
      </w:pPr>
    </w:p>
    <w:p w14:paraId="5D586263">
      <w:pPr>
        <w:pStyle w:val="16"/>
        <w:jc w:val="center"/>
        <w:rPr>
          <w:sz w:val="84"/>
          <w:szCs w:val="84"/>
        </w:rPr>
      </w:pPr>
    </w:p>
    <w:p w14:paraId="61DCEFBE">
      <w:pPr>
        <w:pStyle w:val="16"/>
        <w:jc w:val="center"/>
        <w:rPr>
          <w:sz w:val="84"/>
          <w:szCs w:val="84"/>
        </w:rPr>
      </w:pPr>
    </w:p>
    <w:p w14:paraId="22AD8016">
      <w:pPr>
        <w:pStyle w:val="16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 w14:paraId="67F71197">
      <w:pPr>
        <w:pStyle w:val="16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岳阳市总工会（单位）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决算</w:t>
      </w:r>
    </w:p>
    <w:p w14:paraId="20E824E3">
      <w:pPr>
        <w:pStyle w:val="16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 w14:paraId="4773AA8F">
      <w:pPr>
        <w:pStyle w:val="16"/>
        <w:jc w:val="center"/>
        <w:rPr>
          <w:sz w:val="56"/>
          <w:szCs w:val="56"/>
        </w:rPr>
      </w:pPr>
    </w:p>
    <w:p w14:paraId="48B2A01D">
      <w:pPr>
        <w:pStyle w:val="16"/>
        <w:jc w:val="center"/>
        <w:rPr>
          <w:sz w:val="56"/>
          <w:szCs w:val="56"/>
        </w:rPr>
      </w:pPr>
    </w:p>
    <w:p w14:paraId="720620EE">
      <w:pPr>
        <w:pStyle w:val="16"/>
        <w:jc w:val="center"/>
        <w:rPr>
          <w:sz w:val="56"/>
          <w:szCs w:val="56"/>
        </w:rPr>
      </w:pPr>
    </w:p>
    <w:p w14:paraId="674175BA">
      <w:pPr>
        <w:pStyle w:val="16"/>
        <w:jc w:val="center"/>
        <w:rPr>
          <w:sz w:val="32"/>
          <w:szCs w:val="32"/>
        </w:rPr>
      </w:pPr>
    </w:p>
    <w:p w14:paraId="320D72B1">
      <w:pPr>
        <w:pStyle w:val="16"/>
        <w:jc w:val="center"/>
        <w:rPr>
          <w:sz w:val="32"/>
          <w:szCs w:val="32"/>
        </w:rPr>
      </w:pPr>
    </w:p>
    <w:p w14:paraId="5EEFBA98">
      <w:pPr>
        <w:pStyle w:val="16"/>
        <w:jc w:val="center"/>
        <w:rPr>
          <w:sz w:val="32"/>
          <w:szCs w:val="32"/>
        </w:rPr>
      </w:pPr>
    </w:p>
    <w:p w14:paraId="7500BD78">
      <w:pPr>
        <w:pStyle w:val="16"/>
        <w:jc w:val="center"/>
        <w:rPr>
          <w:sz w:val="32"/>
          <w:szCs w:val="32"/>
        </w:rPr>
      </w:pPr>
    </w:p>
    <w:p w14:paraId="24473952">
      <w:pPr>
        <w:pStyle w:val="16"/>
        <w:jc w:val="center"/>
        <w:rPr>
          <w:sz w:val="32"/>
          <w:szCs w:val="32"/>
        </w:rPr>
      </w:pPr>
    </w:p>
    <w:p w14:paraId="6C4B9812">
      <w:pPr>
        <w:pStyle w:val="16"/>
        <w:spacing w:line="540" w:lineRule="exact"/>
        <w:jc w:val="center"/>
        <w:rPr>
          <w:sz w:val="56"/>
          <w:szCs w:val="56"/>
        </w:rPr>
      </w:pPr>
    </w:p>
    <w:p w14:paraId="6C0A1281">
      <w:pPr>
        <w:pStyle w:val="16"/>
        <w:spacing w:line="500" w:lineRule="exact"/>
        <w:jc w:val="both"/>
        <w:rPr>
          <w:b/>
          <w:sz w:val="36"/>
          <w:szCs w:val="28"/>
        </w:rPr>
      </w:pPr>
    </w:p>
    <w:p w14:paraId="423974BB">
      <w:pPr>
        <w:pStyle w:val="16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14:paraId="0724F5AE">
      <w:pPr>
        <w:pStyle w:val="16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val="en-US" w:eastAsia="zh-CN"/>
        </w:rPr>
        <w:t>岳阳市总工会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单位概况</w:t>
      </w:r>
    </w:p>
    <w:p w14:paraId="6E81ABCE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 w14:paraId="1C2F6FDC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</w:p>
    <w:p w14:paraId="19994A45">
      <w:pPr>
        <w:pStyle w:val="16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 w14:paraId="1F8CA13D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 w14:paraId="3354273B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 w14:paraId="530FE751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 w14:paraId="60347E82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 w14:paraId="6E6F7212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 w14:paraId="527E9355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 w14:paraId="742E9239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 w14:paraId="1FFE60FA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 w14:paraId="6BAB1667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 w14:paraId="4B2BBB83">
      <w:pPr>
        <w:pStyle w:val="16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 w14:paraId="3BA77990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 w14:paraId="58BDCCFA"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 w14:paraId="79B72856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 w14:paraId="2897188B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 w14:paraId="577CA335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 w14:paraId="4B9481F4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 w14:paraId="117C523A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七、财政拨款三公经费支出决算情况说明</w:t>
      </w:r>
    </w:p>
    <w:p w14:paraId="462EA084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八、政府性基金预算收入支出决算情况</w:t>
      </w:r>
    </w:p>
    <w:p w14:paraId="23913B01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九、关于机关运行经费支出说明</w:t>
      </w:r>
    </w:p>
    <w:p w14:paraId="480D5E8E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十、一般性支出情况说明</w:t>
      </w:r>
    </w:p>
    <w:p w14:paraId="40F4EACA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十一、关于政府采购支出说明</w:t>
      </w:r>
    </w:p>
    <w:p w14:paraId="734CCA27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十二、关于国有资产占用情况说明</w:t>
      </w:r>
    </w:p>
    <w:p w14:paraId="2A73323C">
      <w:pPr>
        <w:pStyle w:val="16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十三、关于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绩效情况的说明</w:t>
      </w:r>
    </w:p>
    <w:p w14:paraId="33510C4C">
      <w:pPr>
        <w:pStyle w:val="16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 w14:paraId="3129F116">
      <w:pPr>
        <w:pStyle w:val="16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 w14:paraId="3A5B8116">
      <w:pPr>
        <w:jc w:val="both"/>
        <w:rPr>
          <w:sz w:val="72"/>
          <w:szCs w:val="72"/>
        </w:rPr>
      </w:pPr>
    </w:p>
    <w:p w14:paraId="5D1907C2">
      <w:pPr>
        <w:jc w:val="both"/>
        <w:rPr>
          <w:sz w:val="72"/>
          <w:szCs w:val="72"/>
        </w:rPr>
      </w:pPr>
    </w:p>
    <w:p w14:paraId="02A8CDF9">
      <w:pPr>
        <w:jc w:val="center"/>
        <w:rPr>
          <w:sz w:val="72"/>
          <w:szCs w:val="72"/>
        </w:rPr>
      </w:pPr>
    </w:p>
    <w:p w14:paraId="78D47851">
      <w:pPr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1A153224">
      <w:pPr>
        <w:pStyle w:val="16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 w14:paraId="36A5C2FC">
      <w:pPr>
        <w:pStyle w:val="16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2EEB5B6A">
      <w:pPr>
        <w:pStyle w:val="16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岳阳市总工会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单位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概况</w:t>
      </w:r>
    </w:p>
    <w:p w14:paraId="6D64D7FB">
      <w:pPr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1DB86E36">
      <w:pPr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5A8A4804">
      <w:pPr>
        <w:jc w:val="center"/>
        <w:rPr>
          <w:sz w:val="72"/>
          <w:szCs w:val="72"/>
        </w:rPr>
      </w:pPr>
    </w:p>
    <w:p w14:paraId="390794A3">
      <w:pPr>
        <w:jc w:val="center"/>
        <w:rPr>
          <w:sz w:val="72"/>
          <w:szCs w:val="72"/>
        </w:rPr>
      </w:pPr>
    </w:p>
    <w:p w14:paraId="462394C3">
      <w:pPr>
        <w:pStyle w:val="17"/>
        <w:numPr>
          <w:ilvl w:val="0"/>
          <w:numId w:val="0"/>
        </w:numPr>
        <w:ind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0D16332D">
      <w:pPr>
        <w:pStyle w:val="17"/>
        <w:numPr>
          <w:ilvl w:val="0"/>
          <w:numId w:val="0"/>
        </w:numPr>
        <w:ind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49D458E8">
      <w:pPr>
        <w:pStyle w:val="17"/>
        <w:numPr>
          <w:ilvl w:val="0"/>
          <w:numId w:val="0"/>
        </w:numPr>
        <w:ind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55E88D10">
      <w:pPr>
        <w:pStyle w:val="17"/>
        <w:numPr>
          <w:ilvl w:val="0"/>
          <w:numId w:val="0"/>
        </w:numPr>
        <w:ind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2A97450B">
      <w:pPr>
        <w:pStyle w:val="17"/>
        <w:numPr>
          <w:ilvl w:val="0"/>
          <w:numId w:val="0"/>
        </w:numPr>
        <w:ind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1BE8E081">
      <w:pPr>
        <w:pStyle w:val="17"/>
        <w:numPr>
          <w:ilvl w:val="0"/>
          <w:numId w:val="0"/>
        </w:numPr>
        <w:ind w:leftChars="0" w:firstLine="640" w:firstLineChars="200"/>
        <w:jc w:val="left"/>
        <w:rPr>
          <w:sz w:val="72"/>
          <w:szCs w:val="7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 w14:paraId="30868318">
      <w:pPr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 xml:space="preserve">（1）根据党的基本理论、基本路线和基本纲领，遵照《工会法》、《工会章程》和全国总工会和省总工会确定的工会工作的指导方针和任务，围绕大局，结合岳阳实际，指导全市工会工作。  </w:t>
      </w:r>
    </w:p>
    <w:p w14:paraId="17CDAF8E">
      <w:pPr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 xml:space="preserve">    （2）贯彻执行全国总工会、省总工会和市总工会代表大会的决议，依照法律和章程，组织和指导全市各级工会履行工会“维护、建设、参与、教育”等社会职能，组织开展工会各项业务工作；领导市总工会直属单位的工作。  </w:t>
      </w:r>
    </w:p>
    <w:p w14:paraId="731B7A76">
      <w:pPr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 xml:space="preserve">   （3）对有关职工利益的重大问题进行调查研究， 向市委、市政府和上级工会反映职工群众的情绪、愿望和要求，并提出意见和建议；参与涉及职工切身利益的有关政策、措施和制度的制订；对侵犯职工合法权益的重大事件进行调查并提出处理意见，参与职工重大伤亡事故的调查处理。  </w:t>
      </w:r>
    </w:p>
    <w:p w14:paraId="2EA0DA60">
      <w:pPr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 xml:space="preserve">   （4）负责工会理论政策研究，为各级工会提供理论政策服务；研究制订工会的各项组织制度和民主制度，监督检查《工会法》、《工会章程》的贯彻执行；研究指导工会自身改革和建设；指导基层工会组织职工开展以职工代表大会为基本制度的民主选举、民主决策、民主管理和民主监督工作，建立健全调整劳动关系、维护职工劳动权益的平等协商制度和集体合同制度。  </w:t>
      </w:r>
    </w:p>
    <w:p w14:paraId="73520933">
      <w:pPr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 xml:space="preserve">   （5）协助县(市)委和市直有关委、局党组(党委)及中央、省属企事业单位党委管理区县(市)区工会和市级产业工会与中央、省属企事业单位工会的领导班子；监督直属单位党员干部党风廉政建设情况，研究制订工会干部管理制度和培训规划，负责直属基层单位及县(市) 区工会领导干部的培训工作。  </w:t>
      </w:r>
    </w:p>
    <w:p w14:paraId="7C07DBA3">
      <w:pPr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 xml:space="preserve">   （6）受市政府委托，承担全国、全省劳模的推荐、管理和市劳模的推荐、评选、管理工作；负责本市全国“五一”劳动奖章、奖状获得者的推荐、管理工作。  </w:t>
      </w:r>
    </w:p>
    <w:p w14:paraId="16DAA576">
      <w:pPr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 xml:space="preserve">   （7） 负责工会经费的管理、审查、审计工作，研究制订工会组织兴办职工劳动福利事业的有关政策和规定；负责工会劳动福利事业发展的指导、协调工作；负责职工医疗修养事业的规划、指导和管理工作。</w:t>
      </w:r>
    </w:p>
    <w:p w14:paraId="1ECD3EB4">
      <w:pPr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 xml:space="preserve">   （8）负责工会国际联络和国际工运的研究工作；发展同外国工会组织的友好关系；负责与港澳台工会的联络和交流合作工作。</w:t>
      </w:r>
    </w:p>
    <w:p w14:paraId="6EEB6A6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（9）承担市委、市政府交办的其他事项。</w:t>
      </w:r>
    </w:p>
    <w:p w14:paraId="4B0C6988"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 w14:paraId="0188553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</w:t>
      </w:r>
    </w:p>
    <w:p w14:paraId="1144C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lang w:eastAsia="zh-CN"/>
        </w:rPr>
      </w:pPr>
      <w:r>
        <w:rPr>
          <w:rFonts w:hint="eastAsia" w:ascii="仿宋" w:hAnsi="仿宋" w:eastAsia="仿宋"/>
          <w:sz w:val="32"/>
        </w:rPr>
        <w:t>内设</w:t>
      </w:r>
      <w:r>
        <w:rPr>
          <w:rFonts w:hint="eastAsia" w:ascii="仿宋" w:hAnsi="仿宋" w:eastAsia="仿宋"/>
          <w:sz w:val="32"/>
          <w:lang w:val="en-US" w:eastAsia="zh-CN"/>
        </w:rPr>
        <w:t>11</w:t>
      </w:r>
      <w:r>
        <w:rPr>
          <w:rFonts w:hint="eastAsia" w:ascii="仿宋" w:hAnsi="仿宋" w:eastAsia="仿宋"/>
          <w:sz w:val="32"/>
        </w:rPr>
        <w:t>个部室</w:t>
      </w:r>
      <w:r>
        <w:rPr>
          <w:rFonts w:hint="eastAsia" w:ascii="仿宋_GB2312" w:hAnsi="仿宋_GB2312" w:eastAsia="仿宋_GB2312" w:cs="仿宋_GB2312"/>
          <w:kern w:val="0"/>
          <w:sz w:val="32"/>
        </w:rPr>
        <w:t>：办公室、组织部、基层工作部、权益保障部、宣传教育和网络信息部、劳动和经济服务部、财务资产部、女职工部、经费审查委员会办公室、机关党委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</w:rPr>
        <w:t>驻会工会两个（直工委、外工委）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，</w:t>
      </w:r>
      <w:r>
        <w:rPr>
          <w:rFonts w:hint="eastAsia" w:ascii="仿宋" w:hAnsi="仿宋" w:eastAsia="仿宋"/>
          <w:sz w:val="32"/>
          <w:lang w:eastAsia="zh-CN"/>
        </w:rPr>
        <w:t>核定</w:t>
      </w:r>
      <w:r>
        <w:rPr>
          <w:rFonts w:hint="eastAsia" w:ascii="仿宋" w:hAnsi="仿宋" w:eastAsia="仿宋"/>
          <w:sz w:val="32"/>
        </w:rPr>
        <w:t>编制27</w:t>
      </w:r>
      <w:r>
        <w:rPr>
          <w:rFonts w:hint="eastAsia" w:ascii="仿宋" w:hAnsi="仿宋" w:eastAsia="仿宋"/>
          <w:sz w:val="32"/>
          <w:lang w:eastAsia="zh-CN"/>
        </w:rPr>
        <w:t>个</w:t>
      </w:r>
      <w:r>
        <w:rPr>
          <w:rFonts w:hint="eastAsia" w:ascii="仿宋" w:hAnsi="仿宋" w:eastAsia="仿宋"/>
          <w:sz w:val="32"/>
        </w:rPr>
        <w:t>，现实有人员26人</w:t>
      </w:r>
      <w:r>
        <w:rPr>
          <w:rFonts w:hint="eastAsia" w:ascii="仿宋_GB2312" w:hAnsi="仿宋_GB2312" w:eastAsia="仿宋_GB2312" w:cs="仿宋_GB2312"/>
          <w:kern w:val="0"/>
          <w:sz w:val="32"/>
        </w:rPr>
        <w:t>。离退休干部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kern w:val="0"/>
          <w:sz w:val="32"/>
        </w:rPr>
        <w:t>人（其中离休干部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</w:rPr>
        <w:t>人）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。</w:t>
      </w:r>
    </w:p>
    <w:p w14:paraId="0F2D3B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下属事业单位2个：市困难职工帮扶中心，公益一类全额拨款事业单位，有全额拨款事业编制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</w:rPr>
        <w:t>个，在编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</w:rPr>
        <w:t>人，帮扶中心人员及运行经费由市总全额保障，列入市总财务统一核算。市工人文化宫，公益一类经费全额拨款事业单位，</w:t>
      </w:r>
      <w:r>
        <w:rPr>
          <w:rFonts w:hint="eastAsia" w:ascii="仿宋" w:hAnsi="仿宋" w:eastAsia="仿宋"/>
          <w:sz w:val="32"/>
        </w:rPr>
        <w:t>核定全额事业编制11个，实有8人</w:t>
      </w:r>
      <w:r>
        <w:rPr>
          <w:rFonts w:hint="eastAsia" w:ascii="仿宋_GB2312" w:hAnsi="仿宋_GB2312" w:eastAsia="仿宋_GB2312" w:cs="仿宋_GB2312"/>
          <w:kern w:val="0"/>
          <w:sz w:val="32"/>
        </w:rPr>
        <w:t>。</w:t>
      </w:r>
    </w:p>
    <w:p w14:paraId="627EC018"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决算单位构成。</w:t>
      </w:r>
    </w:p>
    <w:p w14:paraId="73880E74"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宋体" w:hAnsi="宋体" w:eastAsia="仿宋_GB2312"/>
          <w:bCs/>
          <w:i/>
          <w:i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本单位无独立核算的下属单位，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2023年度单位决算汇总公开单位仅包括岳阳市总工会单位本级。</w:t>
      </w:r>
    </w:p>
    <w:p w14:paraId="22B95105">
      <w:pPr>
        <w:jc w:val="center"/>
        <w:rPr>
          <w:rFonts w:ascii="黑体" w:hAnsi="黑体" w:eastAsia="黑体"/>
          <w:sz w:val="28"/>
          <w:szCs w:val="28"/>
        </w:rPr>
      </w:pPr>
    </w:p>
    <w:p w14:paraId="1F1FF8C5">
      <w:pPr>
        <w:jc w:val="center"/>
        <w:rPr>
          <w:rFonts w:ascii="黑体" w:hAnsi="黑体" w:eastAsia="黑体"/>
          <w:sz w:val="28"/>
          <w:szCs w:val="28"/>
        </w:rPr>
      </w:pPr>
    </w:p>
    <w:p w14:paraId="4485B4CB">
      <w:pPr>
        <w:jc w:val="center"/>
        <w:rPr>
          <w:rFonts w:ascii="黑体" w:hAnsi="黑体" w:eastAsia="黑体"/>
          <w:sz w:val="28"/>
          <w:szCs w:val="28"/>
        </w:rPr>
      </w:pPr>
    </w:p>
    <w:p w14:paraId="00759C81">
      <w:pPr>
        <w:jc w:val="center"/>
        <w:rPr>
          <w:rFonts w:ascii="黑体" w:hAnsi="黑体" w:eastAsia="黑体"/>
          <w:sz w:val="28"/>
          <w:szCs w:val="28"/>
        </w:rPr>
      </w:pPr>
    </w:p>
    <w:p w14:paraId="0C3009F9">
      <w:pPr>
        <w:jc w:val="center"/>
        <w:rPr>
          <w:rFonts w:ascii="黑体" w:hAnsi="黑体" w:eastAsia="黑体"/>
          <w:sz w:val="28"/>
          <w:szCs w:val="28"/>
        </w:rPr>
      </w:pPr>
    </w:p>
    <w:p w14:paraId="1019CE33">
      <w:pPr>
        <w:pStyle w:val="16"/>
        <w:jc w:val="both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0BF93325">
      <w:pPr>
        <w:pStyle w:val="16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 w14:paraId="5BC04A7E">
      <w:pPr>
        <w:pStyle w:val="16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216DA79F">
      <w:pPr>
        <w:pStyle w:val="16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 w14:paraId="28CD166F">
      <w:pPr>
        <w:jc w:val="center"/>
        <w:rPr>
          <w:rFonts w:hint="default" w:eastAsiaTheme="minor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(见附件)</w:t>
      </w:r>
    </w:p>
    <w:p w14:paraId="5E1F27C3">
      <w:pPr>
        <w:jc w:val="center"/>
        <w:rPr>
          <w:sz w:val="72"/>
          <w:szCs w:val="72"/>
        </w:rPr>
      </w:pPr>
    </w:p>
    <w:p w14:paraId="59E66447">
      <w:pPr>
        <w:jc w:val="center"/>
        <w:rPr>
          <w:sz w:val="72"/>
          <w:szCs w:val="72"/>
        </w:rPr>
      </w:pPr>
    </w:p>
    <w:p w14:paraId="7937E5D2">
      <w:pPr>
        <w:jc w:val="center"/>
        <w:rPr>
          <w:sz w:val="72"/>
          <w:szCs w:val="72"/>
        </w:rPr>
      </w:pPr>
    </w:p>
    <w:p w14:paraId="767F4ED4">
      <w:pPr>
        <w:jc w:val="center"/>
        <w:rPr>
          <w:sz w:val="72"/>
          <w:szCs w:val="72"/>
        </w:rPr>
      </w:pPr>
    </w:p>
    <w:p w14:paraId="0F3303E6">
      <w:pPr>
        <w:jc w:val="left"/>
        <w:rPr>
          <w:rFonts w:asciiTheme="minorEastAsia" w:hAnsiTheme="minorEastAsia"/>
          <w:sz w:val="32"/>
          <w:szCs w:val="32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57EE8CB">
      <w:pPr>
        <w:pStyle w:val="16"/>
        <w:rPr>
          <w:sz w:val="72"/>
          <w:szCs w:val="72"/>
        </w:rPr>
      </w:pPr>
      <w:bookmarkStart w:id="0" w:name="RANGE!A1:I22"/>
      <w:bookmarkEnd w:id="0"/>
    </w:p>
    <w:p w14:paraId="01E252D8">
      <w:pPr>
        <w:pStyle w:val="16"/>
        <w:rPr>
          <w:sz w:val="72"/>
          <w:szCs w:val="72"/>
        </w:rPr>
      </w:pPr>
    </w:p>
    <w:p w14:paraId="51AE8B67">
      <w:pPr>
        <w:pStyle w:val="16"/>
        <w:rPr>
          <w:sz w:val="72"/>
          <w:szCs w:val="72"/>
        </w:rPr>
      </w:pPr>
    </w:p>
    <w:p w14:paraId="7512AD27">
      <w:pPr>
        <w:pStyle w:val="16"/>
        <w:rPr>
          <w:sz w:val="72"/>
          <w:szCs w:val="72"/>
        </w:rPr>
      </w:pPr>
    </w:p>
    <w:p w14:paraId="14BC5951">
      <w:pPr>
        <w:pStyle w:val="16"/>
        <w:rPr>
          <w:sz w:val="72"/>
          <w:szCs w:val="72"/>
        </w:rPr>
      </w:pPr>
    </w:p>
    <w:p w14:paraId="78B8C19C">
      <w:pPr>
        <w:pStyle w:val="16"/>
        <w:jc w:val="center"/>
        <w:rPr>
          <w:sz w:val="72"/>
          <w:szCs w:val="72"/>
        </w:rPr>
      </w:pPr>
    </w:p>
    <w:p w14:paraId="37330159">
      <w:pPr>
        <w:pStyle w:val="16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9DD08DD">
      <w:pPr>
        <w:pStyle w:val="16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 w14:paraId="0BAEAEB8">
      <w:pPr>
        <w:pStyle w:val="16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1921323A">
      <w:pPr>
        <w:pStyle w:val="16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 w14:paraId="79378C30">
      <w:pPr>
        <w:widowControl/>
        <w:jc w:val="left"/>
        <w:rPr>
          <w:rFonts w:asciiTheme="minorEastAsia" w:hAnsiTheme="minorEastAsia" w:eastAsiaTheme="minorEastAsia"/>
          <w:sz w:val="32"/>
          <w:szCs w:val="32"/>
        </w:rPr>
      </w:pPr>
      <w:r>
        <w:br w:type="page"/>
      </w:r>
    </w:p>
    <w:p w14:paraId="25DAA2E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 w14:paraId="2179300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年度收、支总计1782.35元。与上年相比，增加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1072.58</w:t>
      </w:r>
      <w:r>
        <w:rPr>
          <w:rFonts w:hint="eastAsia" w:ascii="Times New Roman" w:hAnsi="Times New Roman" w:eastAsia="仿宋_GB2312"/>
          <w:sz w:val="32"/>
          <w:szCs w:val="32"/>
        </w:rPr>
        <w:t>万元，增长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151.11</w:t>
      </w:r>
      <w:r>
        <w:rPr>
          <w:rFonts w:hint="eastAsia" w:ascii="Times New Roman" w:hAnsi="Times New Roman" w:eastAsia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2022年代扣工会经费以及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专项资金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跨年度拨付。</w:t>
      </w:r>
    </w:p>
    <w:p w14:paraId="5E0435D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 w14:paraId="1E03558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年度收入合计1782.35万元，其中：财政拨款收入1782.35万元，占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%；上级补助收入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%；事业收入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%；经营收入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%；附属单位上缴收入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%；其他收入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%。</w:t>
      </w:r>
    </w:p>
    <w:p w14:paraId="03843C4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 w14:paraId="20AA06B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年度支出合计1782.35万元，其中：基本支出1144.43万元，占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64.21</w:t>
      </w:r>
      <w:r>
        <w:rPr>
          <w:rFonts w:hint="eastAsia" w:ascii="Times New Roman" w:hAnsi="Times New Roman" w:eastAsia="仿宋_GB2312"/>
          <w:sz w:val="32"/>
          <w:szCs w:val="32"/>
        </w:rPr>
        <w:t>%；项目支出637.92万元，占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35.79</w:t>
      </w:r>
      <w:r>
        <w:rPr>
          <w:rFonts w:hint="eastAsia" w:ascii="Times New Roman" w:hAnsi="Times New Roman" w:eastAsia="仿宋_GB2312"/>
          <w:sz w:val="32"/>
          <w:szCs w:val="32"/>
        </w:rPr>
        <w:t>%；上缴上级支出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%；经营支出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%；对附属单位补助支出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%。</w:t>
      </w:r>
    </w:p>
    <w:p w14:paraId="7682B40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 w14:paraId="56DECF6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年度财政拨款收、支总计1782.35万元，与上年相比，增加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1072.58</w:t>
      </w:r>
      <w:r>
        <w:rPr>
          <w:rFonts w:hint="eastAsia" w:ascii="Times New Roman" w:hAnsi="Times New Roman" w:eastAsia="仿宋_GB2312"/>
          <w:sz w:val="32"/>
          <w:szCs w:val="32"/>
        </w:rPr>
        <w:t>万元,增长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151.11</w:t>
      </w:r>
      <w:r>
        <w:rPr>
          <w:rFonts w:hint="eastAsia" w:ascii="Times New Roman" w:hAnsi="Times New Roman" w:eastAsia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2022年代扣工会经费以及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专项资金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跨年度拨付。</w:t>
      </w:r>
    </w:p>
    <w:p w14:paraId="59FF490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 w14:paraId="2601B05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（一）一般公共预算财政拨款支出决算总体情况</w:t>
      </w:r>
    </w:p>
    <w:p w14:paraId="3BDCE4A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年度财政拨款支出1782.35万元，占本年支出合计的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%，与上年相比，财政拨款支出增加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1072.58</w:t>
      </w:r>
      <w:r>
        <w:rPr>
          <w:rFonts w:hint="eastAsia" w:ascii="Times New Roman" w:hAnsi="Times New Roman" w:eastAsia="仿宋_GB2312"/>
          <w:sz w:val="32"/>
          <w:szCs w:val="32"/>
        </w:rPr>
        <w:t>万元，增长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151.11</w:t>
      </w:r>
      <w:r>
        <w:rPr>
          <w:rFonts w:hint="eastAsia" w:ascii="Times New Roman" w:hAnsi="Times New Roman" w:eastAsia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2022年代扣工会经费以及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专项资金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跨年度拨付。</w:t>
      </w:r>
    </w:p>
    <w:p w14:paraId="2F03F1A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320" w:firstLineChars="1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（二）一般公共预算财政拨款支出决算结构情况</w:t>
      </w:r>
    </w:p>
    <w:p w14:paraId="368CA03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年度财政拨款支出1782.35万元，主要用于以下方面：一般公共服务（类）支出1452.87万元，占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81.52</w:t>
      </w:r>
      <w:r>
        <w:rPr>
          <w:rFonts w:hint="eastAsia" w:ascii="Times New Roman" w:hAnsi="Times New Roman" w:eastAsia="仿宋_GB2312"/>
          <w:sz w:val="32"/>
          <w:szCs w:val="32"/>
        </w:rPr>
        <w:t>%；社会保障和就业支出133.6万元，占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7.5</w:t>
      </w:r>
      <w:r>
        <w:rPr>
          <w:rFonts w:hint="eastAsia" w:ascii="Times New Roman" w:hAnsi="Times New Roman" w:eastAsia="仿宋_GB2312"/>
          <w:sz w:val="32"/>
          <w:szCs w:val="32"/>
        </w:rPr>
        <w:t>%;卫生健康支出45.67万元，占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2.56</w:t>
      </w:r>
      <w:r>
        <w:rPr>
          <w:rFonts w:hint="eastAsia" w:ascii="Times New Roman" w:hAnsi="Times New Roman" w:eastAsia="仿宋_GB2312"/>
          <w:sz w:val="32"/>
          <w:szCs w:val="32"/>
        </w:rPr>
        <w:t>%；商业服务业等支出108万元，占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6.06</w:t>
      </w:r>
      <w:r>
        <w:rPr>
          <w:rFonts w:hint="eastAsia" w:ascii="Times New Roman" w:hAnsi="Times New Roman" w:eastAsia="仿宋_GB2312"/>
          <w:sz w:val="32"/>
          <w:szCs w:val="32"/>
        </w:rPr>
        <w:t>%;住房保障支出42.2万元，占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2.36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4064314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（三）一般公共预算财政拨款支出决算具体情况</w:t>
      </w:r>
    </w:p>
    <w:p w14:paraId="1FAE95C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年度财政拨款支出年初预算数为1782.35万元，支出决算数为1782.35万元，完成年初预算的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%，其中：</w:t>
      </w:r>
    </w:p>
    <w:p w14:paraId="5C5C00F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1、住房保障支出（类）住房改革支出（款）住房公积金（项）。</w:t>
      </w:r>
    </w:p>
    <w:p w14:paraId="373B0EC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年初预算为42.2万元，支出决算为42.2万元，完成年初预算的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等于</w:t>
      </w:r>
      <w:r>
        <w:rPr>
          <w:rFonts w:hint="eastAsia" w:ascii="Times New Roman" w:hAnsi="Times New Roman" w:eastAsia="仿宋_GB2312"/>
          <w:sz w:val="32"/>
          <w:szCs w:val="32"/>
        </w:rPr>
        <w:t>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按照年初预算列支本类支出，未超额列支。</w:t>
      </w:r>
    </w:p>
    <w:p w14:paraId="704C5DE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2、一般公共服务（类）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群众团体事务</w:t>
      </w:r>
      <w:r>
        <w:rPr>
          <w:rFonts w:hint="eastAsia" w:ascii="Times New Roman" w:hAnsi="Times New Roman" w:eastAsia="仿宋_GB2312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其他群众团体事务</w:t>
      </w:r>
      <w:r>
        <w:rPr>
          <w:rFonts w:hint="eastAsia" w:ascii="Times New Roman" w:hAnsi="Times New Roman" w:eastAsia="仿宋_GB2312"/>
          <w:sz w:val="32"/>
          <w:szCs w:val="32"/>
        </w:rPr>
        <w:t>（项）。</w:t>
      </w:r>
    </w:p>
    <w:p w14:paraId="566E4D4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355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355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等于</w:t>
      </w:r>
      <w:r>
        <w:rPr>
          <w:rFonts w:hint="eastAsia" w:ascii="Times New Roman" w:hAnsi="Times New Roman" w:eastAsia="仿宋_GB2312"/>
          <w:sz w:val="32"/>
          <w:szCs w:val="32"/>
        </w:rPr>
        <w:t>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按照年初预算列支本类支出，未超额列支。</w:t>
      </w:r>
    </w:p>
    <w:p w14:paraId="6B86DB9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、卫生健康支出（类）行政事业单位医疗（款） 行政单位医疗（项）。</w:t>
      </w:r>
    </w:p>
    <w:p w14:paraId="3F5749F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45.67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45.67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等于</w:t>
      </w:r>
      <w:r>
        <w:rPr>
          <w:rFonts w:hint="eastAsia" w:ascii="Times New Roman" w:hAnsi="Times New Roman" w:eastAsia="仿宋_GB2312"/>
          <w:sz w:val="32"/>
          <w:szCs w:val="32"/>
        </w:rPr>
        <w:t>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按照年初预算列支本类支出，未超额列支。</w:t>
      </w:r>
    </w:p>
    <w:p w14:paraId="709474A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、一般公共服务（类）其他一般公共服务支出（款） 其他一般公共服务支出（项）。</w:t>
      </w:r>
    </w:p>
    <w:p w14:paraId="3355FC1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544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544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等于</w:t>
      </w:r>
      <w:r>
        <w:rPr>
          <w:rFonts w:hint="eastAsia" w:ascii="Times New Roman" w:hAnsi="Times New Roman" w:eastAsia="仿宋_GB2312"/>
          <w:sz w:val="32"/>
          <w:szCs w:val="32"/>
        </w:rPr>
        <w:t>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按照年初预算列支本类支出，未超额列支。</w:t>
      </w:r>
    </w:p>
    <w:p w14:paraId="2B157128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商业服务业等（类）其他商业服务业等（款）其他商业服务业等（项）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717E3E0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108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108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等于</w:t>
      </w:r>
      <w:r>
        <w:rPr>
          <w:rFonts w:hint="eastAsia" w:ascii="Times New Roman" w:hAnsi="Times New Roman" w:eastAsia="仿宋_GB2312"/>
          <w:sz w:val="32"/>
          <w:szCs w:val="32"/>
        </w:rPr>
        <w:t>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按照年初预算列支本类支出，未超额列支。</w:t>
      </w:r>
    </w:p>
    <w:p w14:paraId="7B3BA58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、社会保障和就业支出（类）行政事业单位养老支出（款）机关事业单位基本养老保险缴费支出（项）。</w:t>
      </w:r>
    </w:p>
    <w:p w14:paraId="259336B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43.6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43.6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等于</w:t>
      </w:r>
      <w:r>
        <w:rPr>
          <w:rFonts w:hint="eastAsia" w:ascii="Times New Roman" w:hAnsi="Times New Roman" w:eastAsia="仿宋_GB2312"/>
          <w:sz w:val="32"/>
          <w:szCs w:val="32"/>
        </w:rPr>
        <w:t>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按照年初预算列支本类支出，未超额列支。</w:t>
      </w:r>
    </w:p>
    <w:p w14:paraId="36D04ED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、一般公共服务（类）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群众团体事务</w:t>
      </w:r>
      <w:r>
        <w:rPr>
          <w:rFonts w:hint="eastAsia" w:ascii="Times New Roman" w:hAnsi="Times New Roman" w:eastAsia="仿宋_GB2312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 xml:space="preserve"> 行政运行</w:t>
      </w:r>
      <w:r>
        <w:rPr>
          <w:rFonts w:hint="eastAsia" w:ascii="Times New Roman" w:hAnsi="Times New Roman" w:eastAsia="仿宋_GB2312"/>
          <w:sz w:val="32"/>
          <w:szCs w:val="32"/>
        </w:rPr>
        <w:t>（项）。</w:t>
      </w:r>
    </w:p>
    <w:p w14:paraId="31097AA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549.95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549.95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等于</w:t>
      </w:r>
      <w:r>
        <w:rPr>
          <w:rFonts w:hint="eastAsia" w:ascii="Times New Roman" w:hAnsi="Times New Roman" w:eastAsia="仿宋_GB2312"/>
          <w:sz w:val="32"/>
          <w:szCs w:val="32"/>
        </w:rPr>
        <w:t>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按照年初预算列支本类支出，未超额列支。</w:t>
      </w:r>
    </w:p>
    <w:p w14:paraId="7E87184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、一般公共服务（类）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群众团体事务</w:t>
      </w:r>
      <w:r>
        <w:rPr>
          <w:rFonts w:hint="eastAsia" w:ascii="Times New Roman" w:hAnsi="Times New Roman" w:eastAsia="仿宋_GB2312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 xml:space="preserve"> 一般行政管理事务</w:t>
      </w:r>
      <w:r>
        <w:rPr>
          <w:rFonts w:hint="eastAsia" w:ascii="Times New Roman" w:hAnsi="Times New Roman" w:eastAsia="仿宋_GB2312"/>
          <w:sz w:val="32"/>
          <w:szCs w:val="32"/>
        </w:rPr>
        <w:t>（项）。</w:t>
      </w:r>
    </w:p>
    <w:p w14:paraId="15349FB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3.14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3.14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等于</w:t>
      </w:r>
      <w:r>
        <w:rPr>
          <w:rFonts w:hint="eastAsia" w:ascii="Times New Roman" w:hAnsi="Times New Roman" w:eastAsia="仿宋_GB2312"/>
          <w:sz w:val="32"/>
          <w:szCs w:val="32"/>
        </w:rPr>
        <w:t>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按照年初预算列支本类支出，未超额列支。</w:t>
      </w:r>
    </w:p>
    <w:p w14:paraId="43C853D7">
      <w:pPr>
        <w:pStyle w:val="1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社会保障和就业支出（类）行政事业单位养老支出（款）其他社会保障和就业支出（项）。决算数等于年初预算数的主要原因是按照年初预算列支本类支出，未超额列支。</w:t>
      </w:r>
    </w:p>
    <w:p w14:paraId="02FB491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等于</w:t>
      </w:r>
      <w:r>
        <w:rPr>
          <w:rFonts w:hint="eastAsia" w:ascii="Times New Roman" w:hAnsi="Times New Roman" w:eastAsia="仿宋_GB2312"/>
          <w:sz w:val="32"/>
          <w:szCs w:val="32"/>
        </w:rPr>
        <w:t>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按照年初预算列支本类支出，未超额列支。</w:t>
      </w:r>
    </w:p>
    <w:p w14:paraId="2EFA906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、一般公共服务（类）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群众团体事务</w:t>
      </w:r>
      <w:r>
        <w:rPr>
          <w:rFonts w:hint="eastAsia" w:ascii="Times New Roman" w:hAnsi="Times New Roman" w:eastAsia="仿宋_GB2312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工会事务</w:t>
      </w:r>
      <w:r>
        <w:rPr>
          <w:rFonts w:hint="eastAsia" w:ascii="Times New Roman" w:hAnsi="Times New Roman" w:eastAsia="仿宋_GB2312"/>
          <w:sz w:val="32"/>
          <w:szCs w:val="32"/>
        </w:rPr>
        <w:t>（项）。</w:t>
      </w:r>
    </w:p>
    <w:p w14:paraId="7B794A9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0.79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0.79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等于</w:t>
      </w:r>
      <w:r>
        <w:rPr>
          <w:rFonts w:hint="eastAsia" w:ascii="Times New Roman" w:hAnsi="Times New Roman" w:eastAsia="仿宋_GB2312"/>
          <w:sz w:val="32"/>
          <w:szCs w:val="32"/>
        </w:rPr>
        <w:t>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按照年初预算列支本类支出，未超额列支。</w:t>
      </w:r>
    </w:p>
    <w:p w14:paraId="3EBA140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 w14:paraId="3D9C65E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年度财政拨款基本支出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1144.43</w:t>
      </w:r>
      <w:r>
        <w:rPr>
          <w:rFonts w:hint="eastAsia" w:ascii="Times New Roman" w:hAnsi="Times New Roman" w:eastAsia="仿宋_GB2312"/>
          <w:sz w:val="32"/>
          <w:szCs w:val="32"/>
        </w:rPr>
        <w:t>万元，其中：</w:t>
      </w:r>
    </w:p>
    <w:p w14:paraId="071B31D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/>
          <w:sz w:val="32"/>
          <w:szCs w:val="32"/>
        </w:rPr>
        <w:t>1093.88万元，占基本支出的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95.58</w:t>
      </w:r>
      <w:r>
        <w:rPr>
          <w:rFonts w:hint="eastAsia" w:ascii="Times New Roman" w:hAnsi="Times New Roman" w:eastAsia="仿宋_GB2312"/>
          <w:sz w:val="32"/>
          <w:szCs w:val="32"/>
        </w:rPr>
        <w:t>%,主要包括基本工资、津贴补贴、奖金、伙食补助费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、绩效工资、机关事业单位基本养老保险缴费、职工基本医疗保险缴费、其他社会保障缴费、住房公积金、离休费、退休费、  救济费、 医疗费补助、其他对个人和家庭的补助。</w:t>
      </w:r>
    </w:p>
    <w:p w14:paraId="2354E92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/>
          <w:sz w:val="32"/>
          <w:szCs w:val="32"/>
        </w:rPr>
        <w:t>50.54万元，占基本支出的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4.42</w:t>
      </w:r>
      <w:r>
        <w:rPr>
          <w:rFonts w:hint="eastAsia" w:ascii="Times New Roman" w:hAnsi="Times New Roman" w:eastAsia="仿宋_GB2312"/>
          <w:sz w:val="32"/>
          <w:szCs w:val="32"/>
        </w:rPr>
        <w:t>%，主要包括办公费、 工会经费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、福利费、其他交通费用、其他商品和服务支出。</w:t>
      </w:r>
    </w:p>
    <w:p w14:paraId="128E72C2">
      <w:pPr>
        <w:pStyle w:val="1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i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 w14:paraId="087BEB1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“三公”经费财政拨款支出预算为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决算数等于预算数，</w:t>
      </w:r>
      <w:r>
        <w:rPr>
          <w:rFonts w:hint="eastAsia" w:ascii="Times New Roman" w:hAnsi="Times New Roman" w:eastAsia="仿宋_GB2312"/>
          <w:sz w:val="32"/>
          <w:szCs w:val="32"/>
        </w:rPr>
        <w:t>其中：</w:t>
      </w:r>
    </w:p>
    <w:p w14:paraId="114BFF90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因公出国（境）费支出预算为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，决算数等于预算数，主要原因是我单位严格按预算执行决算；与上年一致，无增减变动，主要原因是未安排因公出国（境）活动。</w:t>
      </w:r>
    </w:p>
    <w:p w14:paraId="772EC522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公务接待费支出预算为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 xml:space="preserve">，决算数等于预算数，主要原因是严格执行中央八项规定；与上年一致，无增减变动，主要原因是按有关政策厉行节约，严控公务接待支出。  </w:t>
      </w:r>
    </w:p>
    <w:p w14:paraId="24D49B71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公务用车购置费支出预算为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 xml:space="preserve">，决算数等于预算数，主要原因是我单位严格按预算执行决算；与上年一致，无增减变动，主要原因是两年均未购置公务用车。  </w:t>
      </w:r>
    </w:p>
    <w:p w14:paraId="378C0FA7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公务用车运行维护费支出预算为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 xml:space="preserve">，决算数等于预算数，主要原因是我单位严格按预算执行决算；与上年一致，无增减变动，主要原因是两年均无公务用车需要运行维护。 </w:t>
      </w:r>
    </w:p>
    <w:p w14:paraId="0EB0B52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 w14:paraId="5D14264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（二）“三公”经费财政拨款支出决算具体情况说明</w:t>
      </w:r>
    </w:p>
    <w:p w14:paraId="1FC81EE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年度“三公”经费财政拨款支出决算中，公务接待费支出决算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万元，因公出国（境）费支出决算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万元，公务用车购置费及运行维护费支出决算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万元。其中：</w:t>
      </w:r>
    </w:p>
    <w:p w14:paraId="695ECA9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楷体" w:hAnsi="楷体" w:eastAsia="仿宋_GB2312" w:cs="楷体"/>
          <w:b/>
          <w:bCs/>
          <w:i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/>
          <w:sz w:val="32"/>
          <w:szCs w:val="32"/>
        </w:rPr>
        <w:t>因公出国（境）费支出决算为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万元，全年安排因公出国（境）团组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个，累计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人次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，我单位202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年度无因公出国（境）费支出。</w:t>
      </w:r>
    </w:p>
    <w:p w14:paraId="47C6860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2、公务接待费支出决算为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万元，全年共接待来访团组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个、来宾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人次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，我单位202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年度无公务接待费支出。</w:t>
      </w:r>
    </w:p>
    <w:p w14:paraId="2B2228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3、公务用车购置费及运行维护费支出决算为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万元，其中：公务用车购置费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，当年没有购置公务用车</w:t>
      </w:r>
      <w:r>
        <w:rPr>
          <w:rFonts w:hint="eastAsia" w:ascii="Times New Roman" w:hAnsi="Times New Roman" w:eastAsia="仿宋_GB2312"/>
          <w:sz w:val="32"/>
          <w:szCs w:val="32"/>
        </w:rPr>
        <w:t>。公务用车运行维护费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万元，截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年12月31日，我单位开支财政拨款的公务用车保有量为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辆。</w:t>
      </w:r>
    </w:p>
    <w:p w14:paraId="30D5B88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八、政府性基金预算收入支出决算情况</w:t>
      </w:r>
    </w:p>
    <w:p w14:paraId="2B2E25D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年度政府性基金预算财政拨款收入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万元；年初结转和结余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万元；支出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万元，项目支出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万元；年末结转和结余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万元。</w:t>
      </w:r>
    </w:p>
    <w:p w14:paraId="0C3B0B2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九、关于机关运行经费支出说明</w:t>
      </w:r>
    </w:p>
    <w:p w14:paraId="1F136EE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</w:rPr>
        <w:t>本部门202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年度机关运行经费支出50.54万元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，主要是</w:t>
      </w:r>
      <w:r>
        <w:rPr>
          <w:rFonts w:hint="eastAsia" w:ascii="Times New Roman" w:hAnsi="Times New Roman" w:eastAsia="仿宋_GB2312"/>
          <w:sz w:val="32"/>
          <w:szCs w:val="32"/>
        </w:rPr>
        <w:t>办公费、 工会经费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、福利费、其他交通费用、其他商品和服务支出，支出等于</w:t>
      </w:r>
      <w:r>
        <w:rPr>
          <w:rFonts w:hint="eastAsia" w:ascii="Times New Roman" w:hAnsi="Times New Roman" w:eastAsia="仿宋_GB2312"/>
          <w:sz w:val="32"/>
          <w:szCs w:val="32"/>
        </w:rPr>
        <w:t>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按照年初预算列支本类支出，未超额列支。与上年对比增加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46.64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 w14:paraId="734396A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十、一般性支出情况说明</w:t>
      </w:r>
    </w:p>
    <w:p w14:paraId="5C2676A0">
      <w:pPr>
        <w:pStyle w:val="16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2023年度，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本单位无会议费的预算和支出决算数；本单位无培训费的预算和支出决算数；本单位无举办节庆、晚会、论坛、赛事等活动的预算和支出决算数。</w:t>
      </w:r>
    </w:p>
    <w:p w14:paraId="3697C32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十一、关于政府采购支出说明</w:t>
      </w:r>
    </w:p>
    <w:p w14:paraId="6566FEC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本部门2023年度政府采购支出总额0万元，其中：政府采购货物支出0 万元、政府采购工程支出0万元、政府采购服务支出0万元。授予中小企业合同金额0万元，占授予中小企业合同金额的0%。授予小微企业合同金额0万元，占授予中小企业合同金额的0%。货物采购授予中小企业合同金额占货物支出金额的0%，工程采购授予中小企业合同金额占工程支出金额的0%，服务采购授予中小企业合同金额占服务支出金额的0%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采购总额为0的原因为财政未安排相关资金。</w:t>
      </w:r>
    </w:p>
    <w:p w14:paraId="7F7A144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十二、关于国有资产占用情况说明</w:t>
      </w:r>
    </w:p>
    <w:p w14:paraId="63DE8AA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截至202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年12月31日，本单位共有车辆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辆，其中，主要领导干部用车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辆，机要通信用车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辆、应急保障用车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辆、执法执勤用车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辆、特种专业技术用车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辆、其他用车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辆；单位价值50万元以上通用设备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台（套）；单位价值100万元以上专用设备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台（套）。</w:t>
      </w:r>
    </w:p>
    <w:p w14:paraId="3A46AEF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十三、关于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绩效情况的说明</w:t>
      </w:r>
    </w:p>
    <w:p w14:paraId="4DD2733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（一）绩效管理工作开展情况</w:t>
      </w:r>
    </w:p>
    <w:p w14:paraId="014FC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根据预算绩效管理要求，我们组织对2023年度整体支出和项目资金实施了全覆盖性的绩效评价，撰写了绩效自评报告。</w:t>
      </w:r>
    </w:p>
    <w:p w14:paraId="27B44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组织开展整体支出绩效评价，涉及一般公共预算支出1782.34万元，政府性基金预算支出0万元，国有资本经营预算支出0万元。从评价情况来看，整体支出绩效评价中，2023年整体支出1782.34万元，其中：基本支出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1144.42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万元，项目支出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637.92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万元，本单位整体支出绩效自评综合评分100分，评价结果等次为优秀。</w:t>
      </w:r>
    </w:p>
    <w:p w14:paraId="25F90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对一般公共预算项目支出全面开展绩效自评，项目1个，共涉及资金100万元，占一般公共预算项目支出总额的16%。组织对政府性基金预算项目支出开展绩效自评，项目0个，共涉及资金0万元，占政府性基金预算项目支出总额的0%。组织对国有资本经营预算项目支出开展绩效自评，项目0个，共涉及资金0万元，占国有资本经营预算项目支出总额的0%。从评价情况来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项目绩效自评得分100分，评价结果等次为优秀。</w:t>
      </w:r>
    </w:p>
    <w:p w14:paraId="1E7F046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A58D40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部门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（单位）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整体支出绩效情况</w:t>
      </w:r>
    </w:p>
    <w:p w14:paraId="66C9725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根据年初设定的绩效目标，绩效自评得分为100分。全年预算数为1782.34万元，执行数为1782.34万元，完成预算的100%。绩效目标完成情况：</w:t>
      </w:r>
    </w:p>
    <w:p w14:paraId="6C3DA76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泛深入开展“中国梦·劳动美”主题宣传教育，举办周末课堂、职工学堂、劳模讲堂40多场，班子成员带头赴基层宣讲20多场次，推动党的创新理论和中国工会十八大、省工会十七大精神进企业、进车间、进班组。组织工会干部认真研读党的二十大报告、党章和习近平总书记著作，深入学习《习近平关于工人阶级和工会工作论述摘编》，举办读书班4期，撰写心得体会300多篇。线上开展学习中国工会十八大精神有奖竞答，4.85万人次参与。举办全市“中国梦·劳动美”首届职工篮球赛，43支队伍、600多名职工代表参赛。举办“学习二十大 奋进新征程”全市职工演讲比赛暨全民阅读“书香工会·悦读悦美”职工阅读征文活动，展示新时代职工风采。举办红色电影《八百矿工上井冈》岳阳首映式，组织近5万名工会会员观影。高规格举办岳阳市庆祝“五一”国际劳动节大会暨“深化‘三个十’ 争先创一流”劳动竞赛启动仪式，市四大家主要领导全部出席，市委、市政府主要领导联名发出“五一”慰问信，全市劳模向广大职工发出劳动竞赛倡议书。组织实施九大重点产业链示范性劳动竞赛活动、岳阳市制造业创新性技能比武活动、“守护好一江碧水”引领性竞赛活动，联合举办全市中医药职业技能竞赛、岳阳黄茶（机械）制茶师大赛、全市女职工芙蓉公益讲师竞赛等20多项市级职业技能竞赛活动，推进女职工第十轮“芙蓉杯”竞赛，带动各行各业广泛开展技能比武、岗位练兵、创新创效等竞赛活动，参赛职工超过30万人次。</w:t>
      </w:r>
    </w:p>
    <w:p w14:paraId="73215A9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18C7A4D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bookmarkStart w:id="1" w:name="_GoBack"/>
      <w:bookmarkEnd w:id="1"/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存在的问题及原因分析</w:t>
      </w:r>
    </w:p>
    <w:p w14:paraId="7A80D3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工会中心工作，切实保障重点工作开展。预算支出的编制，体现了工会工作特点，支出结构优化，资金使用重点在维护职工权益、为职工服务和工会活动等方面，预算及预算调整通过财政审批。预算的执行方面，严格遵守财务制度，采购制度，设备工具购置等支出经过了有关专业部门审核，行政支出控制严格，专项资金做到了专款专用。</w:t>
      </w:r>
    </w:p>
    <w:p w14:paraId="40CD4AB1">
      <w:pPr>
        <w:pStyle w:val="16"/>
        <w:ind w:firstLine="3600" w:firstLineChars="500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4F96324A">
      <w:pPr>
        <w:pStyle w:val="16"/>
        <w:ind w:firstLine="3600" w:firstLineChars="500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5856D727">
      <w:pPr>
        <w:pStyle w:val="16"/>
        <w:ind w:firstLine="3600" w:firstLineChars="500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8AA12A0">
      <w:pPr>
        <w:pStyle w:val="16"/>
        <w:ind w:firstLine="3600" w:firstLineChars="500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 w14:paraId="43C40385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 w14:paraId="43A84EA7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 w14:paraId="06F9A032">
      <w:pPr>
        <w:widowControl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br w:type="page"/>
      </w:r>
    </w:p>
    <w:p w14:paraId="463FC499">
      <w:pPr>
        <w:ind w:firstLine="640" w:firstLineChars="200"/>
        <w:jc w:val="left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</w:p>
    <w:p w14:paraId="74C599C9">
      <w:pPr>
        <w:numPr>
          <w:ilvl w:val="0"/>
          <w:numId w:val="4"/>
        </w:numPr>
        <w:ind w:firstLine="640" w:firstLineChars="200"/>
        <w:jc w:val="left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02E9753B">
      <w:pPr>
        <w:numPr>
          <w:ilvl w:val="0"/>
          <w:numId w:val="0"/>
        </w:numPr>
        <w:jc w:val="left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</w:p>
    <w:p w14:paraId="0326E5BD">
      <w:pPr>
        <w:ind w:firstLine="640" w:firstLineChars="200"/>
        <w:jc w:val="left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二、机关运行经费，指为保障行政单位（包括参照公务员法管理的事业单位）运行用于购买货物和服务的各项资金，包括办公费、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56290676">
      <w:pPr>
        <w:pStyle w:val="16"/>
        <w:jc w:val="center"/>
        <w:rPr>
          <w:sz w:val="72"/>
          <w:szCs w:val="72"/>
        </w:rPr>
      </w:pPr>
    </w:p>
    <w:p w14:paraId="283330E7">
      <w:pPr>
        <w:pStyle w:val="16"/>
        <w:jc w:val="center"/>
        <w:rPr>
          <w:sz w:val="72"/>
          <w:szCs w:val="72"/>
        </w:rPr>
      </w:pPr>
    </w:p>
    <w:p w14:paraId="400F6440">
      <w:pPr>
        <w:pStyle w:val="16"/>
        <w:jc w:val="center"/>
        <w:rPr>
          <w:sz w:val="72"/>
          <w:szCs w:val="72"/>
        </w:rPr>
      </w:pPr>
    </w:p>
    <w:p w14:paraId="1E707FE8">
      <w:pPr>
        <w:pStyle w:val="16"/>
        <w:jc w:val="center"/>
        <w:rPr>
          <w:sz w:val="72"/>
          <w:szCs w:val="72"/>
        </w:rPr>
      </w:pPr>
    </w:p>
    <w:p w14:paraId="67E9FBD8">
      <w:pPr>
        <w:pStyle w:val="16"/>
        <w:jc w:val="center"/>
        <w:rPr>
          <w:sz w:val="72"/>
          <w:szCs w:val="72"/>
        </w:rPr>
      </w:pPr>
    </w:p>
    <w:p w14:paraId="425E0BBB">
      <w:pPr>
        <w:pStyle w:val="16"/>
        <w:jc w:val="center"/>
        <w:rPr>
          <w:sz w:val="72"/>
          <w:szCs w:val="72"/>
        </w:rPr>
      </w:pPr>
    </w:p>
    <w:p w14:paraId="7391DA3B">
      <w:pPr>
        <w:pStyle w:val="16"/>
        <w:jc w:val="center"/>
        <w:rPr>
          <w:sz w:val="72"/>
          <w:szCs w:val="72"/>
        </w:rPr>
      </w:pPr>
    </w:p>
    <w:p w14:paraId="4254D190">
      <w:pPr>
        <w:rPr>
          <w:sz w:val="72"/>
          <w:szCs w:val="72"/>
        </w:rPr>
      </w:pPr>
      <w:r>
        <w:br w:type="page"/>
      </w:r>
    </w:p>
    <w:p w14:paraId="4311F554">
      <w:pPr>
        <w:pStyle w:val="16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594A6776">
      <w:pPr>
        <w:pStyle w:val="16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B6A7AD4">
      <w:pPr>
        <w:pStyle w:val="16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 w14:paraId="28DBB487">
      <w:pPr>
        <w:pStyle w:val="16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1A95DDD7">
      <w:pPr>
        <w:pStyle w:val="16"/>
        <w:jc w:val="center"/>
        <w:rPr>
          <w:rFonts w:hint="eastAsia" w:eastAsia="黑体"/>
          <w:sz w:val="72"/>
          <w:szCs w:val="7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 w14:paraId="0F4470A9">
      <w:pPr>
        <w:ind w:firstLine="1280" w:firstLineChars="400"/>
        <w:jc w:val="left"/>
        <w:rPr>
          <w:rFonts w:hint="eastAsia" w:ascii="宋体" w:hAnsi="宋体" w:cs="黑体"/>
          <w:b/>
          <w:color w:val="000000"/>
          <w:kern w:val="0"/>
          <w:sz w:val="32"/>
          <w:szCs w:val="32"/>
          <w:lang w:val="en-US" w:eastAsia="zh-CN"/>
        </w:rPr>
      </w:pPr>
    </w:p>
    <w:p w14:paraId="6F023ED4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1、2023年部门决算公开表格</w:t>
      </w:r>
    </w:p>
    <w:p w14:paraId="7D85252B"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 w14:paraId="5259CC40">
      <w:pPr>
        <w:rPr>
          <w:sz w:val="72"/>
          <w:szCs w:val="72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B17CB">
    <w:pPr>
      <w:pStyle w:val="4"/>
      <w:spacing w:line="173" w:lineRule="auto"/>
      <w:rPr>
        <w:sz w:val="25"/>
        <w:szCs w:val="25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BD317B"/>
    <w:multiLevelType w:val="singleLevel"/>
    <w:tmpl w:val="8EBD317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32CE00"/>
    <w:multiLevelType w:val="singleLevel"/>
    <w:tmpl w:val="EE32CE0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39075F5"/>
    <w:multiLevelType w:val="singleLevel"/>
    <w:tmpl w:val="539075F5"/>
    <w:lvl w:ilvl="0" w:tentative="0">
      <w:start w:val="9"/>
      <w:numFmt w:val="decimal"/>
      <w:suff w:val="nothing"/>
      <w:lvlText w:val="%1、"/>
      <w:lvlJc w:val="left"/>
    </w:lvl>
  </w:abstractNum>
  <w:abstractNum w:abstractNumId="3">
    <w:nsid w:val="60928620"/>
    <w:multiLevelType w:val="singleLevel"/>
    <w:tmpl w:val="609286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MGEwN2MxZWU2ODI2NjU5ZjQ5NDNlMzhiNzFiNzIifQ=="/>
  </w:docVars>
  <w:rsids>
    <w:rsidRoot w:val="00000000"/>
    <w:rsid w:val="034D6BB0"/>
    <w:rsid w:val="0DE6291B"/>
    <w:rsid w:val="10072115"/>
    <w:rsid w:val="19DC17D6"/>
    <w:rsid w:val="1A1A54B1"/>
    <w:rsid w:val="1B0E4A1F"/>
    <w:rsid w:val="1B530684"/>
    <w:rsid w:val="1E1D3923"/>
    <w:rsid w:val="22972D0E"/>
    <w:rsid w:val="2B832ECD"/>
    <w:rsid w:val="2D021BE2"/>
    <w:rsid w:val="2D412A32"/>
    <w:rsid w:val="36CF7301"/>
    <w:rsid w:val="392456E2"/>
    <w:rsid w:val="3A886E00"/>
    <w:rsid w:val="3B553335"/>
    <w:rsid w:val="3F4110AB"/>
    <w:rsid w:val="40A17C0B"/>
    <w:rsid w:val="42DE4B54"/>
    <w:rsid w:val="48EC3D42"/>
    <w:rsid w:val="48ED16E9"/>
    <w:rsid w:val="515D3A2F"/>
    <w:rsid w:val="5245042D"/>
    <w:rsid w:val="529E7E5B"/>
    <w:rsid w:val="53247392"/>
    <w:rsid w:val="548117E3"/>
    <w:rsid w:val="5A74745E"/>
    <w:rsid w:val="66E54201"/>
    <w:rsid w:val="698C6808"/>
    <w:rsid w:val="6DC1706E"/>
    <w:rsid w:val="73B11FBF"/>
    <w:rsid w:val="7684728B"/>
    <w:rsid w:val="78991A95"/>
    <w:rsid w:val="7AE77D42"/>
    <w:rsid w:val="7DDE6A70"/>
    <w:rsid w:val="7E66526B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 w:firstLineChars="200"/>
    </w:pPr>
    <w:rPr>
      <w:rFonts w:hint="default"/>
      <w:sz w:val="21"/>
      <w:szCs w:val="24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5">
    <w:name w:val="Body Text Indent"/>
    <w:basedOn w:val="1"/>
    <w:next w:val="6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next w:val="6"/>
    <w:semiHidden/>
    <w:qFormat/>
    <w:uiPriority w:val="0"/>
    <w:pPr>
      <w:snapToGrid w:val="0"/>
      <w:jc w:val="left"/>
    </w:pPr>
    <w:rPr>
      <w:sz w:val="18"/>
      <w:szCs w:val="18"/>
    </w:rPr>
  </w:style>
  <w:style w:type="table" w:styleId="12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8"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19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Normal (Web)"/>
    <w:basedOn w:val="1"/>
    <w:autoRedefine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2020-07-08T02:32:00Z</dcterms:created>
  <dc:creator>李航 null</dc:creator>
  <cp:lastModifiedBy>greatwall</cp:lastModifiedBy>
  <cp:lastPrinted>2024-08-08T10:20:43Z</cp:lastPrinted>
  <dcterms:modified xsi:type="dcterms:W3CDTF">2024-08-08T10:23:01Z</dcterms:modified>
  <cp:revision>67</cp:revision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1347</Words>
  <Characters>7679</Characters>
  <Lines>63</Lines>
  <Paragraphs>18</Paragraphs>
  <TotalTime>3</TotalTime>
  <ScaleCrop>false</ScaleCrop>
  <LinksUpToDate>false</LinksUpToDate>
  <CharactersWithSpaces>9008</CharactersWithSpaces>
  <Application>WPS Office_11.8.2.10125_F1E327BC-269C-435d-A152-05C5408002CA</Application>
  <DocSecurity>0</DocSecurity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2020-07-08T02:32:00Z</dcterms:created>
  <dc:creator>李航 null</dc:creator>
  <cp:lastModifiedBy>greatwall</cp:lastModifiedBy>
  <cp:lastPrinted>2024-08-08T10:20:43Z</cp:lastPrinted>
  <dcterms:modified xsi:type="dcterms:W3CDTF">2024-08-08T10:23:01Z</dcterms:modified>
  <cp:revision>67</cp:revision>
</cp:core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2052-11.8.2.10125</vt:lpwstr>
  </property>
</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24</Pages>
  <Words>1347</Words>
  <Characters>7679</Characters>
  <Application>WPS Office_11.8.2.10125_F1E327BC-269C-435d-A152-05C5408002CA</Application>
  <DocSecurity>0</DocSecurity>
  <Lines>63</Lines>
  <Paragraphs>18</Paragraphs>
  <Company>Microsoft</Company>
  <CharactersWithSpaces>9008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 null</dc:creator>
  <cp:lastModifiedBy>greatwall</cp:lastModifiedBy>
  <cp:revision>67</cp:revision>
  <cp:lastPrinted>2024-08-08T10:20:43Z</cp:lastPrinted>
  <dcterms:created xsi:type="dcterms:W3CDTF">2020-07-08T02:32:00Z</dcterms:created>
  <dcterms:modified xsi:type="dcterms:W3CDTF">2024-08-08T10:23:01Z</dcterms:modified>
</cp:coreProperties>
</file>

<file path=customXml/item7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

<file path=customXml/item8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1347</Words>
  <Characters>7679</Characters>
  <Lines>63</Lines>
  <Paragraphs>18</Paragraphs>
  <TotalTime>3</TotalTime>
  <ScaleCrop>false</ScaleCrop>
  <LinksUpToDate>false</LinksUpToDate>
  <CharactersWithSpaces>9008</CharactersWithSpaces>
  <Application>WPS Office_11.8.2.10125_F1E327BC-269C-435d-A152-05C5408002CA</Application>
  <DocSecurity>0</DocSecurity>
</Properties>
</file>

<file path=customXml/item9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f0be2e60-558f-456b-97f8-5e9de42e41c9}">
  <ds:schemaRefs/>
</ds:datastoreItem>
</file>

<file path=customXml/itemProps2.xml><?xml version="1.0" encoding="utf-8"?>
<ds:datastoreItem xmlns:ds="http://schemas.openxmlformats.org/officeDocument/2006/customXml" ds:itemID="{385a7091-73f1-414a-933b-41ece8129ef6}">
  <ds:schemaRefs/>
</ds:datastoreItem>
</file>

<file path=customXml/itemProps3.xml><?xml version="1.0" encoding="utf-8"?>
<ds:datastoreItem xmlns:ds="http://schemas.openxmlformats.org/officeDocument/2006/customXml" ds:itemID="{caef38f6-0981-44bb-a17a-10d45008b49b}">
  <ds:schemaRefs/>
</ds:datastoreItem>
</file>

<file path=customXml/itemProps4.xml><?xml version="1.0" encoding="utf-8"?>
<ds:datastoreItem xmlns:ds="http://schemas.openxmlformats.org/officeDocument/2006/customXml" ds:itemID="{879d7103-7b6c-4dac-85f0-04f44c189147}">
  <ds:schemaRefs/>
</ds:datastoreItem>
</file>

<file path=customXml/itemProps5.xml><?xml version="1.0" encoding="utf-8"?>
<ds:datastoreItem xmlns:ds="http://schemas.openxmlformats.org/officeDocument/2006/customXml" ds:itemID="{d5dfdc12-73e4-4f77-ae44-e99904078df2}">
  <ds:schemaRefs/>
</ds:datastoreItem>
</file>

<file path=customXml/itemProps6.xml><?xml version="1.0" encoding="utf-8"?>
<ds:datastoreItem xmlns:ds="http://schemas.openxmlformats.org/officeDocument/2006/customXml" ds:itemID="{d02ef7e3-2e4a-4078-818f-98a865aba9a3}">
  <ds:schemaRefs/>
</ds:datastoreItem>
</file>

<file path=customXml/itemProps7.xml><?xml version="1.0" encoding="utf-8"?>
<ds:datastoreItem xmlns:ds="http://schemas.openxmlformats.org/officeDocument/2006/customXml" ds:itemID="{fced4d7e-2e85-497f-a85c-19b20b050ba3}">
  <ds:schemaRefs/>
</ds:datastoreItem>
</file>

<file path=customXml/itemProps8.xml><?xml version="1.0" encoding="utf-8"?>
<ds:datastoreItem xmlns:ds="http://schemas.openxmlformats.org/officeDocument/2006/customXml" ds:itemID="{933f85e4-5217-438a-aed4-a06ed89c4bec}">
  <ds:schemaRefs/>
</ds:datastoreItem>
</file>

<file path=customXml/itemProps9.xml><?xml version="1.0" encoding="utf-8"?>
<ds:datastoreItem xmlns:ds="http://schemas.openxmlformats.org/officeDocument/2006/customXml" ds:itemID="{286b21bb-c32f-4b19-84ca-6247243826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6304</Words>
  <Characters>6760</Characters>
  <Lines>63</Lines>
  <Paragraphs>18</Paragraphs>
  <TotalTime>3</TotalTime>
  <ScaleCrop>false</ScaleCrop>
  <LinksUpToDate>false</LinksUpToDate>
  <CharactersWithSpaces>6827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2020-07-08T02:32:00Z</dcterms:created>
  <dc:creator>李航 null</dc:creator>
  <cp:lastModifiedBy>维生素</cp:lastModifiedBy>
  <cp:lastPrinted>2024-08-08T10:20:00Z</cp:lastPrinted>
  <dcterms:modified xsi:type="dcterms:W3CDTF">2025-08-25T07:10:41Z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0EFE549F7D9D4F419A0FE8F3C89842D9_12</vt:lpwstr>
  </property>
  <property fmtid="{D5CDD505-2E9C-101B-9397-08002B2CF9AE}" pid="4" name="KSOTemplateDocerSaveRecord">
    <vt:lpwstr>eyJoZGlkIjoiMTRkMzIxYjZhODU4MmFjNzU0NjEzYzBkNjZmYzViZWYiLCJ1c2VySWQiOiIzMTg2Njc4MjkifQ==</vt:lpwstr>
  </property>
</Properties>
</file>