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B522D">
      <w:pPr>
        <w:pStyle w:val="16"/>
        <w:jc w:val="center"/>
        <w:rPr>
          <w:sz w:val="56"/>
          <w:szCs w:val="56"/>
        </w:rPr>
      </w:pPr>
    </w:p>
    <w:p w14:paraId="6AB3E777">
      <w:pPr>
        <w:pStyle w:val="16"/>
        <w:jc w:val="center"/>
        <w:rPr>
          <w:sz w:val="56"/>
          <w:szCs w:val="56"/>
        </w:rPr>
      </w:pPr>
    </w:p>
    <w:p w14:paraId="2A93AD8E">
      <w:pPr>
        <w:pStyle w:val="16"/>
        <w:jc w:val="center"/>
        <w:rPr>
          <w:sz w:val="84"/>
          <w:szCs w:val="84"/>
        </w:rPr>
      </w:pPr>
    </w:p>
    <w:p w14:paraId="0A3695FA">
      <w:pPr>
        <w:pStyle w:val="16"/>
        <w:jc w:val="center"/>
        <w:rPr>
          <w:sz w:val="84"/>
          <w:szCs w:val="84"/>
        </w:rPr>
      </w:pPr>
    </w:p>
    <w:p w14:paraId="3C4A3175">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54CD1E6">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岳阳市生态环境局华容分局</w:t>
      </w:r>
      <w:r>
        <w:rPr>
          <w:rFonts w:hint="eastAsia" w:ascii="方正小标宋_GBK" w:hAnsi="方正小标宋_GBK" w:eastAsia="方正小标宋_GBK" w:cs="方正小标宋_GBK"/>
          <w:sz w:val="84"/>
          <w:szCs w:val="84"/>
        </w:rPr>
        <w:t>部门决算</w:t>
      </w:r>
    </w:p>
    <w:p w14:paraId="00DB8632">
      <w:pPr>
        <w:pStyle w:val="16"/>
        <w:jc w:val="center"/>
        <w:rPr>
          <w:rFonts w:hint="eastAsia" w:ascii="方正小标宋_GBK" w:hAnsi="方正小标宋_GBK" w:eastAsia="方正小标宋_GBK" w:cs="方正小标宋_GBK"/>
          <w:sz w:val="56"/>
          <w:szCs w:val="56"/>
        </w:rPr>
      </w:pPr>
    </w:p>
    <w:p w14:paraId="0636AF10">
      <w:pPr>
        <w:pStyle w:val="16"/>
        <w:jc w:val="center"/>
        <w:rPr>
          <w:sz w:val="56"/>
          <w:szCs w:val="56"/>
        </w:rPr>
      </w:pPr>
    </w:p>
    <w:p w14:paraId="66800B43">
      <w:pPr>
        <w:pStyle w:val="16"/>
        <w:jc w:val="center"/>
        <w:rPr>
          <w:sz w:val="56"/>
          <w:szCs w:val="56"/>
        </w:rPr>
      </w:pPr>
    </w:p>
    <w:p w14:paraId="3EA923C6">
      <w:pPr>
        <w:pStyle w:val="16"/>
        <w:jc w:val="center"/>
        <w:rPr>
          <w:sz w:val="56"/>
          <w:szCs w:val="56"/>
        </w:rPr>
      </w:pPr>
    </w:p>
    <w:p w14:paraId="5CE50125">
      <w:pPr>
        <w:pStyle w:val="16"/>
        <w:jc w:val="center"/>
        <w:rPr>
          <w:sz w:val="32"/>
          <w:szCs w:val="32"/>
        </w:rPr>
      </w:pPr>
    </w:p>
    <w:p w14:paraId="29C7A72E">
      <w:pPr>
        <w:pStyle w:val="16"/>
        <w:jc w:val="center"/>
        <w:rPr>
          <w:sz w:val="32"/>
          <w:szCs w:val="32"/>
        </w:rPr>
      </w:pPr>
    </w:p>
    <w:p w14:paraId="5199E476">
      <w:pPr>
        <w:pStyle w:val="16"/>
        <w:jc w:val="center"/>
        <w:rPr>
          <w:sz w:val="32"/>
          <w:szCs w:val="32"/>
        </w:rPr>
      </w:pPr>
    </w:p>
    <w:p w14:paraId="0C188629">
      <w:pPr>
        <w:pStyle w:val="16"/>
        <w:spacing w:line="500" w:lineRule="exact"/>
        <w:jc w:val="both"/>
        <w:rPr>
          <w:b/>
          <w:sz w:val="36"/>
          <w:szCs w:val="28"/>
        </w:rPr>
      </w:pPr>
    </w:p>
    <w:p w14:paraId="596088DB">
      <w:pPr>
        <w:pStyle w:val="16"/>
        <w:spacing w:line="500" w:lineRule="exact"/>
        <w:jc w:val="center"/>
        <w:rPr>
          <w:b/>
          <w:sz w:val="36"/>
          <w:szCs w:val="28"/>
        </w:rPr>
      </w:pPr>
      <w:r>
        <w:rPr>
          <w:rFonts w:hint="eastAsia"/>
          <w:b/>
          <w:sz w:val="36"/>
          <w:szCs w:val="28"/>
        </w:rPr>
        <w:t>目录</w:t>
      </w:r>
    </w:p>
    <w:p w14:paraId="65EC59BE">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岳阳市生态境局华容分局</w:t>
      </w:r>
      <w:r>
        <w:rPr>
          <w:rFonts w:hint="eastAsia" w:ascii="黑体" w:hAnsi="黑体" w:eastAsia="黑体" w:cs="黑体"/>
          <w:b w:val="0"/>
          <w:bCs/>
          <w:sz w:val="28"/>
          <w:szCs w:val="28"/>
        </w:rPr>
        <w:t>概况</w:t>
      </w:r>
    </w:p>
    <w:p w14:paraId="72C0EEAE">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0557203">
      <w:pPr>
        <w:pStyle w:val="16"/>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351E709">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0E839D4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174A993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90FFB9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78CF01C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7C4424CE">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65A2702C">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112302F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5E0A49F">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D4C28D0">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97D01CB">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DA2F3B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699D1476">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A70C0E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538357F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08621C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4DD1425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5041E3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2AF537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811EBA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A0459C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090704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F216CA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FF2F56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8C49EAA">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DB8418B">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4401B1C">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13AEEAB6">
      <w:pPr>
        <w:pStyle w:val="16"/>
        <w:jc w:val="center"/>
        <w:rPr>
          <w:rFonts w:hint="eastAsia" w:ascii="方正小标宋_GBK" w:hAnsi="方正小标宋_GBK" w:eastAsia="方正小标宋_GBK" w:cs="方正小标宋_GBK"/>
          <w:sz w:val="84"/>
          <w:szCs w:val="84"/>
        </w:rPr>
      </w:pPr>
    </w:p>
    <w:p w14:paraId="6A13D0E7">
      <w:pPr>
        <w:pStyle w:val="16"/>
        <w:jc w:val="center"/>
        <w:rPr>
          <w:rFonts w:hint="eastAsia" w:ascii="方正小标宋_GBK" w:hAnsi="方正小标宋_GBK" w:eastAsia="方正小标宋_GBK" w:cs="方正小标宋_GBK"/>
          <w:sz w:val="84"/>
          <w:szCs w:val="84"/>
        </w:rPr>
      </w:pPr>
    </w:p>
    <w:p w14:paraId="22B79BF8">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C10B68C">
      <w:pPr>
        <w:pStyle w:val="16"/>
        <w:jc w:val="center"/>
        <w:rPr>
          <w:rFonts w:hint="eastAsia" w:ascii="方正小标宋_GBK" w:hAnsi="方正小标宋_GBK" w:eastAsia="方正小标宋_GBK" w:cs="方正小标宋_GBK"/>
          <w:sz w:val="84"/>
          <w:szCs w:val="84"/>
        </w:rPr>
      </w:pPr>
    </w:p>
    <w:p w14:paraId="2CD21CFB">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岳阳市生态环境局华容分局</w:t>
      </w:r>
      <w:r>
        <w:rPr>
          <w:rFonts w:hint="eastAsia" w:ascii="方正小标宋_GBK" w:hAnsi="方正小标宋_GBK" w:eastAsia="方正小标宋_GBK" w:cs="方正小标宋_GBK"/>
          <w:sz w:val="84"/>
          <w:szCs w:val="84"/>
        </w:rPr>
        <w:t>概况</w:t>
      </w:r>
    </w:p>
    <w:p w14:paraId="3FDA28A8">
      <w:pPr>
        <w:pStyle w:val="10"/>
        <w:rPr>
          <w:rFonts w:hint="eastAsia" w:ascii="方正小标宋_GBK" w:hAnsi="方正小标宋_GBK" w:eastAsia="方正小标宋_GBK" w:cs="方正小标宋_GBK"/>
          <w:sz w:val="84"/>
          <w:szCs w:val="84"/>
        </w:rPr>
      </w:pPr>
    </w:p>
    <w:p w14:paraId="0BF8E2D8">
      <w:pPr>
        <w:pStyle w:val="11"/>
        <w:rPr>
          <w:rFonts w:hint="eastAsia" w:ascii="方正小标宋_GBK" w:hAnsi="方正小标宋_GBK" w:eastAsia="方正小标宋_GBK" w:cs="方正小标宋_GBK"/>
          <w:sz w:val="84"/>
          <w:szCs w:val="84"/>
        </w:rPr>
      </w:pPr>
    </w:p>
    <w:p w14:paraId="66091DAC">
      <w:pPr>
        <w:rPr>
          <w:rFonts w:hint="eastAsia" w:ascii="方正小标宋_GBK" w:hAnsi="方正小标宋_GBK" w:eastAsia="方正小标宋_GBK" w:cs="方正小标宋_GBK"/>
          <w:sz w:val="84"/>
          <w:szCs w:val="84"/>
        </w:rPr>
      </w:pPr>
    </w:p>
    <w:p w14:paraId="37484266">
      <w:pPr>
        <w:rPr>
          <w:rFonts w:hint="eastAsia" w:ascii="方正小标宋_GBK" w:hAnsi="方正小标宋_GBK" w:eastAsia="方正小标宋_GBK" w:cs="方正小标宋_GBK"/>
          <w:sz w:val="84"/>
          <w:szCs w:val="84"/>
        </w:rPr>
      </w:pPr>
    </w:p>
    <w:p w14:paraId="4D5B4672">
      <w:pPr>
        <w:pStyle w:val="17"/>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662602E6">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贯彻执行国家、省和市有关生态环境的法律法规和政策，根据职责和授权拟订生态环境保护规范性文件并监督实施。负责生态环境保护方面的制度建设；协调和监督管理辖区内生态环境保护工作；监督管理减排目标的落实；环境污染防治的监督管理；指导协调和监督生态保护修复工作；辐射环境安全的监督管理；生态环境准入的监督管理；生态环境监测工作；承担生态环境保护综合执法工作；组织开展生态环境科技工作；会同有关部门管理生态环境保护有关资金项目；组织开展和指导生态环境宣传教育工作；完成市生态环境局交办的其他任务，协助华容县委、县政府开展生态环境保护工作，指导辖区内乡镇（街道）的生态环境保护工作。</w:t>
      </w:r>
    </w:p>
    <w:p w14:paraId="2C208D80">
      <w:pPr>
        <w:widowControl/>
        <w:spacing w:line="600" w:lineRule="exact"/>
        <w:rPr>
          <w:rFonts w:hint="eastAsia" w:ascii="Times New Roman" w:hAnsi="Times New Roman" w:eastAsia="仿宋_GB2312" w:cs="仿宋_GB2312"/>
          <w:sz w:val="32"/>
          <w:szCs w:val="32"/>
        </w:rPr>
      </w:pPr>
    </w:p>
    <w:p w14:paraId="5B297882">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F771042">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val="zh-CN"/>
        </w:rPr>
        <w:t>岳阳市生态环境局华容分局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kern w:val="0"/>
          <w:sz w:val="32"/>
          <w:szCs w:val="32"/>
          <w:lang w:val="en-US" w:eastAsia="zh-CN"/>
        </w:rPr>
        <w:t>办公室、生态环境监督股、法制宣教股、土壤生态股、水生态环境股、大气环境与应对气候变化股、固体废物股、行政审批股、规划与财务股、人事股。下设县生态环境保护综合行政执法大队、岳阳市华容生态环境监测站两个三级机构、</w:t>
      </w:r>
      <w:r>
        <w:rPr>
          <w:rFonts w:hint="eastAsia" w:ascii="仿宋" w:hAnsi="仿宋" w:eastAsia="仿宋" w:cs="仿宋"/>
          <w:sz w:val="32"/>
          <w:szCs w:val="24"/>
          <w:lang w:eastAsia="zh-CN"/>
        </w:rPr>
        <w:t>岳阳市华容生态环境事务中心</w:t>
      </w:r>
      <w:r>
        <w:rPr>
          <w:rFonts w:hint="eastAsia" w:ascii="Times New Roman" w:hAnsi="Times New Roman" w:eastAsia="仿宋_GB2312" w:cs="仿宋_GB2312"/>
          <w:bCs/>
          <w:kern w:val="0"/>
          <w:sz w:val="32"/>
          <w:szCs w:val="32"/>
          <w:lang w:val="en-US" w:eastAsia="zh-CN"/>
        </w:rPr>
        <w:t>（三级机构财务上未独立核算）</w:t>
      </w:r>
      <w:r>
        <w:rPr>
          <w:rFonts w:hint="eastAsia" w:ascii="Times New Roman" w:hAnsi="Times New Roman" w:eastAsia="仿宋_GB2312" w:cs="仿宋_GB2312"/>
          <w:bCs/>
          <w:kern w:val="0"/>
          <w:sz w:val="32"/>
          <w:szCs w:val="32"/>
        </w:rPr>
        <w:t>。</w:t>
      </w:r>
    </w:p>
    <w:p w14:paraId="1195CE81">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val="zh-CN"/>
        </w:rPr>
        <w:t>岳阳市生态环境局华容分局</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2023年度部门决算汇总公开单位仅包括岳阳市生态环境局华容分局单位本级</w:t>
      </w:r>
      <w:r>
        <w:rPr>
          <w:rFonts w:hint="eastAsia" w:ascii="Times New Roman" w:hAnsi="Times New Roman" w:eastAsia="仿宋_GB2312" w:cs="仿宋_GB2312"/>
          <w:bCs/>
          <w:kern w:val="0"/>
          <w:sz w:val="32"/>
          <w:szCs w:val="32"/>
          <w:lang w:eastAsia="zh-CN"/>
        </w:rPr>
        <w:t>。</w:t>
      </w:r>
    </w:p>
    <w:p w14:paraId="3586C1C3"/>
    <w:p w14:paraId="2BEA0104">
      <w:pPr>
        <w:pStyle w:val="10"/>
      </w:pPr>
    </w:p>
    <w:p w14:paraId="3021DC2C">
      <w:pPr>
        <w:pStyle w:val="11"/>
      </w:pPr>
    </w:p>
    <w:p w14:paraId="5CF926ED"/>
    <w:p w14:paraId="7D5B337B">
      <w:pPr>
        <w:pStyle w:val="10"/>
      </w:pPr>
    </w:p>
    <w:p w14:paraId="000843A3">
      <w:pPr>
        <w:pStyle w:val="11"/>
      </w:pPr>
    </w:p>
    <w:p w14:paraId="79C41613"/>
    <w:p w14:paraId="7A14EB73">
      <w:pPr>
        <w:pStyle w:val="10"/>
      </w:pPr>
    </w:p>
    <w:p w14:paraId="02629F67">
      <w:pPr>
        <w:pStyle w:val="11"/>
      </w:pPr>
    </w:p>
    <w:p w14:paraId="4600BB85"/>
    <w:p w14:paraId="66CFAD65">
      <w:pPr>
        <w:pStyle w:val="10"/>
      </w:pPr>
    </w:p>
    <w:p w14:paraId="0C93CD8D">
      <w:pPr>
        <w:pStyle w:val="11"/>
      </w:pPr>
    </w:p>
    <w:p w14:paraId="54789A81"/>
    <w:p w14:paraId="5FDF658E">
      <w:pPr>
        <w:pStyle w:val="10"/>
      </w:pPr>
    </w:p>
    <w:p w14:paraId="15C377FA">
      <w:pPr>
        <w:pStyle w:val="11"/>
      </w:pPr>
    </w:p>
    <w:p w14:paraId="1C82688D"/>
    <w:p w14:paraId="0CC68DF7">
      <w:pPr>
        <w:pStyle w:val="10"/>
      </w:pPr>
    </w:p>
    <w:p w14:paraId="0D67E882">
      <w:pPr>
        <w:pStyle w:val="11"/>
      </w:pPr>
    </w:p>
    <w:p w14:paraId="23746C9F"/>
    <w:p w14:paraId="3B9725A2">
      <w:pPr>
        <w:pStyle w:val="10"/>
      </w:pPr>
    </w:p>
    <w:p w14:paraId="6BFD44D2">
      <w:pPr>
        <w:pStyle w:val="11"/>
      </w:pPr>
    </w:p>
    <w:p w14:paraId="5AC5E159"/>
    <w:p w14:paraId="11068ECD">
      <w:pPr>
        <w:pStyle w:val="10"/>
      </w:pPr>
    </w:p>
    <w:p w14:paraId="420FF3D5">
      <w:pPr>
        <w:pStyle w:val="11"/>
      </w:pPr>
    </w:p>
    <w:p w14:paraId="5FE2AE06"/>
    <w:p w14:paraId="3A39DED1">
      <w:pPr>
        <w:pStyle w:val="16"/>
        <w:jc w:val="center"/>
        <w:rPr>
          <w:rFonts w:hint="eastAsia" w:ascii="方正小标宋_GBK" w:hAnsi="方正小标宋_GBK" w:eastAsia="方正小标宋_GBK" w:cs="方正小标宋_GBK"/>
          <w:sz w:val="84"/>
          <w:szCs w:val="84"/>
        </w:rPr>
      </w:pPr>
    </w:p>
    <w:p w14:paraId="663010D0">
      <w:pPr>
        <w:pStyle w:val="16"/>
        <w:jc w:val="center"/>
        <w:rPr>
          <w:rFonts w:hint="eastAsia" w:ascii="方正小标宋_GBK" w:hAnsi="方正小标宋_GBK" w:eastAsia="方正小标宋_GBK" w:cs="方正小标宋_GBK"/>
          <w:sz w:val="84"/>
          <w:szCs w:val="84"/>
        </w:rPr>
      </w:pPr>
    </w:p>
    <w:p w14:paraId="2290203B">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B741C5D">
      <w:pPr>
        <w:pStyle w:val="16"/>
        <w:jc w:val="center"/>
        <w:rPr>
          <w:rFonts w:hint="eastAsia" w:ascii="方正小标宋_GBK" w:hAnsi="方正小标宋_GBK" w:eastAsia="方正小标宋_GBK" w:cs="方正小标宋_GBK"/>
          <w:sz w:val="84"/>
          <w:szCs w:val="84"/>
        </w:rPr>
      </w:pPr>
    </w:p>
    <w:p w14:paraId="452BEBA9">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7BEF6AD">
      <w:pPr>
        <w:pStyle w:val="16"/>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97C3820">
      <w:pPr>
        <w:pStyle w:val="16"/>
        <w:jc w:val="center"/>
        <w:rPr>
          <w:rFonts w:hint="eastAsia" w:ascii="仿宋_GB2312" w:hAnsi="仿宋_GB2312" w:eastAsia="仿宋_GB2312" w:cs="仿宋_GB2312"/>
          <w:b w:val="0"/>
          <w:bCs w:val="0"/>
          <w:sz w:val="72"/>
          <w:szCs w:val="72"/>
          <w:lang w:eastAsia="zh-CN"/>
        </w:rPr>
      </w:pPr>
    </w:p>
    <w:p w14:paraId="44F8681E">
      <w:pPr>
        <w:pStyle w:val="16"/>
        <w:jc w:val="center"/>
        <w:rPr>
          <w:rFonts w:hint="eastAsia" w:ascii="仿宋_GB2312" w:hAnsi="仿宋_GB2312" w:eastAsia="仿宋_GB2312" w:cs="仿宋_GB2312"/>
          <w:b w:val="0"/>
          <w:bCs w:val="0"/>
          <w:sz w:val="72"/>
          <w:szCs w:val="72"/>
          <w:lang w:eastAsia="zh-CN"/>
        </w:rPr>
      </w:pPr>
    </w:p>
    <w:p w14:paraId="68AE1C1F">
      <w:pPr>
        <w:pStyle w:val="16"/>
        <w:jc w:val="center"/>
        <w:rPr>
          <w:rFonts w:hint="eastAsia" w:ascii="仿宋_GB2312" w:hAnsi="仿宋_GB2312" w:eastAsia="仿宋_GB2312" w:cs="仿宋_GB2312"/>
          <w:b w:val="0"/>
          <w:bCs w:val="0"/>
          <w:sz w:val="72"/>
          <w:szCs w:val="72"/>
          <w:lang w:eastAsia="zh-CN"/>
        </w:rPr>
      </w:pPr>
    </w:p>
    <w:p w14:paraId="0F51AA78">
      <w:pPr>
        <w:pStyle w:val="16"/>
        <w:jc w:val="center"/>
        <w:rPr>
          <w:rFonts w:hint="eastAsia" w:ascii="仿宋_GB2312" w:hAnsi="仿宋_GB2312" w:eastAsia="仿宋_GB2312" w:cs="仿宋_GB2312"/>
          <w:b w:val="0"/>
          <w:bCs w:val="0"/>
          <w:sz w:val="72"/>
          <w:szCs w:val="72"/>
          <w:lang w:eastAsia="zh-CN"/>
        </w:rPr>
      </w:pPr>
    </w:p>
    <w:p w14:paraId="7D31BAAD">
      <w:pPr>
        <w:pStyle w:val="16"/>
        <w:jc w:val="center"/>
        <w:rPr>
          <w:rFonts w:hint="eastAsia" w:ascii="仿宋_GB2312" w:hAnsi="仿宋_GB2312" w:eastAsia="仿宋_GB2312" w:cs="仿宋_GB2312"/>
          <w:b w:val="0"/>
          <w:bCs w:val="0"/>
          <w:sz w:val="72"/>
          <w:szCs w:val="72"/>
          <w:lang w:eastAsia="zh-CN"/>
        </w:rPr>
      </w:pPr>
    </w:p>
    <w:p w14:paraId="1FA5103C">
      <w:pPr>
        <w:pStyle w:val="16"/>
        <w:jc w:val="center"/>
        <w:rPr>
          <w:rFonts w:hint="eastAsia" w:ascii="仿宋_GB2312" w:hAnsi="仿宋_GB2312" w:eastAsia="仿宋_GB2312" w:cs="仿宋_GB2312"/>
          <w:b w:val="0"/>
          <w:bCs w:val="0"/>
          <w:sz w:val="72"/>
          <w:szCs w:val="72"/>
          <w:lang w:eastAsia="zh-CN"/>
        </w:rPr>
      </w:pPr>
    </w:p>
    <w:p w14:paraId="2E85E7FE">
      <w:pPr>
        <w:pStyle w:val="16"/>
        <w:jc w:val="center"/>
        <w:rPr>
          <w:rFonts w:hint="eastAsia" w:ascii="仿宋_GB2312" w:hAnsi="仿宋_GB2312" w:eastAsia="仿宋_GB2312" w:cs="仿宋_GB2312"/>
          <w:b w:val="0"/>
          <w:bCs w:val="0"/>
          <w:sz w:val="72"/>
          <w:szCs w:val="72"/>
          <w:lang w:eastAsia="zh-CN"/>
        </w:rPr>
      </w:pPr>
    </w:p>
    <w:p w14:paraId="032D168C">
      <w:pPr>
        <w:pStyle w:val="16"/>
        <w:jc w:val="center"/>
        <w:rPr>
          <w:rFonts w:hint="eastAsia" w:ascii="方正小标宋_GBK" w:hAnsi="方正小标宋_GBK" w:eastAsia="方正小标宋_GBK" w:cs="方正小标宋_GBK"/>
          <w:sz w:val="72"/>
          <w:szCs w:val="72"/>
        </w:rPr>
      </w:pPr>
    </w:p>
    <w:p w14:paraId="47A812A5">
      <w:pPr>
        <w:pStyle w:val="16"/>
        <w:jc w:val="center"/>
        <w:rPr>
          <w:rFonts w:hint="eastAsia" w:ascii="方正小标宋_GBK" w:hAnsi="方正小标宋_GBK" w:eastAsia="方正小标宋_GBK" w:cs="方正小标宋_GBK"/>
          <w:sz w:val="72"/>
          <w:szCs w:val="72"/>
        </w:rPr>
      </w:pPr>
    </w:p>
    <w:p w14:paraId="3B9271C3">
      <w:pPr>
        <w:pStyle w:val="16"/>
        <w:jc w:val="both"/>
        <w:rPr>
          <w:rFonts w:hint="eastAsia" w:ascii="方正小标宋_GBK" w:hAnsi="方正小标宋_GBK" w:eastAsia="方正小标宋_GBK" w:cs="方正小标宋_GBK"/>
          <w:sz w:val="72"/>
          <w:szCs w:val="72"/>
        </w:rPr>
      </w:pPr>
    </w:p>
    <w:p w14:paraId="13E73A78">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5D29DA8C">
      <w:pPr>
        <w:pStyle w:val="16"/>
        <w:jc w:val="center"/>
        <w:rPr>
          <w:rFonts w:hint="eastAsia" w:ascii="方正小标宋_GBK" w:hAnsi="方正小标宋_GBK" w:eastAsia="方正小标宋_GBK" w:cs="方正小标宋_GBK"/>
          <w:sz w:val="70"/>
          <w:szCs w:val="70"/>
        </w:rPr>
      </w:pPr>
    </w:p>
    <w:p w14:paraId="42049A3F">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773BE34B">
      <w:pPr>
        <w:pStyle w:val="16"/>
        <w:jc w:val="center"/>
        <w:rPr>
          <w:rFonts w:hint="eastAsia" w:ascii="方正小标宋_GBK" w:hAnsi="方正小标宋_GBK" w:eastAsia="方正小标宋_GBK" w:cs="方正小标宋_GBK"/>
          <w:sz w:val="70"/>
          <w:szCs w:val="70"/>
        </w:rPr>
      </w:pPr>
    </w:p>
    <w:p w14:paraId="1311D44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010564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9A1CED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5328.42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711.3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15.41</w:t>
      </w:r>
      <w:r>
        <w:rPr>
          <w:rFonts w:hint="eastAsia" w:ascii="仿宋_GB2312" w:hAnsi="仿宋_GB2312" w:eastAsia="仿宋_GB2312" w:cs="仿宋_GB2312"/>
          <w:sz w:val="32"/>
          <w:szCs w:val="32"/>
        </w:rPr>
        <w:t>%，主要是因为</w:t>
      </w:r>
      <w:r>
        <w:rPr>
          <w:rFonts w:hint="eastAsia" w:ascii="Times New Roman" w:hAnsi="Times New Roman" w:eastAsia="仿宋_GB2312"/>
          <w:sz w:val="32"/>
          <w:szCs w:val="32"/>
          <w:lang w:eastAsia="zh-CN"/>
        </w:rPr>
        <w:t>华容县财政项目支出</w:t>
      </w:r>
      <w:r>
        <w:rPr>
          <w:rFonts w:hint="eastAsia" w:ascii="Times New Roman" w:hAnsi="Times New Roman" w:eastAsia="仿宋_GB2312"/>
          <w:sz w:val="32"/>
          <w:szCs w:val="32"/>
          <w:lang w:val="en-US" w:eastAsia="zh-CN"/>
        </w:rPr>
        <w:t>增加。</w:t>
      </w:r>
    </w:p>
    <w:p w14:paraId="3CF114F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6920408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5328.42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33.59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3538.35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66.41</w:t>
      </w:r>
      <w:r>
        <w:rPr>
          <w:rFonts w:hint="eastAsia" w:ascii="仿宋_GB2312" w:hAnsi="仿宋_GB2312" w:eastAsia="仿宋_GB2312" w:cs="仿宋_GB2312"/>
          <w:sz w:val="32"/>
          <w:szCs w:val="32"/>
        </w:rPr>
        <w:t>%。</w:t>
      </w:r>
    </w:p>
    <w:p w14:paraId="1B09B73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583CC8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5328.42</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1058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19.86</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4270.42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80.14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028BA77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32478C16">
      <w:pPr>
        <w:pStyle w:val="16"/>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132.81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节能环保项目支出减少导致财政拨款收支减少。</w:t>
      </w:r>
    </w:p>
    <w:p w14:paraId="4602D8B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412B93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19B4D63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33.59</w:t>
      </w:r>
      <w:r>
        <w:rPr>
          <w:rFonts w:hint="eastAsia" w:ascii="仿宋_GB2312" w:hAnsi="仿宋_GB2312" w:eastAsia="仿宋_GB2312" w:cs="仿宋_GB2312"/>
          <w:sz w:val="32"/>
          <w:szCs w:val="32"/>
        </w:rPr>
        <w:t>%，与上年相比，财政拨款支出</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132.81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节能环保项目支出减少导致财政拨款收支减少。</w:t>
      </w:r>
    </w:p>
    <w:p w14:paraId="3305E0B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86DCBF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万元，主要用于以下方面：社会保障和就业支出（类）支出</w:t>
      </w:r>
      <w:r>
        <w:rPr>
          <w:rFonts w:hint="eastAsia" w:ascii="仿宋_GB2312" w:hAnsi="仿宋_GB2312" w:eastAsia="仿宋_GB2312" w:cs="仿宋_GB2312"/>
          <w:sz w:val="32"/>
          <w:szCs w:val="32"/>
          <w:lang w:val="en-US" w:eastAsia="zh-CN"/>
        </w:rPr>
        <w:t>113.57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6.34</w:t>
      </w:r>
      <w:r>
        <w:rPr>
          <w:rFonts w:hint="eastAsia" w:ascii="仿宋_GB2312" w:hAnsi="仿宋_GB2312" w:eastAsia="仿宋_GB2312" w:cs="仿宋_GB2312"/>
          <w:sz w:val="32"/>
          <w:szCs w:val="32"/>
        </w:rPr>
        <w:t>%；卫生健康支出（类）支出</w:t>
      </w:r>
      <w:r>
        <w:rPr>
          <w:rFonts w:hint="eastAsia" w:ascii="仿宋_GB2312" w:hAnsi="仿宋_GB2312" w:eastAsia="仿宋_GB2312" w:cs="仿宋_GB2312"/>
          <w:sz w:val="32"/>
          <w:szCs w:val="32"/>
          <w:lang w:val="en-US" w:eastAsia="zh-CN"/>
        </w:rPr>
        <w:t>50.14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%;节能环保支出（类）支出</w:t>
      </w:r>
      <w:r>
        <w:rPr>
          <w:rFonts w:hint="eastAsia" w:ascii="仿宋_GB2312" w:hAnsi="仿宋_GB2312" w:eastAsia="仿宋_GB2312" w:cs="仿宋_GB2312"/>
          <w:sz w:val="32"/>
          <w:szCs w:val="32"/>
          <w:lang w:val="en-US" w:eastAsia="zh-CN"/>
        </w:rPr>
        <w:t>1568.58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87.63</w:t>
      </w:r>
      <w:r>
        <w:rPr>
          <w:rFonts w:hint="eastAsia" w:ascii="仿宋_GB2312" w:hAnsi="仿宋_GB2312" w:eastAsia="仿宋_GB2312" w:cs="仿宋_GB2312"/>
          <w:sz w:val="32"/>
          <w:szCs w:val="32"/>
        </w:rPr>
        <w:t>%;住房保障支出（类）支出</w:t>
      </w:r>
      <w:r>
        <w:rPr>
          <w:rFonts w:hint="eastAsia" w:ascii="仿宋_GB2312" w:hAnsi="仿宋_GB2312" w:eastAsia="仿宋_GB2312" w:cs="仿宋_GB2312"/>
          <w:sz w:val="32"/>
          <w:szCs w:val="32"/>
          <w:lang w:val="en-US" w:eastAsia="zh-CN"/>
        </w:rPr>
        <w:t>57.77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14:paraId="485B1F9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1CC736D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highlight w:val="none"/>
          <w:lang w:val="en-US" w:eastAsia="zh-CN"/>
        </w:rPr>
        <w:t>1653.77</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1790.06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highlight w:val="none"/>
          <w:lang w:val="en-US" w:eastAsia="zh-CN"/>
        </w:rPr>
        <w:t>108.24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，其中：</w:t>
      </w:r>
    </w:p>
    <w:p w14:paraId="5F387FF4">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1C153CA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57.32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57.32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严格按预算执行。</w:t>
      </w:r>
    </w:p>
    <w:p w14:paraId="2E132F4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2、社会保障和就业支出（类）其他社会保障和就业支出（款）其他社会保障和就业支出（项）。</w:t>
      </w:r>
    </w:p>
    <w:p w14:paraId="7383B7BF">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56.25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lang w:val="en-US" w:eastAsia="zh-CN"/>
        </w:rPr>
        <w:t>新增项人员支出。</w:t>
      </w:r>
    </w:p>
    <w:p w14:paraId="30D1393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卫生健康支出（类）行政事业单位医疗（款）行政单位医疗（项）。</w:t>
      </w:r>
    </w:p>
    <w:p w14:paraId="319D9A1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50.51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50.14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99.27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人员退休及人员异动导致经费支出减少。</w:t>
      </w:r>
    </w:p>
    <w:p w14:paraId="3224F161">
      <w:pPr>
        <w:pStyle w:val="16"/>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卫生健康支出（类）行政</w:t>
      </w:r>
      <w:r>
        <w:rPr>
          <w:rFonts w:hint="eastAsia" w:ascii="仿宋_GB2312" w:hAnsi="仿宋_GB2312" w:eastAsia="仿宋_GB2312" w:cs="仿宋_GB2312"/>
          <w:sz w:val="32"/>
          <w:szCs w:val="32"/>
          <w:lang w:val="en-US" w:eastAsia="zh-CN"/>
        </w:rPr>
        <w:t>事业</w:t>
      </w:r>
      <w:r>
        <w:rPr>
          <w:rFonts w:hint="eastAsia" w:ascii="仿宋_GB2312" w:hAnsi="仿宋_GB2312" w:eastAsia="仿宋_GB2312" w:cs="仿宋_GB2312"/>
          <w:sz w:val="32"/>
          <w:szCs w:val="32"/>
        </w:rPr>
        <w:t>单位医疗（款）</w:t>
      </w:r>
      <w:r>
        <w:rPr>
          <w:rFonts w:hint="eastAsia" w:ascii="仿宋_GB2312" w:hAnsi="仿宋_GB2312" w:eastAsia="仿宋_GB2312" w:cs="仿宋_GB2312"/>
          <w:sz w:val="32"/>
          <w:szCs w:val="32"/>
          <w:lang w:val="en-US" w:eastAsia="zh-CN"/>
        </w:rPr>
        <w:t>公务员医疗补助（项）。</w:t>
      </w:r>
    </w:p>
    <w:p w14:paraId="388A9D25">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11.51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万元，决算数</w:t>
      </w:r>
      <w:r>
        <w:rPr>
          <w:rFonts w:hint="eastAsia" w:ascii="Times New Roman" w:hAnsi="Times New Roman" w:eastAsia="仿宋_GB2312"/>
          <w:sz w:val="32"/>
          <w:szCs w:val="32"/>
          <w:lang w:eastAsia="zh-CN"/>
        </w:rPr>
        <w:t>小于</w:t>
      </w:r>
      <w:r>
        <w:rPr>
          <w:rFonts w:hint="eastAsia" w:ascii="Times New Roman" w:hAnsi="Times New Roman" w:eastAsia="仿宋_GB2312"/>
          <w:sz w:val="32"/>
          <w:szCs w:val="32"/>
        </w:rPr>
        <w:t>年初预算数的主要原因是：</w:t>
      </w:r>
      <w:r>
        <w:rPr>
          <w:rFonts w:hint="eastAsia" w:ascii="Times New Roman" w:hAnsi="Times New Roman" w:eastAsia="仿宋_GB2312"/>
          <w:sz w:val="32"/>
          <w:szCs w:val="32"/>
          <w:lang w:val="en-US" w:eastAsia="zh-CN"/>
        </w:rPr>
        <w:t>此项为财政代扣项，未拨付至单位进行支出。</w:t>
      </w:r>
    </w:p>
    <w:p w14:paraId="288E363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节能环保支出（类）环境保护管理事务（款）行政运行（项）。</w:t>
      </w:r>
    </w:p>
    <w:p w14:paraId="6CF8A5B1">
      <w:pPr>
        <w:widowControl w:val="0"/>
        <w:autoSpaceDE w:val="0"/>
        <w:autoSpaceDN w:val="0"/>
        <w:adjustRightInd w:val="0"/>
        <w:ind w:firstLine="800" w:firstLineChars="2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329.1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322.15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97.89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严格按预算执行。</w:t>
      </w:r>
    </w:p>
    <w:p w14:paraId="113DADD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节能环保支出（类）环境保护管理事务（款）一般行政管理事务（项）。</w:t>
      </w:r>
    </w:p>
    <w:p w14:paraId="3FF8AE3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802.57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769.54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95.88</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本年度退休及调出人员减少了经费的支出。</w:t>
      </w:r>
    </w:p>
    <w:p w14:paraId="70048E28">
      <w:pPr>
        <w:widowControl w:val="0"/>
        <w:numPr>
          <w:ilvl w:val="0"/>
          <w:numId w:val="3"/>
        </w:numPr>
        <w:autoSpaceDE w:val="0"/>
        <w:autoSpaceDN w:val="0"/>
        <w:adjustRightInd w:val="0"/>
        <w:ind w:firstLine="800" w:firstLineChars="2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节能环保支出（类）环境保护管理事务（款）</w:t>
      </w:r>
      <w:r>
        <w:rPr>
          <w:rFonts w:hint="eastAsia" w:ascii="仿宋_GB2312" w:hAnsi="仿宋_GB2312" w:eastAsia="仿宋_GB2312" w:cs="仿宋_GB2312"/>
          <w:sz w:val="32"/>
          <w:szCs w:val="32"/>
          <w:lang w:val="en-US" w:eastAsia="zh-CN"/>
        </w:rPr>
        <w:t>其他环境保护管理事务支出（项）。</w:t>
      </w:r>
    </w:p>
    <w:p w14:paraId="008FF34B">
      <w:pPr>
        <w:widowControl w:val="0"/>
        <w:numPr>
          <w:ilvl w:val="0"/>
          <w:numId w:val="0"/>
        </w:numPr>
        <w:autoSpaceDE w:val="0"/>
        <w:autoSpaceDN w:val="0"/>
        <w:adjustRightInd w:val="0"/>
        <w:ind w:firstLine="640" w:firstLineChars="200"/>
        <w:rPr>
          <w:rFonts w:hint="default" w:ascii="Times New Roman" w:hAnsi="Times New Roman" w:eastAsia="仿宋_GB2312"/>
          <w:sz w:val="32"/>
          <w:szCs w:val="32"/>
          <w:highlight w:val="yellow"/>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27.58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lang w:val="en-US" w:eastAsia="zh-CN"/>
        </w:rPr>
        <w:t>新增项目支出</w:t>
      </w:r>
      <w:r>
        <w:rPr>
          <w:rFonts w:hint="eastAsia" w:ascii="仿宋_GB2312" w:hAnsi="仿宋_GB2312" w:eastAsia="仿宋_GB2312" w:cs="仿宋_GB2312"/>
          <w:sz w:val="32"/>
          <w:szCs w:val="32"/>
          <w:highlight w:val="none"/>
          <w:lang w:eastAsia="zh-CN"/>
        </w:rPr>
        <w:t>。</w:t>
      </w:r>
    </w:p>
    <w:p w14:paraId="2FE4AD2E">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节能环保支出（类）污染防治（款）其他污染防治支出（项）。</w:t>
      </w:r>
    </w:p>
    <w:p w14:paraId="75EBCBE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345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351.74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101.95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val="zh-CN"/>
        </w:rPr>
        <w:t>工作任务增加导致的项目支出的增加。</w:t>
      </w:r>
    </w:p>
    <w:p w14:paraId="17C6B4B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节能环保支出（类）自然生态保护（款）农村环境保护（项）。</w:t>
      </w:r>
    </w:p>
    <w:p w14:paraId="25471E1E">
      <w:pPr>
        <w:widowControl w:val="0"/>
        <w:autoSpaceDE w:val="0"/>
        <w:autoSpaceDN w:val="0"/>
        <w:adjustRightInd w:val="0"/>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华容县</w:t>
      </w:r>
      <w:r>
        <w:rPr>
          <w:rFonts w:hint="eastAsia" w:ascii="仿宋_GB2312" w:hAnsi="仿宋_GB2312" w:eastAsia="仿宋_GB2312" w:cs="仿宋_GB2312"/>
          <w:sz w:val="32"/>
          <w:szCs w:val="32"/>
          <w:highlight w:val="none"/>
          <w:lang w:val="en-US" w:eastAsia="zh-CN"/>
        </w:rPr>
        <w:t>农村环境治理项目支出</w:t>
      </w:r>
      <w:r>
        <w:rPr>
          <w:rFonts w:hint="eastAsia" w:ascii="仿宋_GB2312" w:hAnsi="仿宋_GB2312" w:eastAsia="仿宋_GB2312" w:cs="仿宋_GB2312"/>
          <w:sz w:val="32"/>
          <w:szCs w:val="32"/>
          <w:highlight w:val="none"/>
          <w:lang w:eastAsia="zh-CN"/>
        </w:rPr>
        <w:t>。</w:t>
      </w:r>
    </w:p>
    <w:p w14:paraId="3D81CA25">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节能环保支出（类）其他节能环保支出（款）其他节能环保支出（项）。</w:t>
      </w:r>
    </w:p>
    <w:p w14:paraId="57B0A58B">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17.57</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Times New Roman" w:hAnsi="Times New Roman" w:eastAsia="仿宋_GB2312"/>
          <w:sz w:val="32"/>
          <w:szCs w:val="32"/>
          <w:lang w:val="en-US"/>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Times New Roman" w:hAnsi="Times New Roman" w:eastAsia="仿宋_GB2312"/>
          <w:sz w:val="32"/>
          <w:szCs w:val="32"/>
          <w:lang w:eastAsia="zh-CN"/>
        </w:rPr>
        <w:t>新增</w:t>
      </w:r>
      <w:r>
        <w:rPr>
          <w:rFonts w:hint="eastAsia" w:ascii="Times New Roman" w:hAnsi="Times New Roman" w:eastAsia="仿宋_GB2312"/>
          <w:sz w:val="32"/>
          <w:szCs w:val="32"/>
          <w:lang w:val="en-US" w:eastAsia="zh-CN"/>
        </w:rPr>
        <w:t>人员</w:t>
      </w:r>
      <w:r>
        <w:rPr>
          <w:rFonts w:hint="eastAsia" w:ascii="Times New Roman" w:hAnsi="Times New Roman" w:eastAsia="仿宋_GB2312"/>
          <w:sz w:val="32"/>
          <w:szCs w:val="32"/>
          <w:lang w:eastAsia="zh-CN"/>
        </w:rPr>
        <w:t>支出。</w:t>
      </w:r>
    </w:p>
    <w:p w14:paraId="0956D51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住房保障支出（类）住房改革支出（款）住房公积金（项）。</w:t>
      </w:r>
    </w:p>
    <w:p w14:paraId="1E33B3E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57.77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57.77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lang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严格按预算执行。</w:t>
      </w:r>
    </w:p>
    <w:p w14:paraId="58A3A65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655311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1056.25</w:t>
      </w:r>
      <w:r>
        <w:rPr>
          <w:rFonts w:hint="eastAsia" w:ascii="仿宋_GB2312" w:hAnsi="仿宋_GB2312" w:eastAsia="仿宋_GB2312" w:cs="仿宋_GB2312"/>
          <w:sz w:val="32"/>
          <w:szCs w:val="32"/>
        </w:rPr>
        <w:t>万元，其中：</w:t>
      </w:r>
    </w:p>
    <w:p w14:paraId="6419AEDB">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914.71</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86.6</w:t>
      </w:r>
      <w:r>
        <w:rPr>
          <w:rFonts w:hint="eastAsia" w:ascii="仿宋_GB2312" w:hAnsi="仿宋_GB2312" w:eastAsia="仿宋_GB2312" w:cs="仿宋_GB2312"/>
          <w:sz w:val="32"/>
          <w:szCs w:val="32"/>
        </w:rPr>
        <w:t>%,主要包括</w:t>
      </w:r>
      <w:r>
        <w:rPr>
          <w:rFonts w:hint="eastAsia" w:ascii="Times New Roman" w:hAnsi="Times New Roman" w:eastAsia="仿宋_GB2312"/>
          <w:sz w:val="32"/>
          <w:szCs w:val="32"/>
        </w:rPr>
        <w:t>基本工资、津贴补贴、奖金、伙食补助费</w:t>
      </w:r>
      <w:r>
        <w:rPr>
          <w:rFonts w:hint="eastAsia" w:ascii="Times New Roman" w:hAnsi="Times New Roman" w:eastAsia="仿宋_GB2312"/>
          <w:sz w:val="32"/>
          <w:szCs w:val="32"/>
          <w:lang w:eastAsia="zh-CN"/>
        </w:rPr>
        <w:t>、绩效工资、机关事业单位基本养老保险缴费、职业年金缴费、职工基本医疗保险缴费、其他社会保障缴费、住房公积金、医疗费、退休费、医疗费补助、奖励金、其他对个人和家庭的补助。</w:t>
      </w:r>
    </w:p>
    <w:p w14:paraId="790A728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141.54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13.4</w:t>
      </w:r>
      <w:r>
        <w:rPr>
          <w:rFonts w:hint="eastAsia" w:ascii="仿宋_GB2312" w:hAnsi="仿宋_GB2312" w:eastAsia="仿宋_GB2312" w:cs="仿宋_GB2312"/>
          <w:sz w:val="32"/>
          <w:szCs w:val="32"/>
        </w:rPr>
        <w:t>%，主要包括</w:t>
      </w:r>
      <w:r>
        <w:rPr>
          <w:rFonts w:hint="eastAsia" w:ascii="Times New Roman" w:hAnsi="Times New Roman" w:eastAsia="仿宋_GB2312"/>
          <w:sz w:val="32"/>
          <w:szCs w:val="32"/>
        </w:rPr>
        <w:t>办公费、</w:t>
      </w:r>
      <w:r>
        <w:rPr>
          <w:rFonts w:hint="eastAsia" w:ascii="Times New Roman" w:hAnsi="Times New Roman" w:eastAsia="仿宋_GB2312"/>
          <w:sz w:val="32"/>
          <w:szCs w:val="32"/>
          <w:lang w:val="en-US" w:eastAsia="zh-CN"/>
        </w:rPr>
        <w:t>印刷费、</w:t>
      </w:r>
      <w:r>
        <w:rPr>
          <w:rFonts w:hint="eastAsia" w:ascii="Times New Roman" w:hAnsi="Times New Roman" w:eastAsia="仿宋_GB2312"/>
          <w:sz w:val="32"/>
          <w:szCs w:val="32"/>
          <w:lang w:eastAsia="zh-CN"/>
        </w:rPr>
        <w:t>水费、电费、差旅费、维修（护）费、培训费、</w:t>
      </w:r>
      <w:r>
        <w:rPr>
          <w:rFonts w:hint="eastAsia" w:ascii="Times New Roman" w:hAnsi="Times New Roman" w:eastAsia="仿宋_GB2312"/>
          <w:sz w:val="32"/>
          <w:szCs w:val="32"/>
          <w:lang w:val="en-US" w:eastAsia="zh-CN"/>
        </w:rPr>
        <w:t>劳务费、委托业务费、</w:t>
      </w:r>
      <w:r>
        <w:rPr>
          <w:rFonts w:hint="eastAsia" w:ascii="Times New Roman" w:hAnsi="Times New Roman" w:eastAsia="仿宋_GB2312"/>
          <w:sz w:val="32"/>
          <w:szCs w:val="32"/>
          <w:lang w:eastAsia="zh-CN"/>
        </w:rPr>
        <w:t>公务接待费、工会经费、福利费、公务用车运行维护费、其他交通费用、其他商品和服务支出</w:t>
      </w:r>
      <w:r>
        <w:rPr>
          <w:rFonts w:hint="eastAsia" w:ascii="Times New Roman" w:hAnsi="Times New Roman" w:eastAsia="仿宋_GB2312"/>
          <w:sz w:val="32"/>
          <w:szCs w:val="32"/>
          <w:highlight w:val="none"/>
        </w:rPr>
        <w:t>。</w:t>
      </w:r>
    </w:p>
    <w:p w14:paraId="27F4687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4307E28">
      <w:pPr>
        <w:pStyle w:val="16"/>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2023年度政府性基金预算财政拨款收入0万元；年初结转和结余0万元；支出0万元，其中：基本支出0万元，项目支出0万元；年末结转和结余0万元。</w:t>
      </w:r>
    </w:p>
    <w:p w14:paraId="0529EA4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C65AEA3">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960" w:firstLineChars="3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2023年度国有资本经营预算财政拨款收入0万元；年初结转和结余0万；支出0万元，其中：基本支出0万元，项目支出0万元；年末结转和结余0万元。</w:t>
      </w:r>
    </w:p>
    <w:p w14:paraId="1424A79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8EFE63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48F1CAB2">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5.39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5.39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严格按预算执行，</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2.69</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33.3</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hint="eastAsia" w:ascii="仿宋_GB2312" w:hAnsi="仿宋_GB2312" w:eastAsia="仿宋_GB2312" w:cs="仿宋_GB2312"/>
          <w:sz w:val="32"/>
          <w:szCs w:val="32"/>
        </w:rPr>
        <w:t>。其中：</w:t>
      </w:r>
    </w:p>
    <w:p w14:paraId="58325FD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，与上年</w:t>
      </w:r>
      <w:r>
        <w:rPr>
          <w:rFonts w:hint="eastAsia" w:ascii="仿宋_GB2312" w:hAnsi="仿宋_GB2312" w:eastAsia="仿宋_GB2312" w:cs="仿宋_GB2312"/>
          <w:sz w:val="32"/>
          <w:szCs w:val="32"/>
          <w:lang w:eastAsia="zh-CN"/>
        </w:rPr>
        <w:t>一致</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eastAsia="zh-CN"/>
        </w:rPr>
        <w:t>无增减变动，主要原因是未安排因公出国（境）活动</w:t>
      </w:r>
      <w:r>
        <w:rPr>
          <w:rFonts w:hint="eastAsia" w:ascii="Times New Roman" w:hAnsi="Times New Roman" w:eastAsia="仿宋_GB2312"/>
          <w:sz w:val="32"/>
          <w:szCs w:val="32"/>
        </w:rPr>
        <w:t>。</w:t>
      </w:r>
    </w:p>
    <w:p w14:paraId="26B6138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0.94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20.7</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hint="eastAsia" w:ascii="仿宋_GB2312" w:hAnsi="仿宋_GB2312" w:eastAsia="仿宋_GB2312" w:cs="仿宋_GB2312"/>
          <w:sz w:val="32"/>
          <w:szCs w:val="32"/>
        </w:rPr>
        <w:t>。</w:t>
      </w:r>
    </w:p>
    <w:p w14:paraId="2E848C6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w:t>
      </w:r>
      <w:r>
        <w:rPr>
          <w:rFonts w:hint="eastAsia" w:ascii="Times New Roman" w:hAnsi="Times New Roman" w:eastAsia="仿宋_GB2312"/>
          <w:sz w:val="32"/>
          <w:szCs w:val="32"/>
          <w:lang w:eastAsia="zh-CN"/>
        </w:rPr>
        <w:t>与上年一致，无增减变动，主要原因是两年均未购置公务用车</w:t>
      </w:r>
      <w:r>
        <w:rPr>
          <w:rFonts w:hint="eastAsia" w:ascii="Times New Roman" w:hAnsi="Times New Roman" w:eastAsia="仿宋_GB2312"/>
          <w:sz w:val="32"/>
          <w:szCs w:val="32"/>
        </w:rPr>
        <w:t>。</w:t>
      </w:r>
    </w:p>
    <w:p w14:paraId="3D1D64A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Times New Roman" w:hAnsi="Times New Roman" w:eastAsia="仿宋_GB2312"/>
          <w:sz w:val="32"/>
          <w:szCs w:val="32"/>
          <w:lang w:eastAsia="zh-CN"/>
        </w:rPr>
        <w:t>严格按预算执行决算</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1.76</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49.7</w:t>
      </w:r>
      <w:r>
        <w:rPr>
          <w:rFonts w:hint="eastAsia" w:ascii="仿宋_GB2312" w:hAnsi="仿宋_GB2312" w:eastAsia="仿宋_GB2312" w:cs="仿宋_GB2312"/>
          <w:sz w:val="32"/>
          <w:szCs w:val="32"/>
        </w:rPr>
        <w:t>%,减少的主要原因是</w:t>
      </w:r>
      <w:r>
        <w:rPr>
          <w:rFonts w:hint="eastAsia" w:ascii="Times New Roman" w:hAnsi="Times New Roman" w:eastAsia="仿宋_GB2312"/>
          <w:sz w:val="32"/>
          <w:szCs w:val="32"/>
          <w:lang w:val="en-US"/>
        </w:rPr>
        <w:t>认真贯彻落实中央“八项规定”精神和厉行节约要求，从严控制“三公”经费开支</w:t>
      </w:r>
      <w:r>
        <w:rPr>
          <w:rFonts w:hint="eastAsia" w:ascii="仿宋_GB2312" w:hAnsi="仿宋_GB2312" w:eastAsia="仿宋_GB2312" w:cs="仿宋_GB2312"/>
          <w:sz w:val="32"/>
          <w:szCs w:val="32"/>
        </w:rPr>
        <w:t>。</w:t>
      </w:r>
    </w:p>
    <w:p w14:paraId="60CEAF7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5372EB6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66.79</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33.21</w:t>
      </w:r>
      <w:r>
        <w:rPr>
          <w:rFonts w:hint="eastAsia" w:ascii="仿宋_GB2312" w:hAnsi="仿宋_GB2312" w:eastAsia="仿宋_GB2312" w:cs="仿宋_GB2312"/>
          <w:sz w:val="32"/>
          <w:szCs w:val="32"/>
        </w:rPr>
        <w:t>%。其中：</w:t>
      </w:r>
    </w:p>
    <w:p w14:paraId="4FAD6B90">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b/>
          <w:bCs/>
          <w:i/>
          <w:color w:val="auto"/>
          <w:sz w:val="32"/>
          <w:szCs w:val="32"/>
        </w:rPr>
        <w:t>,</w:t>
      </w:r>
      <w:r>
        <w:rPr>
          <w:rFonts w:hint="eastAsia" w:ascii="Times New Roman" w:hAnsi="Times New Roman" w:eastAsia="仿宋_GB2312"/>
          <w:sz w:val="32"/>
          <w:szCs w:val="32"/>
          <w:lang w:eastAsia="zh-CN"/>
        </w:rPr>
        <w:t>我单位202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lang w:eastAsia="zh-CN"/>
        </w:rPr>
        <w:t>年度无因公出国（境）费支出。</w:t>
      </w:r>
    </w:p>
    <w:p w14:paraId="71EC18A6">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万元，全年共接待来访团</w:t>
      </w:r>
      <w:r>
        <w:rPr>
          <w:rFonts w:hint="eastAsia" w:ascii="仿宋_GB2312" w:hAnsi="仿宋_GB2312" w:eastAsia="仿宋_GB2312" w:cs="仿宋_GB2312"/>
          <w:sz w:val="32"/>
          <w:szCs w:val="32"/>
          <w:highlight w:val="none"/>
        </w:rPr>
        <w:t>组</w:t>
      </w:r>
      <w:r>
        <w:rPr>
          <w:rFonts w:hint="eastAsia" w:ascii="仿宋_GB2312" w:hAnsi="仿宋_GB2312" w:eastAsia="仿宋_GB2312" w:cs="仿宋_GB2312"/>
          <w:sz w:val="32"/>
          <w:szCs w:val="32"/>
          <w:highlight w:val="none"/>
          <w:lang w:val="en-US" w:eastAsia="zh-CN"/>
        </w:rPr>
        <w:t>31</w:t>
      </w:r>
      <w:r>
        <w:rPr>
          <w:rFonts w:hint="eastAsia" w:ascii="仿宋_GB2312" w:hAnsi="仿宋_GB2312" w:eastAsia="仿宋_GB2312" w:cs="仿宋_GB2312"/>
          <w:sz w:val="32"/>
          <w:szCs w:val="32"/>
          <w:highlight w:val="none"/>
        </w:rPr>
        <w:t>个、来宾</w:t>
      </w:r>
      <w:r>
        <w:rPr>
          <w:rFonts w:hint="eastAsia" w:ascii="仿宋_GB2312" w:hAnsi="仿宋_GB2312" w:eastAsia="仿宋_GB2312" w:cs="仿宋_GB2312"/>
          <w:sz w:val="32"/>
          <w:szCs w:val="32"/>
          <w:highlight w:val="none"/>
          <w:lang w:val="en-US" w:eastAsia="zh-CN"/>
        </w:rPr>
        <w:t>275</w:t>
      </w:r>
      <w:r>
        <w:rPr>
          <w:rFonts w:hint="eastAsia" w:ascii="仿宋_GB2312" w:hAnsi="仿宋_GB2312" w:eastAsia="仿宋_GB2312" w:cs="仿宋_GB2312"/>
          <w:sz w:val="32"/>
          <w:szCs w:val="32"/>
          <w:highlight w:val="none"/>
        </w:rPr>
        <w:t>人次，主要是</w:t>
      </w:r>
      <w:r>
        <w:rPr>
          <w:rFonts w:hint="eastAsia" w:ascii="Times New Roman" w:hAnsi="Times New Roman" w:eastAsia="仿宋_GB2312"/>
          <w:sz w:val="32"/>
          <w:szCs w:val="32"/>
          <w:highlight w:val="none"/>
          <w:lang w:eastAsia="zh-CN"/>
        </w:rPr>
        <w:t>水质自动站调研、执法交叉检查、省控站点现场核查、饮</w:t>
      </w:r>
      <w:r>
        <w:rPr>
          <w:rFonts w:hint="eastAsia" w:ascii="Times New Roman" w:hAnsi="Times New Roman" w:eastAsia="仿宋_GB2312"/>
          <w:sz w:val="32"/>
          <w:szCs w:val="32"/>
          <w:lang w:eastAsia="zh-CN"/>
        </w:rPr>
        <w:t>用水源地环境问题现场核查等</w:t>
      </w:r>
      <w:r>
        <w:rPr>
          <w:rFonts w:hint="eastAsia" w:ascii="仿宋_GB2312" w:hAnsi="仿宋_GB2312" w:eastAsia="仿宋_GB2312" w:cs="仿宋_GB2312"/>
          <w:sz w:val="32"/>
          <w:szCs w:val="32"/>
        </w:rPr>
        <w:t>发生的接待支出。</w:t>
      </w:r>
    </w:p>
    <w:p w14:paraId="3362D742">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lang w:eastAsia="zh-CN"/>
        </w:rPr>
        <w:t>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1.78</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主要是</w:t>
      </w:r>
      <w:r>
        <w:rPr>
          <w:rFonts w:hint="eastAsia" w:ascii="Times New Roman" w:hAnsi="Times New Roman" w:eastAsia="仿宋_GB2312"/>
          <w:sz w:val="32"/>
          <w:szCs w:val="32"/>
          <w:lang w:val="zh-CN"/>
        </w:rPr>
        <w:t>按规定保留的公务用车的燃料费、维修费、保险费、年检费等</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43537CB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D1A49DE">
      <w:pPr>
        <w:pStyle w:val="16"/>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141.54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比年初预算数减少</w:t>
      </w:r>
      <w:r>
        <w:rPr>
          <w:rFonts w:hint="eastAsia" w:ascii="仿宋_GB2312" w:hAnsi="仿宋_GB2312" w:eastAsia="仿宋_GB2312" w:cs="仿宋_GB2312"/>
          <w:sz w:val="32"/>
          <w:szCs w:val="32"/>
          <w:highlight w:val="none"/>
          <w:lang w:val="en-US" w:eastAsia="zh-CN"/>
        </w:rPr>
        <w:t>16.25</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10.3</w:t>
      </w:r>
      <w:r>
        <w:rPr>
          <w:rFonts w:hint="eastAsia" w:ascii="仿宋_GB2312" w:hAnsi="仿宋_GB2312" w:eastAsia="仿宋_GB2312" w:cs="仿宋_GB2312"/>
          <w:sz w:val="32"/>
          <w:szCs w:val="32"/>
          <w:highlight w:val="none"/>
        </w:rPr>
        <w:t>%。主要原因是：</w:t>
      </w:r>
      <w:r>
        <w:rPr>
          <w:rFonts w:hint="eastAsia" w:ascii="Times New Roman" w:hAnsi="Times New Roman" w:eastAsia="仿宋_GB2312"/>
          <w:sz w:val="32"/>
          <w:szCs w:val="32"/>
          <w:lang w:val="en-US"/>
        </w:rPr>
        <w:t>认真贯彻落实中央“八项规定”精神和厉行节约要求，</w:t>
      </w:r>
      <w:r>
        <w:rPr>
          <w:rFonts w:hint="eastAsia" w:ascii="Times New Roman" w:hAnsi="Times New Roman" w:eastAsia="仿宋_GB2312"/>
          <w:sz w:val="32"/>
          <w:szCs w:val="32"/>
          <w:lang w:val="en-US" w:eastAsia="zh-CN"/>
        </w:rPr>
        <w:t>从严控制机关运行经费。</w:t>
      </w:r>
    </w:p>
    <w:p w14:paraId="3CDFBE1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2E8B2C70">
      <w:pPr>
        <w:widowControl w:val="0"/>
        <w:autoSpaceDE w:val="0"/>
        <w:autoSpaceDN w:val="0"/>
        <w:adjustRightInd w:val="0"/>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度，会议费年初预算0万元，支出决算为0.49万元，</w:t>
      </w:r>
      <w:r>
        <w:rPr>
          <w:rFonts w:hint="eastAsia" w:ascii="Times New Roman" w:hAnsi="Times New Roman" w:eastAsia="仿宋_GB2312"/>
          <w:sz w:val="32"/>
          <w:szCs w:val="32"/>
          <w:lang w:eastAsia="zh-CN"/>
        </w:rPr>
        <w:t>为新增支出项</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无法计算百分比。</w:t>
      </w:r>
      <w:r>
        <w:rPr>
          <w:rFonts w:hint="eastAsia" w:ascii="仿宋_GB2312" w:hAnsi="仿宋_GB2312" w:eastAsia="仿宋_GB2312" w:cs="仿宋_GB2312"/>
          <w:sz w:val="32"/>
          <w:szCs w:val="32"/>
          <w:lang w:val="en-US" w:eastAsia="zh-CN"/>
        </w:rPr>
        <w:t>用于召开全县生态环境保护大会暨生环委第二次会议，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传达省、市生态环境保护相关工作暨安排部署2023年污染防治攻坚战工作。</w:t>
      </w:r>
    </w:p>
    <w:p w14:paraId="3AF06D87">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培训费年初预算8万元，支出决算为8万元，完成年初预算的100%。</w:t>
      </w:r>
      <w:r>
        <w:rPr>
          <w:rFonts w:hint="eastAsia" w:ascii="Times New Roman" w:hAnsi="Times New Roman" w:eastAsia="仿宋_GB2312"/>
          <w:sz w:val="32"/>
          <w:szCs w:val="32"/>
        </w:rPr>
        <w:t>用于开展</w:t>
      </w:r>
      <w:r>
        <w:rPr>
          <w:rFonts w:hint="eastAsia" w:ascii="Times New Roman" w:hAnsi="Times New Roman" w:eastAsia="仿宋_GB2312"/>
          <w:sz w:val="32"/>
          <w:szCs w:val="32"/>
          <w:lang w:eastAsia="zh-CN"/>
        </w:rPr>
        <w:t>监测能力提升技术帮扶、环境统计业务、土壤监测、生态环境执法高级研修班等</w:t>
      </w:r>
      <w:r>
        <w:rPr>
          <w:rFonts w:hint="eastAsia" w:ascii="Times New Roman" w:hAnsi="Times New Roman" w:eastAsia="仿宋_GB2312"/>
          <w:sz w:val="32"/>
          <w:szCs w:val="32"/>
        </w:rPr>
        <w:t>培训，</w:t>
      </w:r>
      <w:r>
        <w:rPr>
          <w:rFonts w:hint="eastAsia" w:ascii="仿宋_GB2312" w:hAnsi="仿宋_GB2312" w:eastAsia="仿宋_GB2312" w:cs="仿宋_GB2312"/>
          <w:color w:val="000000"/>
          <w:kern w:val="0"/>
          <w:sz w:val="32"/>
          <w:szCs w:val="32"/>
          <w:highlight w:val="none"/>
          <w:lang w:val="en-US" w:eastAsia="zh-CN" w:bidi="ar-SA"/>
        </w:rPr>
        <w:t>人数68人，</w:t>
      </w:r>
      <w:r>
        <w:rPr>
          <w:rFonts w:hint="eastAsia" w:ascii="Times New Roman" w:hAnsi="Times New Roman" w:eastAsia="仿宋_GB2312"/>
          <w:sz w:val="32"/>
          <w:szCs w:val="32"/>
        </w:rPr>
        <w:t>内容为</w:t>
      </w:r>
      <w:r>
        <w:rPr>
          <w:rFonts w:hint="eastAsia" w:ascii="Times New Roman" w:hAnsi="Times New Roman" w:eastAsia="仿宋_GB2312"/>
          <w:sz w:val="32"/>
          <w:szCs w:val="32"/>
          <w:lang w:eastAsia="zh-CN"/>
        </w:rPr>
        <w:t>参加培训产生的住宿、差旅和资料费。</w:t>
      </w:r>
    </w:p>
    <w:p w14:paraId="3A86CD7B">
      <w:pPr>
        <w:pStyle w:val="16"/>
        <w:ind w:firstLine="640" w:firstLineChars="200"/>
        <w:rPr>
          <w:rFonts w:hint="eastAsia" w:ascii="楷体" w:hAnsi="楷体" w:eastAsia="楷体" w:cs="楷体"/>
          <w:b/>
          <w:bCs/>
          <w:i/>
          <w:color w:val="FF0000"/>
          <w:kern w:val="0"/>
          <w:sz w:val="32"/>
          <w:szCs w:val="32"/>
          <w:lang w:val="en-US" w:eastAsia="zh-CN" w:bidi="ar-SA"/>
        </w:rPr>
      </w:pPr>
      <w:r>
        <w:rPr>
          <w:rFonts w:hint="eastAsia" w:ascii="Times New Roman" w:hAnsi="Times New Roman" w:eastAsia="仿宋_GB2312"/>
          <w:sz w:val="32"/>
          <w:szCs w:val="32"/>
          <w:lang w:val="en-US" w:eastAsia="zh-CN"/>
        </w:rPr>
        <w:t>本单位无举办节庆、晚会、论坛、赛事等活动的预算和支出决算数</w:t>
      </w:r>
      <w:r>
        <w:rPr>
          <w:rFonts w:hint="eastAsia" w:ascii="Times New Roman" w:hAnsi="Times New Roman" w:eastAsia="仿宋_GB2312"/>
          <w:sz w:val="32"/>
          <w:szCs w:val="32"/>
        </w:rPr>
        <w:t>。</w:t>
      </w:r>
    </w:p>
    <w:p w14:paraId="460E922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A3BFF4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年度政府采购支出总额</w:t>
      </w:r>
      <w:r>
        <w:rPr>
          <w:rFonts w:hint="eastAsia" w:ascii="仿宋_GB2312" w:hAnsi="仿宋_GB2312" w:eastAsia="仿宋_GB2312" w:cs="仿宋_GB2312"/>
          <w:sz w:val="32"/>
          <w:szCs w:val="32"/>
          <w:highlight w:val="none"/>
          <w:lang w:val="en-US" w:eastAsia="zh-CN"/>
        </w:rPr>
        <w:t>1264.59</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（市级采购668.30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596.29万元）</w:t>
      </w:r>
      <w:r>
        <w:rPr>
          <w:rFonts w:hint="eastAsia" w:ascii="仿宋_GB2312" w:hAnsi="仿宋_GB2312" w:eastAsia="仿宋_GB2312" w:cs="仿宋_GB2312"/>
          <w:sz w:val="32"/>
          <w:szCs w:val="32"/>
          <w:highlight w:val="none"/>
        </w:rPr>
        <w:t>其中：政府采购货物支出</w:t>
      </w:r>
      <w:r>
        <w:rPr>
          <w:rFonts w:hint="eastAsia" w:ascii="仿宋_GB2312" w:hAnsi="仿宋_GB2312" w:eastAsia="仿宋_GB2312" w:cs="仿宋_GB2312"/>
          <w:sz w:val="32"/>
          <w:szCs w:val="32"/>
          <w:highlight w:val="none"/>
          <w:lang w:val="en-US" w:eastAsia="zh-CN"/>
        </w:rPr>
        <w:t>60.98</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w:t>
      </w:r>
      <w:r>
        <w:rPr>
          <w:rFonts w:hint="eastAsia" w:ascii="仿宋_GB2312" w:hAnsi="仿宋_GB2312" w:eastAsia="仿宋_GB2312" w:cs="仿宋_GB2312"/>
          <w:sz w:val="32"/>
          <w:szCs w:val="32"/>
          <w:highlight w:val="none"/>
          <w:lang w:val="en-US" w:eastAsia="zh-CN"/>
        </w:rPr>
        <w:t>60.98</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0万元）</w:t>
      </w:r>
      <w:r>
        <w:rPr>
          <w:rFonts w:hint="eastAsia" w:ascii="仿宋_GB2312" w:hAnsi="仿宋_GB2312" w:eastAsia="仿宋_GB2312" w:cs="仿宋_GB2312"/>
          <w:sz w:val="32"/>
          <w:szCs w:val="32"/>
          <w:highlight w:val="none"/>
        </w:rPr>
        <w:t>、政府采购工程支出</w:t>
      </w:r>
      <w:r>
        <w:rPr>
          <w:rFonts w:hint="eastAsia" w:ascii="仿宋_GB2312" w:hAnsi="仿宋_GB2312" w:eastAsia="仿宋_GB2312" w:cs="仿宋_GB2312"/>
          <w:sz w:val="32"/>
          <w:szCs w:val="32"/>
          <w:highlight w:val="none"/>
          <w:lang w:val="en-US" w:eastAsia="zh-CN"/>
        </w:rPr>
        <w:t>663.69</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（市级采购67.4</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596.29万元）</w:t>
      </w:r>
      <w:r>
        <w:rPr>
          <w:rFonts w:hint="eastAsia" w:ascii="仿宋_GB2312" w:hAnsi="仿宋_GB2312" w:eastAsia="仿宋_GB2312" w:cs="仿宋_GB2312"/>
          <w:sz w:val="32"/>
          <w:szCs w:val="32"/>
          <w:highlight w:val="none"/>
        </w:rPr>
        <w:t>、政府采购服务支出</w:t>
      </w:r>
      <w:r>
        <w:rPr>
          <w:rFonts w:hint="eastAsia" w:ascii="仿宋_GB2312" w:hAnsi="仿宋_GB2312" w:eastAsia="仿宋_GB2312" w:cs="仿宋_GB2312"/>
          <w:sz w:val="32"/>
          <w:szCs w:val="32"/>
          <w:highlight w:val="none"/>
          <w:lang w:val="en-US" w:eastAsia="zh-CN"/>
        </w:rPr>
        <w:t>539.92</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lang w:val="en-US" w:eastAsia="zh-CN"/>
        </w:rPr>
        <w:t>（市级采购539.92</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、县级采购</w:t>
      </w:r>
      <w:r>
        <w:rPr>
          <w:rFonts w:hint="eastAsia" w:ascii="Times New Roman" w:hAnsi="Times New Roman" w:eastAsia="仿宋_GB2312"/>
          <w:sz w:val="32"/>
          <w:szCs w:val="32"/>
          <w:lang w:val="en-US" w:eastAsia="zh-CN"/>
        </w:rPr>
        <w:t>0万元）</w:t>
      </w:r>
      <w:r>
        <w:rPr>
          <w:rFonts w:hint="eastAsia" w:ascii="仿宋_GB2312" w:hAnsi="仿宋_GB2312" w:eastAsia="仿宋_GB2312" w:cs="仿宋_GB2312"/>
          <w:sz w:val="32"/>
          <w:szCs w:val="32"/>
          <w:highlight w:val="none"/>
        </w:rPr>
        <w:t>。授予中小企业合同金额</w:t>
      </w:r>
      <w:r>
        <w:rPr>
          <w:rFonts w:hint="eastAsia" w:ascii="仿宋_GB2312" w:hAnsi="仿宋_GB2312" w:eastAsia="仿宋_GB2312" w:cs="仿宋_GB2312"/>
          <w:sz w:val="32"/>
          <w:szCs w:val="32"/>
          <w:highlight w:val="none"/>
          <w:lang w:val="en-US" w:eastAsia="zh-CN"/>
        </w:rPr>
        <w:t>1264.59</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%，其中：授予小微企业合同金额</w:t>
      </w:r>
      <w:r>
        <w:rPr>
          <w:rFonts w:hint="eastAsia" w:ascii="仿宋_GB2312" w:hAnsi="仿宋_GB2312" w:eastAsia="仿宋_GB2312" w:cs="仿宋_GB2312"/>
          <w:sz w:val="32"/>
          <w:szCs w:val="32"/>
          <w:highlight w:val="none"/>
          <w:lang w:val="en-US" w:eastAsia="zh-CN"/>
        </w:rPr>
        <w:t>1264.59</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14:paraId="010B32AE">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0C3B8C6F">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Times New Roman" w:hAnsi="Times New Roman" w:eastAsia="仿宋_GB2312"/>
          <w:sz w:val="32"/>
          <w:szCs w:val="32"/>
        </w:rPr>
        <w:t>机要通信和应急保障之外公务用途的车辆</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35A2C11A">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1775BC88">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5DB58BD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037F4F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1790.06万元，政府性基金预算支出0万元，国有资本经营预算支出0万元。从评价情况来看，整体支出绩效评价中，2023年整体支出5328.42万元，其中：基本支出1058万元，项目支出4270.42万元，本单位整体支出绩效自评综合评分98分，评价结果等次为优等。</w:t>
      </w:r>
    </w:p>
    <w:p w14:paraId="052F81E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组织对一般公共预算项目支出全面开展绩效自评，项目2个，共涉及资金642.66万元，占一般公共预算项目支出总额的87.58%。</w:t>
      </w:r>
      <w:r>
        <w:rPr>
          <w:rFonts w:hint="eastAsia" w:ascii="仿宋_GB2312" w:hAnsi="仿宋_GB2312" w:eastAsia="仿宋_GB2312" w:cs="仿宋_GB2312"/>
          <w:b w:val="0"/>
          <w:bCs w:val="0"/>
          <w:sz w:val="32"/>
          <w:szCs w:val="32"/>
          <w:lang w:val="en-US" w:eastAsia="zh-CN"/>
        </w:rPr>
        <w:t>本单位无政府性基金预算项目支出，未开展政府性基金预算项目绩效自评，无政府性基金预算项目绩效自评结果。本单位无国有资本经营预算项目支出，未开展国有资本经营预算项目绩效自评，无国有资本经营预算项目绩效自评结果</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。从评价情况来看，项目绩效自评得分98分，评价结果等次为优等。</w:t>
      </w:r>
      <w:bookmarkStart w:id="0" w:name="_GoBack"/>
      <w:bookmarkEnd w:id="0"/>
    </w:p>
    <w:p w14:paraId="601B933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1183452">
      <w:pPr>
        <w:keepNext w:val="0"/>
        <w:keepLines w:val="0"/>
        <w:pageBreakBefore w:val="0"/>
        <w:kinsoku/>
        <w:wordWrap/>
        <w:overflowPunct/>
        <w:topLinePunct w:val="0"/>
        <w:bidi w:val="0"/>
        <w:snapToGrid/>
        <w:spacing w:line="580" w:lineRule="exact"/>
        <w:ind w:firstLine="640" w:firstLineChars="200"/>
        <w:textAlignment w:val="auto"/>
        <w:rPr>
          <w:rFonts w:hint="eastAsia" w:ascii="仿宋" w:hAnsi="仿宋" w:eastAsia="仿宋" w:cs="仿宋"/>
          <w:b w:val="0"/>
          <w:bCs w:val="0"/>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根据年初设定的绩效目标，绩效自评得分为98分。全年预算数为5328.42 万元，执行数为5328.42 万元，完成预算的100%。绩效目标完成情况：</w:t>
      </w:r>
      <w:r>
        <w:rPr>
          <w:rFonts w:hint="eastAsia" w:ascii="仿宋" w:hAnsi="仿宋" w:eastAsia="仿宋" w:cs="仿宋"/>
          <w:b w:val="0"/>
          <w:bCs w:val="0"/>
          <w:color w:val="000000"/>
          <w:kern w:val="0"/>
          <w:sz w:val="32"/>
          <w:szCs w:val="32"/>
          <w:highlight w:val="none"/>
          <w:lang w:val="en-US" w:eastAsia="zh-CN" w:bidi="ar-SA"/>
        </w:rPr>
        <w:t>一是</w:t>
      </w:r>
      <w:r>
        <w:rPr>
          <w:rFonts w:hint="eastAsia" w:ascii="仿宋" w:hAnsi="仿宋" w:eastAsia="仿宋" w:cs="仿宋"/>
          <w:color w:val="auto"/>
          <w:sz w:val="32"/>
          <w:szCs w:val="32"/>
        </w:rPr>
        <w:t>202</w:t>
      </w:r>
      <w:r>
        <w:rPr>
          <w:rFonts w:hint="eastAsia" w:ascii="仿宋" w:hAnsi="仿宋" w:eastAsia="仿宋" w:cs="仿宋"/>
          <w:color w:val="auto"/>
          <w:sz w:val="32"/>
          <w:szCs w:val="32"/>
          <w:lang w:val="en-US"/>
        </w:rPr>
        <w:t>3</w:t>
      </w:r>
      <w:r>
        <w:rPr>
          <w:rFonts w:hint="eastAsia" w:ascii="仿宋" w:hAnsi="仿宋" w:eastAsia="仿宋" w:cs="仿宋"/>
          <w:color w:val="auto"/>
          <w:sz w:val="32"/>
          <w:szCs w:val="32"/>
        </w:rPr>
        <w:t>年以来，全县上下认真贯彻落实党的</w:t>
      </w:r>
      <w:r>
        <w:rPr>
          <w:rFonts w:hint="eastAsia" w:ascii="仿宋" w:hAnsi="仿宋" w:eastAsia="仿宋" w:cs="仿宋"/>
          <w:color w:val="auto"/>
          <w:sz w:val="32"/>
          <w:szCs w:val="32"/>
          <w:lang w:eastAsia="zh-CN"/>
        </w:rPr>
        <w:t>二十大</w:t>
      </w:r>
      <w:r>
        <w:rPr>
          <w:rFonts w:hint="eastAsia" w:ascii="仿宋" w:hAnsi="仿宋" w:eastAsia="仿宋" w:cs="仿宋"/>
          <w:color w:val="auto"/>
          <w:sz w:val="32"/>
          <w:szCs w:val="32"/>
        </w:rPr>
        <w:t>精神和习总书记生态文明思想，</w:t>
      </w:r>
      <w:r>
        <w:rPr>
          <w:rFonts w:hint="eastAsia" w:ascii="仿宋" w:hAnsi="仿宋" w:eastAsia="仿宋" w:cs="仿宋"/>
          <w:color w:val="auto"/>
          <w:sz w:val="32"/>
          <w:szCs w:val="32"/>
          <w:shd w:val="clear" w:color="auto" w:fill="FFFFFF"/>
        </w:rPr>
        <w:t>坚决扛起“守护好一江碧水”的政治责任，</w:t>
      </w:r>
      <w:r>
        <w:rPr>
          <w:rFonts w:hint="eastAsia" w:ascii="仿宋" w:hAnsi="仿宋" w:eastAsia="仿宋" w:cs="仿宋"/>
          <w:color w:val="auto"/>
          <w:sz w:val="32"/>
          <w:szCs w:val="32"/>
        </w:rPr>
        <w:t>强力推进污染防治攻坚，并取得一定成效。</w:t>
      </w:r>
      <w:r>
        <w:rPr>
          <w:rFonts w:hint="eastAsia" w:ascii="仿宋" w:hAnsi="仿宋" w:eastAsia="仿宋" w:cs="仿宋"/>
          <w:sz w:val="32"/>
          <w:szCs w:val="32"/>
        </w:rPr>
        <w:t>我县</w:t>
      </w:r>
      <w:r>
        <w:rPr>
          <w:rFonts w:hint="eastAsia" w:ascii="仿宋" w:hAnsi="仿宋" w:eastAsia="仿宋" w:cs="仿宋"/>
          <w:sz w:val="32"/>
          <w:szCs w:val="32"/>
          <w:lang w:eastAsia="zh-CN"/>
        </w:rPr>
        <w:t>全年</w:t>
      </w:r>
      <w:r>
        <w:rPr>
          <w:rFonts w:hint="eastAsia" w:ascii="仿宋" w:hAnsi="仿宋" w:eastAsia="仿宋" w:cs="仿宋"/>
          <w:sz w:val="32"/>
          <w:szCs w:val="32"/>
        </w:rPr>
        <w:t>空气质量优良率为</w:t>
      </w:r>
      <w:r>
        <w:rPr>
          <w:rFonts w:hint="eastAsia" w:ascii="仿宋" w:hAnsi="仿宋" w:eastAsia="仿宋" w:cs="仿宋"/>
          <w:sz w:val="32"/>
          <w:szCs w:val="32"/>
          <w:lang w:val="en-US" w:eastAsia="zh-CN"/>
        </w:rPr>
        <w:t>89</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rPr>
        <w:t>3</w:t>
      </w:r>
      <w:r>
        <w:rPr>
          <w:rFonts w:hint="eastAsia" w:ascii="仿宋" w:hAnsi="仿宋" w:eastAsia="仿宋" w:cs="仿宋"/>
          <w:sz w:val="32"/>
          <w:szCs w:val="32"/>
        </w:rPr>
        <w:t>%，PM2.5平均浓度为</w:t>
      </w:r>
      <w:r>
        <w:rPr>
          <w:rFonts w:hint="eastAsia" w:ascii="仿宋" w:hAnsi="仿宋" w:eastAsia="仿宋" w:cs="仿宋"/>
          <w:sz w:val="32"/>
          <w:szCs w:val="32"/>
          <w:lang w:val="en-US" w:eastAsia="zh-CN"/>
        </w:rPr>
        <w:t>34</w:t>
      </w:r>
      <w:r>
        <w:rPr>
          <w:rFonts w:hint="eastAsia" w:ascii="仿宋" w:hAnsi="仿宋" w:eastAsia="仿宋" w:cs="仿宋"/>
          <w:sz w:val="32"/>
          <w:szCs w:val="32"/>
          <w:vertAlign w:val="baseline"/>
          <w:lang w:eastAsia="zh-CN"/>
        </w:rPr>
        <w:t>微克</w:t>
      </w:r>
      <w:r>
        <w:rPr>
          <w:rFonts w:hint="eastAsia" w:ascii="仿宋" w:hAnsi="仿宋" w:eastAsia="仿宋" w:cs="仿宋"/>
          <w:sz w:val="32"/>
          <w:szCs w:val="32"/>
          <w:vertAlign w:val="baseline"/>
          <w:lang w:val="en-US" w:eastAsia="zh-CN"/>
        </w:rPr>
        <w:t>/立方米</w:t>
      </w:r>
      <w:r>
        <w:rPr>
          <w:rFonts w:hint="eastAsia" w:ascii="仿宋" w:hAnsi="仿宋" w:eastAsia="仿宋" w:cs="仿宋"/>
          <w:sz w:val="32"/>
          <w:szCs w:val="32"/>
        </w:rPr>
        <w:t>，PM10平均浓度为</w:t>
      </w:r>
      <w:r>
        <w:rPr>
          <w:rFonts w:hint="eastAsia" w:ascii="仿宋" w:hAnsi="仿宋" w:eastAsia="仿宋" w:cs="仿宋"/>
          <w:sz w:val="32"/>
          <w:szCs w:val="32"/>
          <w:lang w:val="en-US" w:eastAsia="zh-CN"/>
        </w:rPr>
        <w:t>54</w:t>
      </w:r>
      <w:r>
        <w:rPr>
          <w:rFonts w:hint="eastAsia" w:ascii="仿宋" w:hAnsi="仿宋" w:eastAsia="仿宋" w:cs="仿宋"/>
          <w:sz w:val="32"/>
          <w:szCs w:val="32"/>
          <w:vertAlign w:val="baseline"/>
          <w:lang w:eastAsia="zh-CN"/>
        </w:rPr>
        <w:t>微克</w:t>
      </w:r>
      <w:r>
        <w:rPr>
          <w:rFonts w:hint="eastAsia" w:ascii="仿宋" w:hAnsi="仿宋" w:eastAsia="仿宋" w:cs="仿宋"/>
          <w:sz w:val="32"/>
          <w:szCs w:val="32"/>
          <w:vertAlign w:val="baseline"/>
          <w:lang w:val="en-US" w:eastAsia="zh-CN"/>
        </w:rPr>
        <w:t>/立方米</w:t>
      </w:r>
      <w:r>
        <w:rPr>
          <w:rFonts w:hint="eastAsia" w:ascii="仿宋" w:hAnsi="仿宋" w:eastAsia="仿宋" w:cs="仿宋"/>
          <w:sz w:val="32"/>
          <w:szCs w:val="32"/>
        </w:rPr>
        <w:t>，0</w:t>
      </w:r>
      <w:r>
        <w:rPr>
          <w:rFonts w:hint="eastAsia" w:ascii="仿宋" w:hAnsi="仿宋" w:eastAsia="仿宋" w:cs="仿宋"/>
          <w:sz w:val="32"/>
          <w:szCs w:val="32"/>
          <w:vertAlign w:val="subscript"/>
        </w:rPr>
        <w:t xml:space="preserve">3  </w:t>
      </w:r>
      <w:r>
        <w:rPr>
          <w:rFonts w:hint="eastAsia" w:ascii="仿宋" w:hAnsi="仿宋" w:eastAsia="仿宋" w:cs="仿宋"/>
          <w:sz w:val="32"/>
          <w:szCs w:val="32"/>
        </w:rPr>
        <w:t>8小时滑动平均浓度为</w:t>
      </w:r>
      <w:r>
        <w:rPr>
          <w:rFonts w:hint="eastAsia" w:ascii="仿宋" w:hAnsi="仿宋" w:eastAsia="仿宋" w:cs="仿宋"/>
          <w:sz w:val="32"/>
          <w:szCs w:val="32"/>
          <w:lang w:val="en-US" w:eastAsia="zh-CN"/>
        </w:rPr>
        <w:t>135</w:t>
      </w:r>
      <w:r>
        <w:rPr>
          <w:rFonts w:hint="eastAsia" w:ascii="仿宋" w:hAnsi="仿宋" w:eastAsia="仿宋" w:cs="仿宋"/>
          <w:sz w:val="32"/>
          <w:szCs w:val="32"/>
          <w:vertAlign w:val="baseline"/>
          <w:lang w:eastAsia="zh-CN"/>
        </w:rPr>
        <w:t>微克</w:t>
      </w:r>
      <w:r>
        <w:rPr>
          <w:rFonts w:hint="eastAsia" w:ascii="仿宋" w:hAnsi="仿宋" w:eastAsia="仿宋" w:cs="仿宋"/>
          <w:sz w:val="32"/>
          <w:szCs w:val="32"/>
          <w:vertAlign w:val="baseline"/>
          <w:lang w:val="en-US" w:eastAsia="zh-CN"/>
        </w:rPr>
        <w:t>/立方米，空气数据指标基本达到全市污染防治攻坚战月考核标准</w:t>
      </w:r>
      <w:r>
        <w:rPr>
          <w:rFonts w:hint="eastAsia" w:ascii="仿宋" w:hAnsi="仿宋" w:eastAsia="仿宋" w:cs="仿宋"/>
          <w:sz w:val="32"/>
          <w:szCs w:val="32"/>
        </w:rPr>
        <w:t>。1-</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eastAsia="zh-CN"/>
        </w:rPr>
        <w:t>，华容县</w:t>
      </w:r>
      <w:r>
        <w:rPr>
          <w:rFonts w:hint="eastAsia" w:ascii="仿宋" w:hAnsi="仿宋" w:eastAsia="仿宋" w:cs="仿宋"/>
          <w:sz w:val="32"/>
          <w:szCs w:val="32"/>
          <w:lang w:val="en-US" w:eastAsia="zh-CN"/>
        </w:rPr>
        <w:t>8</w:t>
      </w:r>
      <w:r>
        <w:rPr>
          <w:rFonts w:hint="eastAsia" w:ascii="仿宋" w:hAnsi="仿宋" w:eastAsia="仿宋" w:cs="仿宋"/>
          <w:sz w:val="32"/>
          <w:szCs w:val="32"/>
        </w:rPr>
        <w:t>个考核水质监测断面，</w:t>
      </w:r>
      <w:r>
        <w:rPr>
          <w:rFonts w:hint="eastAsia" w:ascii="仿宋" w:hAnsi="仿宋" w:eastAsia="仿宋" w:cs="仿宋"/>
          <w:b w:val="0"/>
          <w:bCs w:val="0"/>
          <w:color w:val="000000"/>
          <w:sz w:val="32"/>
          <w:szCs w:val="32"/>
          <w:lang w:val="en-US" w:eastAsia="zh-CN"/>
        </w:rPr>
        <w:t>Ⅲ类或优于Ⅲ类水质达标率</w:t>
      </w:r>
      <w:r>
        <w:rPr>
          <w:rFonts w:hint="eastAsia" w:ascii="仿宋" w:hAnsi="仿宋" w:eastAsia="仿宋" w:cs="仿宋"/>
          <w:sz w:val="32"/>
          <w:szCs w:val="32"/>
        </w:rPr>
        <w:t>为</w:t>
      </w:r>
      <w:r>
        <w:rPr>
          <w:rFonts w:hint="eastAsia" w:ascii="仿宋" w:hAnsi="仿宋" w:eastAsia="仿宋" w:cs="仿宋"/>
          <w:color w:val="auto"/>
          <w:sz w:val="32"/>
          <w:szCs w:val="32"/>
          <w:lang w:val="en-US" w:eastAsia="zh-CN"/>
        </w:rPr>
        <w:t>87.5</w:t>
      </w:r>
      <w:r>
        <w:rPr>
          <w:rFonts w:hint="eastAsia" w:ascii="仿宋" w:hAnsi="仿宋" w:eastAsia="仿宋" w:cs="仿宋"/>
          <w:sz w:val="32"/>
          <w:szCs w:val="32"/>
        </w:rPr>
        <w:t>%;</w:t>
      </w:r>
      <w:r>
        <w:rPr>
          <w:rFonts w:hint="eastAsia" w:ascii="仿宋" w:hAnsi="仿宋" w:eastAsia="仿宋" w:cs="仿宋"/>
          <w:sz w:val="32"/>
          <w:szCs w:val="32"/>
          <w:lang w:eastAsia="zh-CN"/>
        </w:rPr>
        <w:t>东湖年均值达到</w:t>
      </w:r>
      <w:r>
        <w:rPr>
          <w:rFonts w:hint="eastAsia" w:ascii="仿宋" w:hAnsi="仿宋" w:eastAsia="仿宋" w:cs="仿宋"/>
          <w:sz w:val="32"/>
          <w:szCs w:val="32"/>
          <w:lang w:val="en-US" w:eastAsia="zh-CN"/>
        </w:rPr>
        <w:t>IV类水质，其余断面水质均能达到III类</w:t>
      </w:r>
      <w:r>
        <w:rPr>
          <w:rFonts w:hint="eastAsia" w:ascii="仿宋" w:hAnsi="仿宋" w:eastAsia="仿宋" w:cs="仿宋"/>
          <w:sz w:val="32"/>
          <w:szCs w:val="32"/>
        </w:rPr>
        <w:t>。长江天字一号断面水质优良率为100%，全部达到Ⅱ类水质;</w:t>
      </w:r>
      <w:r>
        <w:rPr>
          <w:rFonts w:hint="eastAsia" w:ascii="仿宋" w:hAnsi="仿宋" w:eastAsia="仿宋" w:cs="仿宋"/>
          <w:sz w:val="32"/>
          <w:szCs w:val="32"/>
          <w:lang w:eastAsia="zh-CN"/>
        </w:rPr>
        <w:t>所有断面达到全市年均考核标准</w:t>
      </w:r>
      <w:r>
        <w:rPr>
          <w:rFonts w:hint="eastAsia" w:ascii="仿宋" w:hAnsi="仿宋" w:eastAsia="仿宋" w:cs="仿宋"/>
          <w:sz w:val="32"/>
          <w:szCs w:val="32"/>
        </w:rPr>
        <w:t>。</w:t>
      </w:r>
      <w:r>
        <w:rPr>
          <w:rFonts w:hint="eastAsia" w:ascii="仿宋" w:hAnsi="仿宋" w:eastAsia="仿宋" w:cs="仿宋"/>
          <w:sz w:val="32"/>
          <w:szCs w:val="32"/>
          <w:lang w:val="en-US" w:eastAsia="zh-CN"/>
        </w:rPr>
        <w:t>二是</w:t>
      </w:r>
      <w:r>
        <w:rPr>
          <w:rFonts w:hint="eastAsia" w:ascii="仿宋" w:hAnsi="仿宋" w:eastAsia="仿宋" w:cs="仿宋"/>
          <w:sz w:val="32"/>
          <w:szCs w:val="32"/>
        </w:rPr>
        <w:t>全县各乡镇和相关部门按照省、市、县的统一部署和要求，对标对表，共同发力，保持定力，压茬推进突出环境问题整治。</w:t>
      </w:r>
      <w:r>
        <w:rPr>
          <w:rFonts w:hint="eastAsia" w:ascii="仿宋" w:hAnsi="仿宋" w:eastAsia="仿宋" w:cs="仿宋"/>
          <w:b w:val="0"/>
          <w:bCs w:val="0"/>
          <w:sz w:val="32"/>
          <w:szCs w:val="32"/>
        </w:rPr>
        <w:t>“夏季攻势”：</w:t>
      </w:r>
      <w:r>
        <w:rPr>
          <w:rFonts w:hint="eastAsia" w:ascii="仿宋" w:hAnsi="仿宋" w:eastAsia="仿宋" w:cs="仿宋"/>
          <w:sz w:val="32"/>
          <w:szCs w:val="32"/>
        </w:rPr>
        <w:t>共43项任务，截至目前</w:t>
      </w:r>
      <w:r>
        <w:rPr>
          <w:rFonts w:hint="eastAsia" w:ascii="仿宋" w:hAnsi="仿宋" w:eastAsia="仿宋" w:cs="仿宋"/>
          <w:sz w:val="32"/>
          <w:szCs w:val="32"/>
          <w:lang w:eastAsia="zh-CN"/>
        </w:rPr>
        <w:t>已全部</w:t>
      </w:r>
      <w:r>
        <w:rPr>
          <w:rFonts w:hint="eastAsia" w:ascii="仿宋" w:hAnsi="仿宋" w:eastAsia="仿宋" w:cs="仿宋"/>
          <w:sz w:val="32"/>
          <w:szCs w:val="32"/>
        </w:rPr>
        <w:t>完成</w:t>
      </w:r>
      <w:r>
        <w:rPr>
          <w:rFonts w:hint="eastAsia" w:ascii="仿宋" w:hAnsi="仿宋" w:eastAsia="仿宋" w:cs="仿宋"/>
          <w:sz w:val="32"/>
          <w:szCs w:val="32"/>
          <w:lang w:eastAsia="zh-CN"/>
        </w:rPr>
        <w:t>整治</w:t>
      </w:r>
      <w:r>
        <w:rPr>
          <w:rFonts w:hint="eastAsia" w:ascii="仿宋" w:hAnsi="仿宋" w:eastAsia="仿宋" w:cs="仿宋"/>
          <w:sz w:val="32"/>
          <w:szCs w:val="32"/>
        </w:rPr>
        <w:t>销号</w:t>
      </w:r>
      <w:r>
        <w:rPr>
          <w:rFonts w:hint="eastAsia" w:ascii="仿宋" w:hAnsi="仿宋" w:eastAsia="仿宋" w:cs="仿宋"/>
          <w:sz w:val="32"/>
          <w:szCs w:val="32"/>
          <w:lang w:eastAsia="zh-CN"/>
        </w:rPr>
        <w:t>。其中，列入夏季攻势任务的</w:t>
      </w:r>
      <w:r>
        <w:rPr>
          <w:rFonts w:hint="eastAsia" w:ascii="仿宋" w:hAnsi="仿宋" w:eastAsia="仿宋" w:cs="仿宋"/>
          <w:sz w:val="32"/>
          <w:szCs w:val="32"/>
          <w:lang w:val="en-US" w:eastAsia="zh-CN"/>
        </w:rPr>
        <w:t>21个农村千人以上饮用水水源地整治任务成功入选为县级二十佳典型案例，被省生态环境厅通报表扬</w:t>
      </w:r>
      <w:r>
        <w:rPr>
          <w:rFonts w:hint="eastAsia" w:ascii="仿宋" w:hAnsi="仿宋" w:eastAsia="仿宋" w:cs="仿宋"/>
          <w:sz w:val="32"/>
          <w:szCs w:val="32"/>
        </w:rPr>
        <w:t>。</w:t>
      </w:r>
      <w:r>
        <w:rPr>
          <w:rFonts w:hint="eastAsia" w:ascii="仿宋" w:hAnsi="仿宋" w:eastAsia="仿宋" w:cs="仿宋"/>
          <w:b w:val="0"/>
          <w:bCs w:val="0"/>
          <w:sz w:val="32"/>
          <w:szCs w:val="32"/>
        </w:rPr>
        <w:t>“洞庭清波”：</w:t>
      </w:r>
      <w:r>
        <w:rPr>
          <w:rFonts w:hint="eastAsia" w:ascii="仿宋" w:hAnsi="仿宋" w:eastAsia="仿宋" w:cs="仿宋"/>
          <w:sz w:val="32"/>
          <w:szCs w:val="32"/>
        </w:rPr>
        <w:t>共17项任务，截至目前已完成销号</w:t>
      </w:r>
      <w:r>
        <w:rPr>
          <w:rFonts w:hint="eastAsia" w:ascii="仿宋" w:hAnsi="仿宋" w:eastAsia="仿宋" w:cs="仿宋"/>
          <w:sz w:val="32"/>
          <w:szCs w:val="32"/>
          <w:lang w:val="en-US" w:eastAsia="zh-CN"/>
        </w:rPr>
        <w:t>13</w:t>
      </w:r>
      <w:r>
        <w:rPr>
          <w:rFonts w:hint="eastAsia" w:ascii="仿宋" w:hAnsi="仿宋" w:eastAsia="仿宋" w:cs="仿宋"/>
          <w:sz w:val="32"/>
          <w:szCs w:val="32"/>
        </w:rPr>
        <w:t>个，</w:t>
      </w:r>
      <w:r>
        <w:rPr>
          <w:rFonts w:hint="eastAsia" w:ascii="仿宋" w:hAnsi="仿宋" w:eastAsia="仿宋" w:cs="仿宋"/>
          <w:sz w:val="32"/>
          <w:szCs w:val="32"/>
          <w:lang w:eastAsia="zh-CN"/>
        </w:rPr>
        <w:t>圆满完成年度整治任务；余下</w:t>
      </w:r>
      <w:r>
        <w:rPr>
          <w:rFonts w:hint="eastAsia" w:ascii="仿宋" w:hAnsi="仿宋" w:eastAsia="仿宋" w:cs="仿宋"/>
          <w:sz w:val="32"/>
          <w:szCs w:val="32"/>
        </w:rPr>
        <w:t>4个</w:t>
      </w:r>
      <w:r>
        <w:rPr>
          <w:rFonts w:hint="eastAsia" w:ascii="仿宋" w:hAnsi="仿宋" w:eastAsia="仿宋" w:cs="仿宋"/>
          <w:sz w:val="32"/>
          <w:szCs w:val="32"/>
          <w:lang w:eastAsia="zh-CN"/>
        </w:rPr>
        <w:t>按时序要求将</w:t>
      </w:r>
      <w:r>
        <w:rPr>
          <w:rFonts w:hint="eastAsia" w:ascii="仿宋" w:hAnsi="仿宋" w:eastAsia="仿宋" w:cs="仿宋"/>
          <w:sz w:val="32"/>
          <w:szCs w:val="32"/>
        </w:rPr>
        <w:t>在2025年12月31日</w:t>
      </w:r>
      <w:r>
        <w:rPr>
          <w:rFonts w:hint="eastAsia" w:ascii="仿宋" w:hAnsi="仿宋" w:eastAsia="仿宋" w:cs="仿宋"/>
          <w:sz w:val="32"/>
          <w:szCs w:val="32"/>
          <w:lang w:eastAsia="zh-CN"/>
        </w:rPr>
        <w:t>前</w:t>
      </w:r>
      <w:r>
        <w:rPr>
          <w:rFonts w:hint="eastAsia" w:ascii="仿宋" w:hAnsi="仿宋" w:eastAsia="仿宋" w:cs="仿宋"/>
          <w:sz w:val="32"/>
          <w:szCs w:val="32"/>
        </w:rPr>
        <w:t>完成销号。</w:t>
      </w:r>
      <w:r>
        <w:rPr>
          <w:rFonts w:hint="eastAsia" w:ascii="仿宋" w:hAnsi="仿宋" w:eastAsia="仿宋" w:cs="仿宋"/>
          <w:b w:val="0"/>
          <w:bCs w:val="0"/>
          <w:sz w:val="32"/>
          <w:szCs w:val="32"/>
        </w:rPr>
        <w:t>警示片：</w:t>
      </w:r>
      <w:r>
        <w:rPr>
          <w:rFonts w:hint="eastAsia" w:ascii="仿宋" w:hAnsi="仿宋" w:eastAsia="仿宋" w:cs="仿宋"/>
          <w:sz w:val="32"/>
          <w:szCs w:val="32"/>
        </w:rPr>
        <w:t>今年省级警示片涉及华容问题有1个，已完成整改销号；市级第一期警示片问题涉及华容问题1个，已完成整改销号</w:t>
      </w:r>
      <w:r>
        <w:rPr>
          <w:rFonts w:hint="eastAsia" w:ascii="仿宋" w:hAnsi="仿宋" w:eastAsia="仿宋" w:cs="仿宋"/>
          <w:sz w:val="32"/>
          <w:szCs w:val="32"/>
          <w:lang w:eastAsia="zh-CN"/>
        </w:rPr>
        <w:t>；市级第二期和第三期警示片涉及华容问题均为</w:t>
      </w:r>
      <w:r>
        <w:rPr>
          <w:rFonts w:hint="eastAsia" w:ascii="仿宋" w:hAnsi="仿宋" w:eastAsia="仿宋" w:cs="仿宋"/>
          <w:sz w:val="32"/>
          <w:szCs w:val="32"/>
          <w:lang w:val="en-US" w:eastAsia="zh-CN"/>
        </w:rPr>
        <w:t>2个，均已完成整改销号。</w:t>
      </w:r>
      <w:r>
        <w:rPr>
          <w:rFonts w:hint="eastAsia" w:ascii="仿宋" w:hAnsi="仿宋" w:eastAsia="仿宋" w:cs="仿宋"/>
          <w:sz w:val="32"/>
          <w:szCs w:val="32"/>
        </w:rPr>
        <w:t>牢记总书记“守护好一江碧水”的殷切嘱托，加大了争项争资力度，申报了一批水环境整治重点项目，有力推动了长江经济带生态环境问题整治、洞庭湖(华容河)治理、东湖治理、农村人居环境整治</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三是</w:t>
      </w:r>
      <w:r>
        <w:rPr>
          <w:rFonts w:hint="eastAsia" w:ascii="仿宋" w:hAnsi="仿宋" w:eastAsia="仿宋" w:cs="仿宋"/>
          <w:b w:val="0"/>
          <w:bCs w:val="0"/>
          <w:sz w:val="32"/>
          <w:szCs w:val="32"/>
          <w:lang w:eastAsia="zh-CN"/>
        </w:rPr>
        <w:t>多措并举</w:t>
      </w:r>
      <w:r>
        <w:rPr>
          <w:rFonts w:hint="eastAsia" w:ascii="仿宋" w:hAnsi="仿宋" w:eastAsia="仿宋" w:cs="仿宋"/>
          <w:b w:val="0"/>
          <w:bCs w:val="0"/>
          <w:sz w:val="32"/>
          <w:szCs w:val="32"/>
        </w:rPr>
        <w:t>推进华容河</w:t>
      </w:r>
      <w:r>
        <w:rPr>
          <w:rFonts w:hint="eastAsia" w:ascii="仿宋" w:hAnsi="仿宋" w:eastAsia="仿宋" w:cs="仿宋"/>
          <w:b w:val="0"/>
          <w:bCs w:val="0"/>
          <w:sz w:val="32"/>
          <w:szCs w:val="32"/>
          <w:lang w:eastAsia="zh-CN"/>
        </w:rPr>
        <w:t>水质改善</w:t>
      </w:r>
      <w:r>
        <w:rPr>
          <w:rFonts w:hint="eastAsia" w:ascii="仿宋" w:hAnsi="仿宋" w:eastAsia="仿宋" w:cs="仿宋"/>
          <w:b w:val="0"/>
          <w:bCs w:val="0"/>
          <w:sz w:val="32"/>
          <w:szCs w:val="32"/>
        </w:rPr>
        <w:t>。202</w:t>
      </w:r>
      <w:r>
        <w:rPr>
          <w:rFonts w:hint="eastAsia" w:ascii="仿宋" w:hAnsi="仿宋" w:eastAsia="仿宋" w:cs="仿宋"/>
          <w:b w:val="0"/>
          <w:bCs w:val="0"/>
          <w:sz w:val="32"/>
          <w:szCs w:val="32"/>
          <w:lang w:val="en-US" w:eastAsia="zh-CN"/>
        </w:rPr>
        <w:t>3</w:t>
      </w:r>
      <w:r>
        <w:rPr>
          <w:rFonts w:hint="eastAsia" w:ascii="仿宋" w:hAnsi="仿宋" w:eastAsia="仿宋" w:cs="仿宋"/>
          <w:bCs/>
          <w:sz w:val="32"/>
          <w:szCs w:val="32"/>
        </w:rPr>
        <w:t>年</w:t>
      </w:r>
      <w:r>
        <w:rPr>
          <w:rFonts w:hint="eastAsia" w:ascii="仿宋" w:hAnsi="仿宋" w:eastAsia="仿宋" w:cs="仿宋"/>
          <w:sz w:val="32"/>
          <w:szCs w:val="32"/>
          <w:lang w:val="en-US" w:eastAsia="zh-CN"/>
        </w:rPr>
        <w:t>全年地表水综合考评为：东湖水质达到IV类，其它断面均达到地表水</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 3 \* ROMAN \* MERGEFORMAT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rPr>
        <w:t>III</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类要求。</w:t>
      </w:r>
      <w:r>
        <w:rPr>
          <w:rFonts w:hint="eastAsia" w:ascii="仿宋" w:hAnsi="仿宋" w:eastAsia="仿宋" w:cs="仿宋"/>
          <w:b w:val="0"/>
          <w:bCs/>
          <w:sz w:val="32"/>
          <w:szCs w:val="32"/>
        </w:rPr>
        <w:t>持续推进沿河企业整治。</w:t>
      </w:r>
      <w:r>
        <w:rPr>
          <w:rFonts w:hint="eastAsia" w:ascii="仿宋" w:hAnsi="仿宋" w:eastAsia="仿宋" w:cs="仿宋"/>
          <w:bCs/>
          <w:sz w:val="32"/>
          <w:szCs w:val="32"/>
        </w:rPr>
        <w:t>对14家</w:t>
      </w:r>
      <w:r>
        <w:rPr>
          <w:rFonts w:hint="eastAsia" w:ascii="仿宋" w:hAnsi="仿宋" w:eastAsia="仿宋" w:cs="仿宋"/>
          <w:bCs/>
          <w:sz w:val="32"/>
          <w:szCs w:val="32"/>
          <w:lang w:eastAsia="zh-CN"/>
        </w:rPr>
        <w:t>沿河</w:t>
      </w:r>
      <w:r>
        <w:rPr>
          <w:rFonts w:hint="eastAsia" w:ascii="仿宋" w:hAnsi="仿宋" w:eastAsia="仿宋" w:cs="仿宋"/>
          <w:bCs/>
          <w:sz w:val="32"/>
          <w:szCs w:val="32"/>
        </w:rPr>
        <w:t>涉水企业进行地毯式排查，发现问题立即整治。</w:t>
      </w:r>
      <w:r>
        <w:rPr>
          <w:rFonts w:hint="eastAsia" w:ascii="仿宋" w:hAnsi="仿宋" w:eastAsia="仿宋" w:cs="仿宋"/>
          <w:bCs/>
          <w:sz w:val="32"/>
          <w:szCs w:val="32"/>
          <w:lang w:eastAsia="zh-CN"/>
        </w:rPr>
        <w:t>加强</w:t>
      </w:r>
      <w:r>
        <w:rPr>
          <w:rFonts w:hint="eastAsia" w:ascii="仿宋" w:hAnsi="仿宋" w:eastAsia="仿宋" w:cs="仿宋"/>
          <w:bCs/>
          <w:sz w:val="32"/>
          <w:szCs w:val="32"/>
        </w:rPr>
        <w:t>工业园区</w:t>
      </w:r>
      <w:r>
        <w:rPr>
          <w:rFonts w:hint="eastAsia" w:ascii="仿宋" w:hAnsi="仿宋" w:eastAsia="仿宋" w:cs="仿宋"/>
          <w:bCs/>
          <w:sz w:val="32"/>
          <w:szCs w:val="32"/>
          <w:lang w:eastAsia="zh-CN"/>
        </w:rPr>
        <w:t>污水处理厂处理和监控设施排查监管</w:t>
      </w:r>
      <w:r>
        <w:rPr>
          <w:rFonts w:hint="eastAsia" w:ascii="仿宋" w:hAnsi="仿宋" w:eastAsia="仿宋" w:cs="仿宋"/>
          <w:bCs/>
          <w:sz w:val="32"/>
          <w:szCs w:val="32"/>
        </w:rPr>
        <w:t>，</w:t>
      </w:r>
      <w:r>
        <w:rPr>
          <w:rFonts w:hint="eastAsia" w:ascii="仿宋" w:hAnsi="仿宋" w:eastAsia="仿宋" w:cs="仿宋"/>
          <w:bCs/>
          <w:sz w:val="32"/>
          <w:szCs w:val="32"/>
          <w:lang w:eastAsia="zh-CN"/>
        </w:rPr>
        <w:t>确保</w:t>
      </w:r>
      <w:r>
        <w:rPr>
          <w:rFonts w:hint="eastAsia" w:ascii="仿宋" w:hAnsi="仿宋" w:eastAsia="仿宋" w:cs="仿宋"/>
          <w:bCs/>
          <w:sz w:val="32"/>
          <w:szCs w:val="32"/>
        </w:rPr>
        <w:t>工业园区污水管网全覆盖,工业污水集中收集处理、达标排放，在线监控稳定运行。</w:t>
      </w:r>
      <w:r>
        <w:rPr>
          <w:rFonts w:hint="eastAsia" w:ascii="仿宋" w:hAnsi="仿宋" w:eastAsia="仿宋" w:cs="仿宋"/>
          <w:bCs/>
          <w:sz w:val="32"/>
          <w:szCs w:val="32"/>
          <w:lang w:val="en-US" w:eastAsia="zh-CN"/>
        </w:rPr>
        <w:t>四是</w:t>
      </w:r>
      <w:r>
        <w:rPr>
          <w:rFonts w:hint="eastAsia" w:ascii="仿宋" w:hAnsi="仿宋" w:eastAsia="仿宋" w:cs="仿宋"/>
          <w:b w:val="0"/>
          <w:bCs/>
          <w:sz w:val="32"/>
          <w:szCs w:val="32"/>
        </w:rPr>
        <w:t>成功申报一批项目。</w:t>
      </w:r>
      <w:r>
        <w:rPr>
          <w:rFonts w:hint="eastAsia" w:ascii="仿宋" w:hAnsi="仿宋" w:eastAsia="仿宋" w:cs="仿宋"/>
          <w:sz w:val="32"/>
          <w:szCs w:val="32"/>
          <w:lang w:val="en-US" w:eastAsia="zh-CN"/>
        </w:rPr>
        <w:t>先后成功争取到中央资金14258.28万元，</w:t>
      </w:r>
      <w:r>
        <w:rPr>
          <w:rFonts w:hint="eastAsia" w:ascii="仿宋" w:hAnsi="仿宋" w:eastAsia="仿宋" w:cs="仿宋"/>
          <w:color w:val="000000"/>
          <w:sz w:val="32"/>
          <w:szCs w:val="32"/>
          <w:shd w:val="clear" w:color="auto" w:fill="FFFFFF"/>
          <w:lang w:val="en-US" w:eastAsia="zh-CN"/>
        </w:rPr>
        <w:t>目前华容河流域水环境综合治理工程等项目正在根据市局专家意见修改文本，即将上报至中央项目管理系统。</w:t>
      </w:r>
      <w:r>
        <w:rPr>
          <w:rFonts w:hint="eastAsia" w:ascii="仿宋" w:hAnsi="仿宋" w:eastAsia="仿宋" w:cs="仿宋"/>
          <w:b w:val="0"/>
          <w:bCs/>
          <w:sz w:val="32"/>
          <w:szCs w:val="32"/>
        </w:rPr>
        <w:t>重点推进</w:t>
      </w:r>
      <w:r>
        <w:rPr>
          <w:rFonts w:hint="eastAsia" w:ascii="仿宋" w:hAnsi="仿宋" w:eastAsia="仿宋" w:cs="仿宋"/>
          <w:b w:val="0"/>
          <w:bCs/>
          <w:sz w:val="32"/>
          <w:szCs w:val="32"/>
          <w:lang w:eastAsia="zh-CN"/>
        </w:rPr>
        <w:t>农业面源污染整治。</w:t>
      </w:r>
      <w:r>
        <w:rPr>
          <w:rFonts w:hint="eastAsia" w:ascii="仿宋" w:hAnsi="仿宋" w:eastAsia="仿宋" w:cs="仿宋"/>
          <w:b w:val="0"/>
          <w:bCs w:val="0"/>
          <w:sz w:val="32"/>
          <w:szCs w:val="32"/>
        </w:rPr>
        <w:t>持续推进化肥农药减量增效</w:t>
      </w:r>
      <w:r>
        <w:rPr>
          <w:rFonts w:hint="eastAsia" w:ascii="仿宋" w:hAnsi="仿宋" w:eastAsia="仿宋" w:cs="仿宋"/>
          <w:b w:val="0"/>
          <w:bCs w:val="0"/>
          <w:sz w:val="32"/>
          <w:szCs w:val="32"/>
          <w:lang w:eastAsia="zh-CN"/>
        </w:rPr>
        <w:t>，</w:t>
      </w:r>
      <w:r>
        <w:rPr>
          <w:rFonts w:hint="eastAsia" w:ascii="仿宋" w:hAnsi="仿宋" w:eastAsia="仿宋" w:cs="仿宋"/>
          <w:color w:val="000000"/>
          <w:sz w:val="32"/>
          <w:szCs w:val="32"/>
        </w:rPr>
        <w:t>以水稻</w:t>
      </w:r>
      <w:r>
        <w:rPr>
          <w:rFonts w:hint="eastAsia" w:ascii="仿宋" w:hAnsi="仿宋" w:eastAsia="仿宋" w:cs="仿宋"/>
          <w:color w:val="000000"/>
          <w:sz w:val="32"/>
          <w:szCs w:val="32"/>
          <w:lang w:val="en-US" w:eastAsia="zh-CN"/>
        </w:rPr>
        <w:t>等</w:t>
      </w:r>
      <w:r>
        <w:rPr>
          <w:rFonts w:hint="eastAsia" w:ascii="仿宋" w:hAnsi="仿宋" w:eastAsia="仿宋" w:cs="仿宋"/>
          <w:color w:val="000000"/>
          <w:sz w:val="32"/>
          <w:szCs w:val="32"/>
        </w:rPr>
        <w:t>主导产业为主线，集成开展肥药减量技术示范，</w:t>
      </w:r>
      <w:r>
        <w:rPr>
          <w:rFonts w:hint="eastAsia" w:ascii="仿宋" w:hAnsi="仿宋" w:eastAsia="仿宋" w:cs="仿宋"/>
          <w:color w:val="000000"/>
          <w:sz w:val="32"/>
          <w:szCs w:val="32"/>
          <w:lang w:eastAsia="zh-CN"/>
        </w:rPr>
        <w:t>落实化肥减量</w:t>
      </w:r>
      <w:r>
        <w:rPr>
          <w:rFonts w:hint="eastAsia" w:ascii="仿宋" w:hAnsi="仿宋" w:eastAsia="仿宋" w:cs="仿宋"/>
          <w:color w:val="000000"/>
          <w:sz w:val="32"/>
          <w:szCs w:val="32"/>
          <w:lang w:val="en-US" w:eastAsia="zh-CN"/>
        </w:rPr>
        <w:t>8大举措</w:t>
      </w:r>
      <w:r>
        <w:rPr>
          <w:rFonts w:hint="eastAsia" w:ascii="仿宋" w:hAnsi="仿宋" w:eastAsia="仿宋" w:cs="仿宋"/>
          <w:color w:val="000000"/>
          <w:sz w:val="32"/>
          <w:szCs w:val="32"/>
        </w:rPr>
        <w:t>，年均农药</w:t>
      </w:r>
      <w:r>
        <w:rPr>
          <w:rFonts w:hint="eastAsia" w:ascii="仿宋" w:hAnsi="仿宋" w:eastAsia="仿宋" w:cs="仿宋"/>
          <w:color w:val="000000"/>
          <w:sz w:val="32"/>
          <w:szCs w:val="32"/>
          <w:lang w:eastAsia="zh-CN"/>
        </w:rPr>
        <w:t>减量</w:t>
      </w:r>
      <w:r>
        <w:rPr>
          <w:rFonts w:hint="eastAsia" w:ascii="仿宋" w:hAnsi="仿宋" w:eastAsia="仿宋" w:cs="仿宋"/>
          <w:color w:val="000000"/>
          <w:sz w:val="32"/>
          <w:szCs w:val="32"/>
          <w:lang w:val="en-US" w:eastAsia="zh-CN"/>
        </w:rPr>
        <w:t>3%以上</w:t>
      </w:r>
      <w:r>
        <w:rPr>
          <w:rFonts w:hint="eastAsia" w:ascii="仿宋" w:hAnsi="仿宋" w:eastAsia="仿宋" w:cs="仿宋"/>
          <w:color w:val="000000"/>
          <w:sz w:val="32"/>
          <w:szCs w:val="32"/>
        </w:rPr>
        <w:t>、化肥使用量</w:t>
      </w:r>
      <w:r>
        <w:rPr>
          <w:rFonts w:hint="eastAsia" w:ascii="仿宋" w:hAnsi="仿宋" w:eastAsia="仿宋" w:cs="仿宋"/>
          <w:color w:val="000000"/>
          <w:sz w:val="32"/>
          <w:szCs w:val="32"/>
          <w:lang w:eastAsia="zh-CN"/>
        </w:rPr>
        <w:t>零增长</w:t>
      </w:r>
      <w:r>
        <w:rPr>
          <w:rFonts w:hint="eastAsia" w:ascii="仿宋" w:hAnsi="仿宋" w:eastAsia="仿宋" w:cs="仿宋"/>
          <w:color w:val="000000"/>
          <w:sz w:val="32"/>
          <w:szCs w:val="32"/>
        </w:rPr>
        <w:t>。</w:t>
      </w:r>
      <w:r>
        <w:rPr>
          <w:rFonts w:hint="eastAsia" w:ascii="仿宋" w:hAnsi="仿宋" w:eastAsia="仿宋" w:cs="仿宋"/>
          <w:b w:val="0"/>
          <w:bCs w:val="0"/>
          <w:sz w:val="32"/>
          <w:szCs w:val="32"/>
        </w:rPr>
        <w:t>扎实</w:t>
      </w:r>
      <w:r>
        <w:rPr>
          <w:rFonts w:hint="eastAsia" w:ascii="仿宋" w:hAnsi="仿宋" w:eastAsia="仿宋" w:cs="仿宋"/>
          <w:b w:val="0"/>
          <w:bCs w:val="0"/>
          <w:color w:val="000000"/>
          <w:sz w:val="32"/>
          <w:szCs w:val="32"/>
          <w:shd w:val="clear" w:color="auto" w:fill="FFFFFF"/>
        </w:rPr>
        <w:t>推进畜禽粪污治理</w:t>
      </w:r>
      <w:r>
        <w:rPr>
          <w:rFonts w:hint="eastAsia" w:ascii="仿宋" w:hAnsi="仿宋" w:eastAsia="仿宋" w:cs="仿宋"/>
          <w:b w:val="0"/>
          <w:bCs w:val="0"/>
          <w:color w:val="000000"/>
          <w:sz w:val="32"/>
          <w:szCs w:val="32"/>
          <w:shd w:val="clear" w:color="auto" w:fill="FFFFFF"/>
          <w:lang w:eastAsia="zh-CN"/>
        </w:rPr>
        <w:t>，</w:t>
      </w:r>
      <w:r>
        <w:rPr>
          <w:rFonts w:hint="eastAsia" w:ascii="仿宋" w:hAnsi="仿宋" w:eastAsia="仿宋" w:cs="仿宋"/>
          <w:color w:val="000000"/>
          <w:sz w:val="32"/>
          <w:szCs w:val="32"/>
        </w:rPr>
        <w:t>禁养区畜禽养殖场（户）</w:t>
      </w:r>
      <w:r>
        <w:rPr>
          <w:rFonts w:hint="eastAsia" w:ascii="仿宋" w:hAnsi="仿宋" w:eastAsia="仿宋" w:cs="仿宋"/>
          <w:color w:val="000000"/>
          <w:sz w:val="32"/>
          <w:szCs w:val="32"/>
          <w:lang w:eastAsia="zh-CN"/>
        </w:rPr>
        <w:t>全面</w:t>
      </w:r>
      <w:r>
        <w:rPr>
          <w:rFonts w:hint="eastAsia" w:ascii="仿宋" w:hAnsi="仿宋" w:eastAsia="仿宋" w:cs="仿宋"/>
          <w:color w:val="000000"/>
          <w:sz w:val="32"/>
          <w:szCs w:val="32"/>
        </w:rPr>
        <w:t>关停退养273场（户），</w:t>
      </w:r>
      <w:r>
        <w:rPr>
          <w:rFonts w:hint="eastAsia" w:ascii="仿宋" w:hAnsi="仿宋" w:eastAsia="仿宋" w:cs="仿宋"/>
          <w:color w:val="000000"/>
          <w:sz w:val="32"/>
          <w:szCs w:val="32"/>
          <w:lang w:eastAsia="zh-CN"/>
        </w:rPr>
        <w:t>其余养殖户</w:t>
      </w:r>
      <w:r>
        <w:rPr>
          <w:rFonts w:hint="eastAsia" w:ascii="仿宋" w:hAnsi="仿宋" w:eastAsia="仿宋" w:cs="仿宋"/>
          <w:color w:val="auto"/>
          <w:sz w:val="32"/>
          <w:szCs w:val="32"/>
        </w:rPr>
        <w:t>以畜禽粪</w:t>
      </w:r>
      <w:r>
        <w:rPr>
          <w:rFonts w:hint="eastAsia" w:ascii="仿宋" w:hAnsi="仿宋" w:eastAsia="仿宋" w:cs="仿宋"/>
          <w:color w:val="000000"/>
          <w:sz w:val="32"/>
          <w:szCs w:val="32"/>
        </w:rPr>
        <w:t>污资源化利用整建制推进为契机，</w:t>
      </w:r>
      <w:r>
        <w:rPr>
          <w:rFonts w:hint="eastAsia" w:ascii="仿宋" w:hAnsi="仿宋" w:eastAsia="仿宋" w:cs="仿宋"/>
          <w:color w:val="000000"/>
          <w:sz w:val="32"/>
          <w:szCs w:val="32"/>
          <w:lang w:eastAsia="zh-CN"/>
        </w:rPr>
        <w:t>实行</w:t>
      </w:r>
      <w:r>
        <w:rPr>
          <w:rFonts w:hint="eastAsia" w:ascii="仿宋" w:hAnsi="仿宋" w:eastAsia="仿宋" w:cs="仿宋"/>
          <w:color w:val="000000"/>
          <w:sz w:val="32"/>
          <w:szCs w:val="32"/>
        </w:rPr>
        <w:t>“一场一策”、“一户一策”进行生态治理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全县畜禽养殖粪污资源化利用率达</w:t>
      </w:r>
      <w:r>
        <w:rPr>
          <w:rFonts w:hint="eastAsia" w:ascii="仿宋" w:hAnsi="仿宋" w:eastAsia="仿宋" w:cs="仿宋"/>
          <w:color w:val="000000"/>
          <w:sz w:val="32"/>
          <w:szCs w:val="32"/>
          <w:lang w:val="en-US" w:eastAsia="zh-CN"/>
        </w:rPr>
        <w:t>93</w:t>
      </w:r>
      <w:r>
        <w:rPr>
          <w:rFonts w:hint="eastAsia" w:ascii="仿宋" w:hAnsi="仿宋" w:eastAsia="仿宋" w:cs="仿宋"/>
          <w:color w:val="000000"/>
          <w:sz w:val="32"/>
          <w:szCs w:val="32"/>
        </w:rPr>
        <w:t>%以上，畜禽养殖场环保设施配套率达100%。</w:t>
      </w:r>
      <w:r>
        <w:rPr>
          <w:rFonts w:hint="eastAsia" w:ascii="仿宋" w:hAnsi="仿宋" w:eastAsia="仿宋" w:cs="仿宋"/>
          <w:b w:val="0"/>
          <w:bCs/>
          <w:sz w:val="32"/>
          <w:szCs w:val="32"/>
        </w:rPr>
        <w:t>压紧压实断面长制。</w:t>
      </w:r>
      <w:r>
        <w:rPr>
          <w:rFonts w:hint="eastAsia" w:ascii="仿宋" w:hAnsi="仿宋" w:eastAsia="仿宋" w:cs="仿宋"/>
          <w:bCs/>
          <w:sz w:val="32"/>
          <w:szCs w:val="32"/>
        </w:rPr>
        <w:t>压实县乡断面长巡堤责任和乡镇主体责任，定期对断面进行巡查，由生环部门派出一名技术指导人开展技术帮扶指导，做到巡查记录真实可靠、断面管控只严不松。通过一年来的工作检验，全县8个国、省控水质监测断面水质得到有效巩固。</w:t>
      </w:r>
      <w:r>
        <w:rPr>
          <w:rFonts w:hint="eastAsia" w:ascii="仿宋" w:hAnsi="仿宋" w:eastAsia="仿宋" w:cs="仿宋"/>
          <w:bCs/>
          <w:sz w:val="32"/>
          <w:szCs w:val="32"/>
          <w:lang w:val="en-US" w:eastAsia="zh-CN"/>
        </w:rPr>
        <w:t>五是</w:t>
      </w:r>
      <w:r>
        <w:rPr>
          <w:rFonts w:hint="eastAsia" w:ascii="仿宋" w:hAnsi="仿宋" w:eastAsia="仿宋" w:cs="仿宋"/>
          <w:b w:val="0"/>
          <w:bCs w:val="0"/>
          <w:color w:val="auto"/>
          <w:sz w:val="32"/>
          <w:szCs w:val="32"/>
        </w:rPr>
        <w:t>依法履职，</w:t>
      </w:r>
      <w:r>
        <w:rPr>
          <w:rFonts w:hint="eastAsia" w:ascii="仿宋" w:hAnsi="仿宋" w:eastAsia="仿宋" w:cs="仿宋"/>
          <w:b w:val="0"/>
          <w:bCs w:val="0"/>
          <w:color w:val="auto"/>
          <w:sz w:val="32"/>
          <w:szCs w:val="32"/>
          <w:lang w:eastAsia="zh-CN"/>
        </w:rPr>
        <w:t>全力</w:t>
      </w:r>
      <w:r>
        <w:rPr>
          <w:rFonts w:hint="eastAsia" w:ascii="仿宋" w:hAnsi="仿宋" w:eastAsia="仿宋" w:cs="仿宋"/>
          <w:b w:val="0"/>
          <w:bCs w:val="0"/>
          <w:color w:val="auto"/>
          <w:sz w:val="32"/>
          <w:szCs w:val="32"/>
        </w:rPr>
        <w:t>提升</w:t>
      </w:r>
      <w:r>
        <w:rPr>
          <w:rFonts w:hint="eastAsia" w:ascii="仿宋" w:hAnsi="仿宋" w:eastAsia="仿宋" w:cs="仿宋"/>
          <w:b w:val="0"/>
          <w:bCs w:val="0"/>
          <w:color w:val="auto"/>
          <w:sz w:val="32"/>
          <w:szCs w:val="32"/>
          <w:lang w:eastAsia="zh-CN"/>
        </w:rPr>
        <w:t>全县城乡</w:t>
      </w:r>
      <w:r>
        <w:rPr>
          <w:rFonts w:hint="eastAsia" w:ascii="仿宋" w:hAnsi="仿宋" w:eastAsia="仿宋" w:cs="仿宋"/>
          <w:b w:val="0"/>
          <w:bCs w:val="0"/>
          <w:color w:val="auto"/>
          <w:sz w:val="32"/>
          <w:szCs w:val="32"/>
        </w:rPr>
        <w:t>环境质量。</w:t>
      </w:r>
      <w:r>
        <w:rPr>
          <w:rFonts w:hint="eastAsia" w:ascii="仿宋" w:hAnsi="仿宋" w:eastAsia="仿宋" w:cs="仿宋"/>
          <w:color w:val="auto"/>
          <w:sz w:val="32"/>
          <w:szCs w:val="32"/>
        </w:rPr>
        <w:t>我们全局工作推进得怎么样，决策在于局党组、关键在</w:t>
      </w:r>
      <w:r>
        <w:rPr>
          <w:rFonts w:hint="eastAsia" w:ascii="仿宋" w:hAnsi="仿宋" w:eastAsia="仿宋" w:cs="仿宋"/>
          <w:color w:val="auto"/>
          <w:sz w:val="32"/>
          <w:szCs w:val="32"/>
          <w:lang w:eastAsia="zh-CN"/>
        </w:rPr>
        <w:t>各股室和所有干部职工</w:t>
      </w:r>
      <w:r>
        <w:rPr>
          <w:rFonts w:hint="eastAsia" w:ascii="仿宋" w:hAnsi="仿宋" w:eastAsia="仿宋" w:cs="仿宋"/>
          <w:color w:val="auto"/>
          <w:sz w:val="32"/>
          <w:szCs w:val="32"/>
        </w:rPr>
        <w:t>。</w:t>
      </w:r>
      <w:r>
        <w:rPr>
          <w:rFonts w:hint="eastAsia" w:ascii="仿宋" w:hAnsi="仿宋" w:eastAsia="仿宋" w:cs="仿宋"/>
          <w:color w:val="auto"/>
          <w:sz w:val="32"/>
          <w:szCs w:val="32"/>
          <w:lang w:val="en-US" w:eastAsia="zh-CN"/>
        </w:rPr>
        <w:t>六是2023年，</w:t>
      </w:r>
      <w:r>
        <w:rPr>
          <w:rFonts w:hint="eastAsia" w:ascii="仿宋" w:hAnsi="仿宋" w:eastAsia="仿宋" w:cs="仿宋"/>
          <w:color w:val="auto"/>
          <w:sz w:val="32"/>
          <w:szCs w:val="32"/>
        </w:rPr>
        <w:t>各股室站队</w:t>
      </w:r>
      <w:r>
        <w:rPr>
          <w:rFonts w:hint="eastAsia" w:ascii="仿宋" w:hAnsi="仿宋" w:eastAsia="仿宋" w:cs="仿宋"/>
          <w:color w:val="auto"/>
          <w:sz w:val="32"/>
          <w:szCs w:val="32"/>
          <w:lang w:eastAsia="zh-CN"/>
        </w:rPr>
        <w:t>办及事务中心</w:t>
      </w:r>
      <w:r>
        <w:rPr>
          <w:rFonts w:hint="eastAsia" w:ascii="仿宋" w:hAnsi="仿宋" w:eastAsia="仿宋" w:cs="仿宋"/>
          <w:color w:val="auto"/>
          <w:sz w:val="32"/>
          <w:szCs w:val="32"/>
        </w:rPr>
        <w:t>依法履职、充分履职，工作才得以顺利开展。</w:t>
      </w:r>
      <w:r>
        <w:rPr>
          <w:rFonts w:hint="eastAsia" w:ascii="仿宋" w:hAnsi="仿宋" w:eastAsia="仿宋" w:cs="仿宋"/>
          <w:b w:val="0"/>
          <w:bCs w:val="0"/>
          <w:color w:val="auto"/>
          <w:sz w:val="32"/>
          <w:szCs w:val="32"/>
        </w:rPr>
        <w:t>监察大队：</w:t>
      </w:r>
      <w:r>
        <w:rPr>
          <w:rFonts w:hint="eastAsia" w:ascii="仿宋" w:hAnsi="仿宋" w:eastAsia="仿宋" w:cs="仿宋"/>
          <w:b w:val="0"/>
          <w:bCs w:val="0"/>
          <w:color w:val="auto"/>
          <w:sz w:val="32"/>
          <w:szCs w:val="32"/>
          <w:lang w:val="en-US" w:eastAsia="zh-CN"/>
        </w:rPr>
        <w:t>2023</w:t>
      </w:r>
      <w:r>
        <w:rPr>
          <w:rFonts w:hint="eastAsia" w:ascii="仿宋" w:hAnsi="仿宋" w:eastAsia="仿宋" w:cs="仿宋"/>
          <w:sz w:val="32"/>
          <w:szCs w:val="32"/>
          <w:lang w:val="en-US" w:eastAsia="zh-CN"/>
        </w:rPr>
        <w:t>年</w:t>
      </w:r>
      <w:r>
        <w:rPr>
          <w:rFonts w:hint="eastAsia" w:ascii="仿宋" w:hAnsi="仿宋" w:eastAsia="仿宋" w:cs="仿宋"/>
          <w:sz w:val="32"/>
          <w:szCs w:val="32"/>
        </w:rPr>
        <w:t>共受理</w:t>
      </w:r>
      <w:r>
        <w:rPr>
          <w:rFonts w:hint="eastAsia" w:ascii="仿宋" w:hAnsi="仿宋" w:eastAsia="仿宋" w:cs="仿宋"/>
          <w:sz w:val="32"/>
          <w:szCs w:val="32"/>
          <w:lang w:val="en-US" w:eastAsia="zh-CN"/>
        </w:rPr>
        <w:t>环境投诉261</w:t>
      </w:r>
      <w:r>
        <w:rPr>
          <w:rFonts w:hint="eastAsia" w:ascii="仿宋" w:hAnsi="仿宋" w:eastAsia="仿宋" w:cs="仿宋"/>
          <w:sz w:val="32"/>
          <w:szCs w:val="32"/>
        </w:rPr>
        <w:t>件，做到了受理率100%，处理率100%，办结率100%</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今年来所处理的信访投诉无一上访，</w:t>
      </w:r>
      <w:r>
        <w:rPr>
          <w:rFonts w:hint="eastAsia" w:ascii="仿宋" w:hAnsi="仿宋" w:eastAsia="仿宋" w:cs="仿宋"/>
          <w:sz w:val="32"/>
          <w:szCs w:val="32"/>
        </w:rPr>
        <w:t>避免了环保信访事</w:t>
      </w:r>
      <w:r>
        <w:rPr>
          <w:rFonts w:hint="eastAsia" w:ascii="仿宋" w:hAnsi="仿宋" w:eastAsia="仿宋" w:cs="仿宋"/>
          <w:sz w:val="32"/>
          <w:szCs w:val="32"/>
          <w:lang w:eastAsia="zh-CN"/>
        </w:rPr>
        <w:t>件</w:t>
      </w:r>
      <w:r>
        <w:rPr>
          <w:rFonts w:hint="eastAsia" w:ascii="仿宋" w:hAnsi="仿宋" w:eastAsia="仿宋" w:cs="仿宋"/>
          <w:sz w:val="32"/>
          <w:szCs w:val="32"/>
        </w:rPr>
        <w:t>的发生，收到了</w:t>
      </w:r>
      <w:r>
        <w:rPr>
          <w:rFonts w:hint="eastAsia" w:ascii="仿宋" w:hAnsi="仿宋" w:eastAsia="仿宋" w:cs="仿宋"/>
          <w:sz w:val="32"/>
          <w:szCs w:val="32"/>
          <w:lang w:eastAsia="zh-CN"/>
        </w:rPr>
        <w:t>良好</w:t>
      </w:r>
      <w:r>
        <w:rPr>
          <w:rFonts w:hint="eastAsia" w:ascii="仿宋" w:hAnsi="仿宋" w:eastAsia="仿宋" w:cs="仿宋"/>
          <w:sz w:val="32"/>
          <w:szCs w:val="32"/>
        </w:rPr>
        <w:t>的效果</w:t>
      </w:r>
      <w:r>
        <w:rPr>
          <w:rFonts w:hint="eastAsia" w:ascii="仿宋" w:hAnsi="仿宋" w:eastAsia="仿宋" w:cs="仿宋"/>
          <w:color w:val="auto"/>
          <w:sz w:val="32"/>
          <w:szCs w:val="32"/>
          <w:lang w:eastAsia="zh-CN"/>
        </w:rPr>
        <w:t>；</w:t>
      </w:r>
      <w:r>
        <w:rPr>
          <w:rFonts w:hint="eastAsia" w:ascii="仿宋" w:hAnsi="仿宋" w:eastAsia="仿宋" w:cs="仿宋"/>
          <w:b w:val="0"/>
          <w:bCs w:val="0"/>
          <w:sz w:val="32"/>
          <w:szCs w:val="32"/>
        </w:rPr>
        <w:t>开展</w:t>
      </w:r>
      <w:r>
        <w:rPr>
          <w:rFonts w:hint="eastAsia" w:ascii="仿宋" w:hAnsi="仿宋" w:eastAsia="仿宋" w:cs="仿宋"/>
          <w:b w:val="0"/>
          <w:bCs w:val="0"/>
          <w:sz w:val="32"/>
          <w:szCs w:val="32"/>
          <w:lang w:eastAsia="zh-CN"/>
        </w:rPr>
        <w:t>了</w:t>
      </w:r>
      <w:r>
        <w:rPr>
          <w:rFonts w:hint="eastAsia" w:ascii="仿宋" w:hAnsi="仿宋" w:eastAsia="仿宋" w:cs="仿宋"/>
          <w:kern w:val="2"/>
          <w:sz w:val="32"/>
          <w:szCs w:val="32"/>
          <w:lang w:val="en-US" w:eastAsia="zh-CN" w:bidi="ar-SA"/>
        </w:rPr>
        <w:t>防范化解重大生态环境风险隐患“利剑”行动，</w:t>
      </w:r>
      <w:r>
        <w:rPr>
          <w:rFonts w:hint="eastAsia" w:ascii="仿宋" w:hAnsi="仿宋" w:eastAsia="仿宋" w:cs="仿宋"/>
          <w:sz w:val="32"/>
          <w:szCs w:val="32"/>
        </w:rPr>
        <w:t>共排查上报</w:t>
      </w:r>
      <w:r>
        <w:rPr>
          <w:rFonts w:hint="eastAsia" w:ascii="仿宋" w:hAnsi="仿宋" w:eastAsia="仿宋" w:cs="仿宋"/>
          <w:sz w:val="32"/>
          <w:szCs w:val="32"/>
          <w:lang w:eastAsia="zh-CN"/>
        </w:rPr>
        <w:t>生态</w:t>
      </w:r>
      <w:r>
        <w:rPr>
          <w:rFonts w:hint="eastAsia" w:ascii="仿宋" w:hAnsi="仿宋" w:eastAsia="仿宋" w:cs="仿宋"/>
          <w:sz w:val="32"/>
          <w:szCs w:val="32"/>
        </w:rPr>
        <w:t>环境风险隐患问题</w:t>
      </w:r>
      <w:r>
        <w:rPr>
          <w:rFonts w:hint="eastAsia" w:ascii="仿宋" w:hAnsi="仿宋" w:eastAsia="仿宋" w:cs="仿宋"/>
          <w:sz w:val="32"/>
          <w:szCs w:val="32"/>
          <w:lang w:val="en-US" w:eastAsia="zh-CN"/>
        </w:rPr>
        <w:t>49</w:t>
      </w:r>
      <w:r>
        <w:rPr>
          <w:rFonts w:hint="eastAsia" w:ascii="仿宋" w:hAnsi="仿宋" w:eastAsia="仿宋" w:cs="仿宋"/>
          <w:sz w:val="32"/>
          <w:szCs w:val="32"/>
        </w:rPr>
        <w:t>个，均已</w:t>
      </w:r>
      <w:r>
        <w:rPr>
          <w:rFonts w:hint="eastAsia" w:ascii="仿宋" w:hAnsi="仿宋" w:eastAsia="仿宋" w:cs="仿宋"/>
          <w:sz w:val="32"/>
          <w:szCs w:val="32"/>
          <w:lang w:eastAsia="zh-CN"/>
        </w:rPr>
        <w:t>按要求制定管控方案或</w:t>
      </w:r>
      <w:r>
        <w:rPr>
          <w:rFonts w:hint="eastAsia" w:ascii="仿宋" w:hAnsi="仿宋" w:eastAsia="仿宋" w:cs="仿宋"/>
          <w:sz w:val="32"/>
          <w:szCs w:val="32"/>
        </w:rPr>
        <w:t>降级</w:t>
      </w:r>
      <w:r>
        <w:rPr>
          <w:rFonts w:hint="eastAsia" w:ascii="仿宋" w:hAnsi="仿宋" w:eastAsia="仿宋" w:cs="仿宋"/>
          <w:kern w:val="2"/>
          <w:sz w:val="32"/>
          <w:szCs w:val="32"/>
          <w:lang w:val="en-US" w:eastAsia="zh-CN" w:bidi="ar-SA"/>
        </w:rPr>
        <w:t>。开展了</w:t>
      </w:r>
      <w:r>
        <w:rPr>
          <w:rFonts w:hint="eastAsia" w:ascii="仿宋" w:hAnsi="仿宋" w:eastAsia="仿宋" w:cs="仿宋"/>
          <w:b w:val="0"/>
          <w:bCs w:val="0"/>
          <w:color w:val="auto"/>
          <w:sz w:val="32"/>
          <w:szCs w:val="32"/>
          <w:lang w:val="en-US" w:eastAsia="zh-CN"/>
        </w:rPr>
        <w:t>饮用水生态环境整治工作，21</w:t>
      </w:r>
      <w:r>
        <w:rPr>
          <w:rFonts w:hint="eastAsia" w:ascii="仿宋" w:hAnsi="仿宋" w:eastAsia="仿宋" w:cs="仿宋"/>
          <w:sz w:val="32"/>
          <w:szCs w:val="32"/>
        </w:rPr>
        <w:t>个</w:t>
      </w:r>
      <w:r>
        <w:rPr>
          <w:rFonts w:hint="eastAsia" w:ascii="仿宋" w:hAnsi="仿宋" w:eastAsia="仿宋" w:cs="仿宋"/>
          <w:sz w:val="32"/>
          <w:szCs w:val="32"/>
          <w:lang w:eastAsia="zh-CN"/>
        </w:rPr>
        <w:t>任务全部</w:t>
      </w:r>
      <w:r>
        <w:rPr>
          <w:rFonts w:hint="eastAsia" w:ascii="仿宋" w:hAnsi="仿宋" w:eastAsia="仿宋" w:cs="仿宋"/>
          <w:sz w:val="32"/>
          <w:szCs w:val="32"/>
        </w:rPr>
        <w:t>完成整治并销号。</w:t>
      </w:r>
      <w:r>
        <w:rPr>
          <w:rFonts w:hint="eastAsia" w:ascii="仿宋" w:hAnsi="仿宋" w:eastAsia="仿宋" w:cs="仿宋"/>
          <w:sz w:val="32"/>
          <w:szCs w:val="32"/>
          <w:lang w:eastAsia="zh-CN"/>
        </w:rPr>
        <w:t>全面开展</w:t>
      </w:r>
      <w:r>
        <w:rPr>
          <w:rFonts w:hint="eastAsia" w:ascii="仿宋" w:hAnsi="仿宋" w:eastAsia="仿宋" w:cs="仿宋"/>
          <w:sz w:val="32"/>
          <w:szCs w:val="32"/>
        </w:rPr>
        <w:t>辖区内</w:t>
      </w:r>
      <w:r>
        <w:rPr>
          <w:rFonts w:hint="eastAsia" w:ascii="仿宋" w:hAnsi="仿宋" w:eastAsia="仿宋" w:cs="仿宋"/>
          <w:sz w:val="32"/>
          <w:szCs w:val="32"/>
          <w:lang w:val="en-US" w:eastAsia="zh-CN"/>
        </w:rPr>
        <w:t>82</w:t>
      </w:r>
      <w:r>
        <w:rPr>
          <w:rFonts w:hint="eastAsia" w:ascii="仿宋" w:hAnsi="仿宋" w:eastAsia="仿宋" w:cs="仿宋"/>
          <w:sz w:val="32"/>
          <w:szCs w:val="32"/>
        </w:rPr>
        <w:t>家企业</w:t>
      </w:r>
      <w:r>
        <w:rPr>
          <w:rFonts w:hint="eastAsia" w:ascii="仿宋" w:hAnsi="仿宋" w:eastAsia="仿宋" w:cs="仿宋"/>
          <w:sz w:val="32"/>
          <w:szCs w:val="32"/>
          <w:lang w:eastAsia="zh-CN"/>
        </w:rPr>
        <w:t>双随机抽查，</w:t>
      </w:r>
      <w:r>
        <w:rPr>
          <w:rFonts w:hint="eastAsia" w:ascii="仿宋" w:hAnsi="仿宋" w:eastAsia="仿宋" w:cs="仿宋"/>
          <w:sz w:val="32"/>
          <w:szCs w:val="32"/>
        </w:rPr>
        <w:t>制作现场监察记录</w:t>
      </w:r>
      <w:r>
        <w:rPr>
          <w:rFonts w:hint="eastAsia" w:ascii="仿宋" w:hAnsi="仿宋" w:eastAsia="仿宋" w:cs="仿宋"/>
          <w:sz w:val="32"/>
          <w:szCs w:val="32"/>
          <w:lang w:val="en-US" w:eastAsia="zh-CN"/>
        </w:rPr>
        <w:t>109</w:t>
      </w:r>
      <w:r>
        <w:rPr>
          <w:rFonts w:hint="eastAsia" w:ascii="仿宋" w:hAnsi="仿宋" w:eastAsia="仿宋" w:cs="仿宋"/>
          <w:sz w:val="32"/>
          <w:szCs w:val="32"/>
        </w:rPr>
        <w:t>份。</w:t>
      </w:r>
      <w:r>
        <w:rPr>
          <w:rFonts w:hint="eastAsia" w:ascii="仿宋" w:hAnsi="仿宋" w:eastAsia="仿宋" w:cs="仿宋"/>
          <w:b w:val="0"/>
          <w:bCs/>
          <w:sz w:val="32"/>
          <w:szCs w:val="32"/>
        </w:rPr>
        <w:t>认真开展</w:t>
      </w:r>
      <w:r>
        <w:rPr>
          <w:rFonts w:hint="eastAsia" w:ascii="仿宋" w:hAnsi="仿宋" w:eastAsia="仿宋" w:cs="仿宋"/>
          <w:b w:val="0"/>
          <w:bCs/>
          <w:sz w:val="32"/>
          <w:szCs w:val="32"/>
          <w:lang w:eastAsia="zh-CN"/>
        </w:rPr>
        <w:t>了涉水企业和涉医疗机构执法监管，安全生产、</w:t>
      </w:r>
      <w:r>
        <w:rPr>
          <w:rFonts w:hint="eastAsia" w:ascii="仿宋" w:hAnsi="仿宋" w:eastAsia="仿宋" w:cs="仿宋"/>
          <w:b w:val="0"/>
          <w:bCs/>
          <w:sz w:val="32"/>
          <w:szCs w:val="32"/>
        </w:rPr>
        <w:t>环境应急</w:t>
      </w:r>
      <w:r>
        <w:rPr>
          <w:rFonts w:hint="eastAsia" w:ascii="仿宋" w:hAnsi="仿宋" w:eastAsia="仿宋" w:cs="仿宋"/>
          <w:b w:val="0"/>
          <w:bCs/>
          <w:sz w:val="32"/>
          <w:szCs w:val="32"/>
          <w:lang w:eastAsia="zh-CN"/>
        </w:rPr>
        <w:t>备案</w:t>
      </w:r>
      <w:r>
        <w:rPr>
          <w:rFonts w:hint="eastAsia" w:ascii="仿宋" w:hAnsi="仿宋" w:eastAsia="仿宋" w:cs="仿宋"/>
          <w:b w:val="0"/>
          <w:bCs/>
          <w:sz w:val="32"/>
          <w:szCs w:val="32"/>
        </w:rPr>
        <w:t>管理</w:t>
      </w:r>
      <w:r>
        <w:rPr>
          <w:rFonts w:hint="eastAsia" w:ascii="仿宋" w:hAnsi="仿宋" w:eastAsia="仿宋" w:cs="仿宋"/>
          <w:b w:val="0"/>
          <w:bCs/>
          <w:sz w:val="32"/>
          <w:szCs w:val="32"/>
          <w:lang w:eastAsia="zh-CN"/>
        </w:rPr>
        <w:t>等</w:t>
      </w:r>
      <w:r>
        <w:rPr>
          <w:rFonts w:hint="eastAsia" w:ascii="仿宋" w:hAnsi="仿宋" w:eastAsia="仿宋" w:cs="仿宋"/>
          <w:b w:val="0"/>
          <w:bCs/>
          <w:sz w:val="32"/>
          <w:szCs w:val="32"/>
        </w:rPr>
        <w:t>工作</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rPr>
        <w:t>严厉打击</w:t>
      </w:r>
      <w:r>
        <w:rPr>
          <w:rFonts w:hint="eastAsia" w:ascii="仿宋" w:hAnsi="仿宋" w:eastAsia="仿宋" w:cs="仿宋"/>
          <w:b w:val="0"/>
          <w:bCs/>
          <w:sz w:val="32"/>
          <w:szCs w:val="32"/>
          <w:lang w:eastAsia="zh-CN"/>
        </w:rPr>
        <w:t>了</w:t>
      </w:r>
      <w:r>
        <w:rPr>
          <w:rFonts w:hint="eastAsia" w:ascii="仿宋" w:hAnsi="仿宋" w:eastAsia="仿宋" w:cs="仿宋"/>
          <w:b w:val="0"/>
          <w:bCs/>
          <w:sz w:val="32"/>
          <w:szCs w:val="32"/>
        </w:rPr>
        <w:t>一批破坏生态</w:t>
      </w:r>
      <w:r>
        <w:rPr>
          <w:rFonts w:hint="eastAsia" w:ascii="仿宋" w:hAnsi="仿宋" w:eastAsia="仿宋" w:cs="仿宋"/>
          <w:b w:val="0"/>
          <w:bCs/>
          <w:sz w:val="32"/>
          <w:szCs w:val="32"/>
          <w:lang w:eastAsia="zh-CN"/>
        </w:rPr>
        <w:t>环</w:t>
      </w:r>
      <w:r>
        <w:rPr>
          <w:rFonts w:hint="eastAsia" w:ascii="仿宋" w:hAnsi="仿宋" w:eastAsia="仿宋" w:cs="仿宋"/>
          <w:b w:val="0"/>
          <w:bCs/>
          <w:sz w:val="32"/>
          <w:szCs w:val="32"/>
        </w:rPr>
        <w:t>境违法企业</w:t>
      </w:r>
      <w:r>
        <w:rPr>
          <w:rFonts w:hint="eastAsia" w:ascii="仿宋" w:hAnsi="仿宋" w:eastAsia="仿宋" w:cs="仿宋"/>
          <w:b w:val="0"/>
          <w:bCs/>
          <w:sz w:val="32"/>
          <w:szCs w:val="32"/>
          <w:lang w:eastAsia="zh-CN"/>
        </w:rPr>
        <w:t>，立案查处环境违法案件33件，下达预处罚1起，下达行政处罚决定书33起，罚款168.642万元；移送公安机关行政拘留案件7起</w:t>
      </w:r>
      <w:r>
        <w:rPr>
          <w:rFonts w:hint="eastAsia" w:ascii="仿宋" w:hAnsi="仿宋" w:eastAsia="仿宋" w:cs="仿宋"/>
          <w:sz w:val="32"/>
          <w:szCs w:val="32"/>
          <w:lang w:val="en-US" w:eastAsia="zh-CN"/>
        </w:rPr>
        <w:t>。</w:t>
      </w:r>
      <w:r>
        <w:rPr>
          <w:rFonts w:hint="eastAsia" w:ascii="仿宋" w:hAnsi="仿宋" w:eastAsia="仿宋" w:cs="仿宋"/>
          <w:b w:val="0"/>
          <w:bCs w:val="0"/>
          <w:color w:val="auto"/>
          <w:sz w:val="32"/>
          <w:szCs w:val="32"/>
        </w:rPr>
        <w:t>监测站：</w:t>
      </w:r>
      <w:r>
        <w:rPr>
          <w:rFonts w:hint="eastAsia" w:ascii="仿宋" w:hAnsi="仿宋" w:eastAsia="仿宋" w:cs="仿宋"/>
          <w:color w:val="auto"/>
          <w:sz w:val="32"/>
          <w:szCs w:val="32"/>
        </w:rPr>
        <w:t>各项环境质量监测任务圆满完成。</w:t>
      </w:r>
      <w:r>
        <w:rPr>
          <w:rFonts w:hint="eastAsia" w:ascii="仿宋" w:hAnsi="仿宋" w:eastAsia="仿宋" w:cs="仿宋"/>
          <w:sz w:val="32"/>
          <w:szCs w:val="32"/>
        </w:rPr>
        <w:t>开展了对饮用水源、河流、湖泊常规监测</w:t>
      </w:r>
      <w:r>
        <w:rPr>
          <w:rFonts w:hint="eastAsia" w:ascii="仿宋" w:hAnsi="仿宋" w:eastAsia="仿宋" w:cs="仿宋"/>
          <w:sz w:val="32"/>
          <w:szCs w:val="32"/>
          <w:lang w:eastAsia="zh-CN"/>
        </w:rPr>
        <w:t>，</w:t>
      </w:r>
      <w:r>
        <w:rPr>
          <w:rFonts w:hint="eastAsia" w:ascii="仿宋" w:hAnsi="仿宋" w:eastAsia="仿宋" w:cs="仿宋"/>
          <w:sz w:val="32"/>
          <w:szCs w:val="32"/>
        </w:rPr>
        <w:t>全年共获得</w:t>
      </w:r>
      <w:r>
        <w:rPr>
          <w:rFonts w:hint="eastAsia" w:ascii="仿宋" w:hAnsi="仿宋" w:eastAsia="仿宋" w:cs="仿宋"/>
          <w:sz w:val="32"/>
          <w:szCs w:val="32"/>
          <w:lang w:eastAsia="zh-CN"/>
        </w:rPr>
        <w:t>上报</w:t>
      </w:r>
      <w:r>
        <w:rPr>
          <w:rFonts w:hint="eastAsia" w:ascii="仿宋" w:hAnsi="仿宋" w:eastAsia="仿宋" w:cs="仿宋"/>
          <w:sz w:val="32"/>
          <w:szCs w:val="32"/>
        </w:rPr>
        <w:t>常规水质监测数据</w:t>
      </w:r>
      <w:r>
        <w:rPr>
          <w:rFonts w:hint="eastAsia" w:ascii="仿宋" w:hAnsi="仿宋" w:eastAsia="仿宋" w:cs="仿宋"/>
          <w:sz w:val="32"/>
          <w:szCs w:val="32"/>
          <w:lang w:val="en-US" w:eastAsia="zh-CN"/>
        </w:rPr>
        <w:t>4401</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sz w:val="32"/>
          <w:szCs w:val="32"/>
        </w:rPr>
        <w:t>整</w:t>
      </w:r>
      <w:r>
        <w:rPr>
          <w:rFonts w:hint="eastAsia" w:ascii="仿宋" w:hAnsi="仿宋" w:eastAsia="仿宋" w:cs="仿宋"/>
          <w:sz w:val="32"/>
          <w:szCs w:val="32"/>
          <w:lang w:val="en-US" w:eastAsia="zh-CN"/>
        </w:rPr>
        <w:t>体</w:t>
      </w:r>
      <w:r>
        <w:rPr>
          <w:rFonts w:hint="eastAsia" w:ascii="仿宋" w:hAnsi="仿宋" w:eastAsia="仿宋" w:cs="仿宋"/>
          <w:sz w:val="32"/>
          <w:szCs w:val="32"/>
        </w:rPr>
        <w:t>做到了监测布点合理、实验操作规范、数据真实可靠、上报数据及时。</w:t>
      </w:r>
      <w:r>
        <w:rPr>
          <w:rFonts w:hint="eastAsia" w:ascii="仿宋" w:hAnsi="仿宋" w:eastAsia="仿宋" w:cs="仿宋"/>
          <w:sz w:val="32"/>
          <w:szCs w:val="32"/>
          <w:lang w:val="en-US" w:eastAsia="zh-CN"/>
        </w:rPr>
        <w:t>开展了</w:t>
      </w:r>
      <w:r>
        <w:rPr>
          <w:rFonts w:hint="eastAsia" w:ascii="仿宋" w:hAnsi="仿宋" w:eastAsia="仿宋" w:cs="仿宋"/>
          <w:b w:val="0"/>
          <w:bCs w:val="0"/>
          <w:sz w:val="32"/>
          <w:szCs w:val="32"/>
        </w:rPr>
        <w:t>县城环境空气质量监测</w:t>
      </w:r>
      <w:r>
        <w:rPr>
          <w:rFonts w:hint="eastAsia" w:ascii="仿宋" w:hAnsi="仿宋" w:eastAsia="仿宋" w:cs="仿宋"/>
          <w:sz w:val="32"/>
          <w:szCs w:val="32"/>
          <w:lang w:val="en-US" w:eastAsia="zh-CN"/>
        </w:rPr>
        <w:t>；</w:t>
      </w:r>
      <w:r>
        <w:rPr>
          <w:rFonts w:hint="eastAsia" w:ascii="仿宋" w:hAnsi="仿宋" w:eastAsia="仿宋" w:cs="仿宋"/>
          <w:b w:val="0"/>
          <w:bCs w:val="0"/>
          <w:sz w:val="32"/>
          <w:szCs w:val="32"/>
          <w:lang w:val="en-US" w:eastAsia="zh-CN"/>
        </w:rPr>
        <w:t>加强了噪声监测，</w:t>
      </w:r>
      <w:r>
        <w:rPr>
          <w:rFonts w:hint="eastAsia" w:ascii="仿宋" w:hAnsi="仿宋" w:eastAsia="仿宋" w:cs="仿宋"/>
          <w:sz w:val="32"/>
          <w:szCs w:val="32"/>
        </w:rPr>
        <w:t>设置区域噪声点位100个，交通</w:t>
      </w:r>
      <w:r>
        <w:rPr>
          <w:rFonts w:hint="eastAsia" w:ascii="仿宋" w:hAnsi="仿宋" w:eastAsia="仿宋" w:cs="仿宋"/>
          <w:sz w:val="32"/>
          <w:szCs w:val="32"/>
          <w:lang w:val="en-US" w:eastAsia="zh-CN"/>
        </w:rPr>
        <w:t>主</w:t>
      </w:r>
      <w:r>
        <w:rPr>
          <w:rFonts w:hint="eastAsia" w:ascii="仿宋" w:hAnsi="仿宋" w:eastAsia="仿宋" w:cs="仿宋"/>
          <w:sz w:val="32"/>
          <w:szCs w:val="32"/>
        </w:rPr>
        <w:t>干线噪声点位18个，全年监测1次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据监测数据显示，均达到城市居民居住环境要求</w:t>
      </w:r>
      <w:r>
        <w:rPr>
          <w:rFonts w:hint="eastAsia" w:ascii="仿宋" w:hAnsi="仿宋" w:eastAsia="仿宋" w:cs="仿宋"/>
          <w:sz w:val="32"/>
          <w:szCs w:val="32"/>
        </w:rPr>
        <w:t>。</w:t>
      </w:r>
      <w:r>
        <w:rPr>
          <w:rFonts w:hint="eastAsia" w:ascii="仿宋" w:hAnsi="仿宋" w:eastAsia="仿宋" w:cs="仿宋"/>
          <w:sz w:val="32"/>
          <w:szCs w:val="32"/>
          <w:lang w:eastAsia="zh-CN"/>
        </w:rPr>
        <w:t>开展了</w:t>
      </w:r>
      <w:r>
        <w:rPr>
          <w:rFonts w:hint="eastAsia" w:ascii="仿宋" w:hAnsi="仿宋" w:eastAsia="仿宋" w:cs="仿宋"/>
          <w:b w:val="0"/>
          <w:bCs w:val="0"/>
          <w:sz w:val="32"/>
          <w:szCs w:val="32"/>
        </w:rPr>
        <w:t>农村生态监测</w:t>
      </w:r>
      <w:r>
        <w:rPr>
          <w:rFonts w:hint="eastAsia" w:ascii="仿宋" w:hAnsi="仿宋" w:eastAsia="仿宋" w:cs="仿宋"/>
          <w:b w:val="0"/>
          <w:bCs w:val="0"/>
          <w:sz w:val="32"/>
          <w:szCs w:val="32"/>
          <w:lang w:eastAsia="zh-CN"/>
        </w:rPr>
        <w:t>，</w:t>
      </w:r>
      <w:r>
        <w:rPr>
          <w:rFonts w:hint="eastAsia" w:ascii="仿宋" w:hAnsi="仿宋" w:eastAsia="仿宋" w:cs="仿宋"/>
          <w:color w:val="auto"/>
          <w:sz w:val="32"/>
          <w:szCs w:val="32"/>
        </w:rPr>
        <w:t>获得有效监测数据</w:t>
      </w:r>
      <w:r>
        <w:rPr>
          <w:rFonts w:hint="eastAsia" w:ascii="仿宋" w:hAnsi="仿宋" w:eastAsia="仿宋" w:cs="仿宋"/>
          <w:color w:val="auto"/>
          <w:sz w:val="32"/>
          <w:szCs w:val="32"/>
          <w:lang w:val="en-US" w:eastAsia="zh-CN"/>
        </w:rPr>
        <w:t>400</w:t>
      </w:r>
      <w:r>
        <w:rPr>
          <w:rFonts w:hint="eastAsia" w:ascii="仿宋" w:hAnsi="仿宋" w:eastAsia="仿宋" w:cs="仿宋"/>
          <w:color w:val="auto"/>
          <w:sz w:val="32"/>
          <w:szCs w:val="32"/>
        </w:rPr>
        <w:t>个</w:t>
      </w:r>
      <w:r>
        <w:rPr>
          <w:rFonts w:hint="eastAsia" w:ascii="仿宋" w:hAnsi="仿宋" w:eastAsia="仿宋" w:cs="仿宋"/>
          <w:color w:val="auto"/>
          <w:sz w:val="32"/>
          <w:szCs w:val="32"/>
          <w:lang w:eastAsia="zh-CN"/>
        </w:rPr>
        <w:t>；</w:t>
      </w:r>
      <w:r>
        <w:rPr>
          <w:rFonts w:hint="eastAsia" w:ascii="仿宋" w:hAnsi="仿宋" w:eastAsia="仿宋" w:cs="仿宋"/>
          <w:b w:val="0"/>
          <w:bCs w:val="0"/>
          <w:color w:val="auto"/>
          <w:sz w:val="32"/>
          <w:szCs w:val="32"/>
          <w:lang w:eastAsia="zh-CN"/>
        </w:rPr>
        <w:t>开展了</w:t>
      </w:r>
      <w:r>
        <w:rPr>
          <w:rFonts w:hint="eastAsia" w:ascii="仿宋" w:hAnsi="仿宋" w:eastAsia="仿宋" w:cs="仿宋"/>
          <w:b w:val="0"/>
          <w:bCs w:val="0"/>
          <w:sz w:val="32"/>
          <w:szCs w:val="32"/>
          <w:lang w:val="en-US" w:eastAsia="zh-CN"/>
        </w:rPr>
        <w:t>配合</w:t>
      </w:r>
      <w:r>
        <w:rPr>
          <w:rFonts w:hint="eastAsia" w:ascii="仿宋" w:hAnsi="仿宋" w:eastAsia="仿宋" w:cs="仿宋"/>
          <w:b w:val="0"/>
          <w:bCs w:val="0"/>
          <w:sz w:val="32"/>
          <w:szCs w:val="32"/>
        </w:rPr>
        <w:t>监察</w:t>
      </w:r>
      <w:r>
        <w:rPr>
          <w:rFonts w:hint="eastAsia" w:ascii="仿宋" w:hAnsi="仿宋" w:eastAsia="仿宋" w:cs="仿宋"/>
          <w:b w:val="0"/>
          <w:bCs w:val="0"/>
          <w:sz w:val="32"/>
          <w:szCs w:val="32"/>
          <w:lang w:val="en-US" w:eastAsia="zh-CN"/>
        </w:rPr>
        <w:t>执法</w:t>
      </w:r>
      <w:r>
        <w:rPr>
          <w:rFonts w:hint="eastAsia" w:ascii="仿宋" w:hAnsi="仿宋" w:eastAsia="仿宋" w:cs="仿宋"/>
          <w:b w:val="0"/>
          <w:bCs w:val="0"/>
          <w:sz w:val="32"/>
          <w:szCs w:val="32"/>
        </w:rPr>
        <w:t>监测</w:t>
      </w:r>
      <w:r>
        <w:rPr>
          <w:rFonts w:hint="eastAsia" w:ascii="仿宋" w:hAnsi="仿宋" w:eastAsia="仿宋" w:cs="仿宋"/>
          <w:b w:val="0"/>
          <w:bCs w:val="0"/>
          <w:sz w:val="32"/>
          <w:szCs w:val="32"/>
          <w:lang w:eastAsia="zh-CN"/>
        </w:rPr>
        <w:t>，</w:t>
      </w:r>
      <w:r>
        <w:rPr>
          <w:rFonts w:hint="eastAsia" w:ascii="仿宋" w:hAnsi="仿宋" w:eastAsia="仿宋" w:cs="仿宋"/>
          <w:sz w:val="32"/>
          <w:szCs w:val="32"/>
        </w:rPr>
        <w:t>共完成监察</w:t>
      </w:r>
      <w:r>
        <w:rPr>
          <w:rFonts w:hint="eastAsia" w:ascii="仿宋" w:hAnsi="仿宋" w:eastAsia="仿宋" w:cs="仿宋"/>
          <w:sz w:val="32"/>
          <w:szCs w:val="32"/>
          <w:lang w:val="en-US" w:eastAsia="zh-CN"/>
        </w:rPr>
        <w:t>执法</w:t>
      </w:r>
      <w:r>
        <w:rPr>
          <w:rFonts w:hint="eastAsia" w:ascii="仿宋" w:hAnsi="仿宋" w:eastAsia="仿宋" w:cs="仿宋"/>
          <w:sz w:val="32"/>
          <w:szCs w:val="32"/>
        </w:rPr>
        <w:t>监测</w:t>
      </w:r>
      <w:r>
        <w:rPr>
          <w:rFonts w:hint="eastAsia" w:ascii="仿宋" w:hAnsi="仿宋" w:eastAsia="仿宋" w:cs="仿宋"/>
          <w:sz w:val="32"/>
          <w:szCs w:val="32"/>
          <w:lang w:val="en-US"/>
        </w:rPr>
        <w:t>4</w:t>
      </w:r>
      <w:r>
        <w:rPr>
          <w:rFonts w:hint="eastAsia" w:ascii="仿宋" w:hAnsi="仿宋" w:eastAsia="仿宋" w:cs="仿宋"/>
          <w:sz w:val="32"/>
          <w:szCs w:val="32"/>
        </w:rPr>
        <w:t>次，获取有效监测数据</w:t>
      </w:r>
      <w:r>
        <w:rPr>
          <w:rFonts w:hint="eastAsia" w:ascii="仿宋" w:hAnsi="仿宋" w:eastAsia="仿宋" w:cs="仿宋"/>
          <w:sz w:val="32"/>
          <w:szCs w:val="32"/>
          <w:lang w:val="en-US"/>
        </w:rPr>
        <w:t>56</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b w:val="0"/>
          <w:bCs w:val="0"/>
          <w:sz w:val="32"/>
          <w:szCs w:val="32"/>
          <w:lang w:eastAsia="zh-CN"/>
        </w:rPr>
        <w:t>开展</w:t>
      </w:r>
      <w:r>
        <w:rPr>
          <w:rFonts w:hint="eastAsia" w:ascii="仿宋" w:hAnsi="仿宋" w:eastAsia="仿宋" w:cs="仿宋"/>
          <w:b w:val="0"/>
          <w:bCs w:val="0"/>
          <w:color w:val="auto"/>
          <w:sz w:val="32"/>
          <w:szCs w:val="32"/>
          <w:lang w:val="en-US" w:eastAsia="zh-CN"/>
        </w:rPr>
        <w:t>特护期水质断面加密监测，</w:t>
      </w:r>
      <w:r>
        <w:rPr>
          <w:rFonts w:hint="eastAsia" w:ascii="仿宋" w:hAnsi="仿宋" w:eastAsia="仿宋" w:cs="仿宋"/>
          <w:sz w:val="32"/>
          <w:szCs w:val="32"/>
          <w:lang w:val="en-US" w:eastAsia="zh-CN"/>
        </w:rPr>
        <w:t>主要监测点位为长江天字一号，到目前为止，共</w:t>
      </w:r>
      <w:r>
        <w:rPr>
          <w:rFonts w:hint="eastAsia" w:ascii="仿宋" w:hAnsi="仿宋" w:eastAsia="仿宋" w:cs="仿宋"/>
          <w:sz w:val="32"/>
          <w:szCs w:val="32"/>
        </w:rPr>
        <w:t>获取有效监测数据</w:t>
      </w:r>
      <w:r>
        <w:rPr>
          <w:rFonts w:hint="eastAsia" w:ascii="仿宋" w:hAnsi="仿宋" w:eastAsia="仿宋" w:cs="仿宋"/>
          <w:sz w:val="32"/>
          <w:szCs w:val="32"/>
          <w:lang w:val="en-US"/>
        </w:rPr>
        <w:t>18</w:t>
      </w:r>
      <w:r>
        <w:rPr>
          <w:rFonts w:hint="eastAsia" w:ascii="仿宋" w:hAnsi="仿宋" w:eastAsia="仿宋" w:cs="仿宋"/>
          <w:sz w:val="32"/>
          <w:szCs w:val="32"/>
        </w:rPr>
        <w:t>个。</w:t>
      </w:r>
      <w:r>
        <w:rPr>
          <w:rFonts w:hint="eastAsia" w:ascii="仿宋" w:hAnsi="仿宋" w:eastAsia="仿宋" w:cs="仿宋"/>
          <w:b w:val="0"/>
          <w:bCs w:val="0"/>
          <w:color w:val="auto"/>
          <w:sz w:val="32"/>
          <w:szCs w:val="32"/>
        </w:rPr>
        <w:t>管理股：</w:t>
      </w:r>
      <w:r>
        <w:rPr>
          <w:rFonts w:hint="eastAsia" w:ascii="仿宋" w:hAnsi="仿宋" w:eastAsia="仿宋" w:cs="仿宋"/>
          <w:sz w:val="32"/>
          <w:szCs w:val="32"/>
          <w:lang w:val="en-US" w:eastAsia="zh-CN"/>
        </w:rPr>
        <w:t>启动东湖清洁小流域建设项目、千人以上饮用水项目等一系列项目，路灯喷淋系统主体工程已完工，控尘降尘效果得到进一步巩固。</w:t>
      </w:r>
      <w:r>
        <w:rPr>
          <w:rFonts w:hint="eastAsia" w:ascii="仿宋" w:hAnsi="仿宋" w:eastAsia="仿宋" w:cs="仿宋"/>
          <w:color w:val="auto"/>
          <w:kern w:val="2"/>
          <w:sz w:val="32"/>
          <w:szCs w:val="32"/>
          <w:lang w:val="en-US" w:eastAsia="zh-CN" w:bidi="ar-SA"/>
        </w:rPr>
        <w:t>开展了大气污染物减排、路检路查和非道路移动机械登记上牌等工作。</w:t>
      </w:r>
      <w:r>
        <w:rPr>
          <w:rFonts w:hint="eastAsia" w:ascii="仿宋" w:hAnsi="仿宋" w:eastAsia="仿宋" w:cs="仿宋"/>
          <w:b w:val="0"/>
          <w:bCs w:val="0"/>
          <w:color w:val="auto"/>
          <w:sz w:val="32"/>
          <w:szCs w:val="32"/>
        </w:rPr>
        <w:t>科技标准与生态股：</w:t>
      </w:r>
      <w:r>
        <w:rPr>
          <w:rFonts w:hint="eastAsia" w:ascii="仿宋" w:hAnsi="仿宋" w:eastAsia="仿宋" w:cs="仿宋"/>
          <w:b w:val="0"/>
          <w:bCs w:val="0"/>
          <w:color w:val="auto"/>
          <w:sz w:val="32"/>
          <w:szCs w:val="32"/>
          <w:lang w:eastAsia="zh-CN"/>
        </w:rPr>
        <w:t>有序推进农村环境污染防控工作，</w:t>
      </w:r>
      <w:r>
        <w:rPr>
          <w:rFonts w:hint="eastAsia" w:ascii="仿宋" w:hAnsi="仿宋" w:eastAsia="仿宋" w:cs="仿宋"/>
          <w:sz w:val="32"/>
          <w:szCs w:val="32"/>
        </w:rPr>
        <w:t>对全县自然保护区生态环境问题进行了全面督查，严格规范自然保护区监管工作</w:t>
      </w:r>
      <w:r>
        <w:rPr>
          <w:rFonts w:hint="eastAsia" w:ascii="仿宋" w:hAnsi="仿宋" w:eastAsia="仿宋" w:cs="仿宋"/>
          <w:sz w:val="32"/>
          <w:szCs w:val="32"/>
          <w:lang w:eastAsia="zh-CN"/>
        </w:rPr>
        <w:t>。</w:t>
      </w:r>
      <w:r>
        <w:rPr>
          <w:rFonts w:hint="eastAsia" w:ascii="仿宋" w:hAnsi="仿宋" w:eastAsia="仿宋" w:cs="仿宋"/>
          <w:b w:val="0"/>
          <w:bCs/>
          <w:sz w:val="32"/>
          <w:szCs w:val="32"/>
        </w:rPr>
        <w:t>扎实开展重点生态功能区考核工作</w:t>
      </w:r>
      <w:r>
        <w:rPr>
          <w:rFonts w:hint="eastAsia" w:ascii="仿宋" w:hAnsi="仿宋" w:eastAsia="仿宋" w:cs="仿宋"/>
          <w:b w:val="0"/>
          <w:bCs/>
          <w:sz w:val="32"/>
          <w:szCs w:val="32"/>
          <w:lang w:eastAsia="zh-CN"/>
        </w:rPr>
        <w:t>和</w:t>
      </w:r>
      <w:r>
        <w:rPr>
          <w:rFonts w:hint="eastAsia" w:ascii="仿宋" w:hAnsi="仿宋" w:eastAsia="仿宋" w:cs="仿宋"/>
          <w:b w:val="0"/>
          <w:bCs/>
          <w:sz w:val="32"/>
          <w:szCs w:val="32"/>
        </w:rPr>
        <w:t>土壤生态管控</w:t>
      </w:r>
      <w:r>
        <w:rPr>
          <w:rFonts w:hint="eastAsia" w:ascii="仿宋" w:hAnsi="仿宋" w:eastAsia="仿宋" w:cs="仿宋"/>
          <w:b w:val="0"/>
          <w:bCs/>
          <w:sz w:val="32"/>
          <w:szCs w:val="32"/>
          <w:lang w:eastAsia="zh-CN"/>
        </w:rPr>
        <w:t>等。</w:t>
      </w:r>
      <w:r>
        <w:rPr>
          <w:rFonts w:hint="eastAsia" w:ascii="仿宋" w:hAnsi="仿宋" w:eastAsia="仿宋" w:cs="仿宋"/>
          <w:b w:val="0"/>
          <w:bCs w:val="0"/>
          <w:color w:val="auto"/>
          <w:sz w:val="32"/>
          <w:szCs w:val="32"/>
        </w:rPr>
        <w:t>固废股：</w:t>
      </w:r>
      <w:r>
        <w:rPr>
          <w:rFonts w:hint="eastAsia" w:ascii="仿宋" w:hAnsi="仿宋" w:eastAsia="仿宋" w:cs="仿宋"/>
          <w:b w:val="0"/>
          <w:bCs w:val="0"/>
          <w:sz w:val="32"/>
          <w:szCs w:val="32"/>
        </w:rPr>
        <w:t>开展了《华容县危险废物风险大排查》专项危废物检查。规范医疗废物管理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指导企业规范一般固体废物跨省转移利用环境管理工作</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对全县所有医疗机构的医疗废物、医疗废水的收集、转移、利用进行了全覆盖监管，加强《辐射安全许可证》的办理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排查辐射环境隐患，加强辐射污染源日常监督管理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开展辐射安全专项检查</w:t>
      </w:r>
      <w:r>
        <w:rPr>
          <w:rFonts w:hint="eastAsia" w:ascii="仿宋" w:hAnsi="仿宋" w:eastAsia="仿宋" w:cs="仿宋"/>
          <w:b w:val="0"/>
          <w:bCs w:val="0"/>
          <w:sz w:val="32"/>
          <w:szCs w:val="32"/>
          <w:lang w:eastAsia="zh-CN"/>
        </w:rPr>
        <w:t>。</w:t>
      </w:r>
      <w:r>
        <w:rPr>
          <w:rFonts w:hint="eastAsia" w:ascii="仿宋" w:hAnsi="仿宋" w:eastAsia="仿宋" w:cs="仿宋"/>
          <w:b w:val="0"/>
          <w:bCs w:val="0"/>
          <w:color w:val="auto"/>
          <w:sz w:val="32"/>
          <w:szCs w:val="32"/>
        </w:rPr>
        <w:t>审批办：</w:t>
      </w:r>
      <w:r>
        <w:rPr>
          <w:rFonts w:hint="eastAsia" w:ascii="仿宋" w:hAnsi="仿宋" w:eastAsia="仿宋" w:cs="仿宋"/>
          <w:color w:val="000000"/>
          <w:kern w:val="0"/>
          <w:sz w:val="32"/>
          <w:szCs w:val="32"/>
        </w:rPr>
        <w:t>严格</w:t>
      </w:r>
      <w:r>
        <w:rPr>
          <w:rFonts w:hint="eastAsia" w:ascii="仿宋" w:hAnsi="仿宋" w:eastAsia="仿宋" w:cs="仿宋"/>
          <w:color w:val="000000"/>
          <w:kern w:val="0"/>
          <w:sz w:val="32"/>
          <w:szCs w:val="32"/>
          <w:lang w:eastAsia="zh-CN"/>
        </w:rPr>
        <w:t>按照相关</w:t>
      </w:r>
      <w:r>
        <w:rPr>
          <w:rFonts w:hint="eastAsia" w:ascii="仿宋" w:hAnsi="仿宋" w:eastAsia="仿宋" w:cs="仿宋"/>
          <w:color w:val="000000"/>
          <w:kern w:val="0"/>
          <w:sz w:val="32"/>
          <w:szCs w:val="32"/>
        </w:rPr>
        <w:t>法律法规</w:t>
      </w:r>
      <w:r>
        <w:rPr>
          <w:rFonts w:hint="eastAsia" w:ascii="仿宋" w:hAnsi="仿宋" w:eastAsia="仿宋" w:cs="仿宋"/>
          <w:color w:val="000000"/>
          <w:kern w:val="0"/>
          <w:sz w:val="32"/>
          <w:szCs w:val="32"/>
          <w:lang w:eastAsia="zh-CN"/>
        </w:rPr>
        <w:t>开展建设项目</w:t>
      </w:r>
      <w:r>
        <w:rPr>
          <w:rFonts w:hint="eastAsia" w:ascii="仿宋" w:hAnsi="仿宋" w:eastAsia="仿宋" w:cs="仿宋"/>
          <w:color w:val="000000"/>
          <w:kern w:val="0"/>
          <w:sz w:val="32"/>
          <w:szCs w:val="32"/>
        </w:rPr>
        <w:t>环评审批</w:t>
      </w:r>
      <w:r>
        <w:rPr>
          <w:rFonts w:hint="eastAsia" w:ascii="仿宋" w:hAnsi="仿宋" w:eastAsia="仿宋" w:cs="仿宋"/>
          <w:color w:val="000000"/>
          <w:kern w:val="0"/>
          <w:sz w:val="32"/>
          <w:szCs w:val="32"/>
          <w:lang w:eastAsia="zh-CN"/>
        </w:rPr>
        <w:t>，强化</w:t>
      </w:r>
      <w:r>
        <w:rPr>
          <w:rFonts w:hint="eastAsia" w:ascii="仿宋" w:hAnsi="仿宋" w:eastAsia="仿宋" w:cs="仿宋"/>
          <w:sz w:val="32"/>
          <w:szCs w:val="32"/>
        </w:rPr>
        <w:t>“三线一单”生态环境分区管控成果运用。</w:t>
      </w:r>
      <w:r>
        <w:rPr>
          <w:rFonts w:hint="eastAsia" w:ascii="仿宋" w:hAnsi="仿宋" w:eastAsia="仿宋" w:cs="仿宋"/>
          <w:sz w:val="32"/>
          <w:szCs w:val="32"/>
          <w:lang w:eastAsia="zh-CN"/>
        </w:rPr>
        <w:t>全年共参与省级审批建设项目</w:t>
      </w:r>
      <w:r>
        <w:rPr>
          <w:rFonts w:hint="eastAsia" w:ascii="仿宋" w:hAnsi="仿宋" w:eastAsia="仿宋" w:cs="仿宋"/>
          <w:sz w:val="32"/>
          <w:szCs w:val="32"/>
          <w:lang w:val="en-US" w:eastAsia="zh-CN"/>
        </w:rPr>
        <w:t>2个，市级审批建设项目1个，</w:t>
      </w:r>
      <w:r>
        <w:rPr>
          <w:rFonts w:hint="eastAsia" w:ascii="仿宋" w:hAnsi="仿宋" w:eastAsia="仿宋" w:cs="仿宋"/>
          <w:sz w:val="32"/>
          <w:szCs w:val="32"/>
        </w:rPr>
        <w:t>受理及完成县级环评项目审批</w:t>
      </w:r>
      <w:r>
        <w:rPr>
          <w:rFonts w:hint="eastAsia" w:ascii="仿宋" w:hAnsi="仿宋" w:eastAsia="仿宋" w:cs="仿宋"/>
          <w:sz w:val="32"/>
          <w:szCs w:val="32"/>
          <w:lang w:val="en-US" w:eastAsia="zh-CN"/>
        </w:rPr>
        <w:t>28</w:t>
      </w:r>
      <w:r>
        <w:rPr>
          <w:rFonts w:hint="eastAsia" w:ascii="仿宋" w:hAnsi="仿宋" w:eastAsia="仿宋" w:cs="仿宋"/>
          <w:sz w:val="32"/>
          <w:szCs w:val="32"/>
        </w:rPr>
        <w:t>件</w:t>
      </w:r>
      <w:r>
        <w:rPr>
          <w:rFonts w:hint="eastAsia" w:ascii="仿宋" w:hAnsi="仿宋" w:eastAsia="仿宋" w:cs="仿宋"/>
          <w:sz w:val="32"/>
          <w:szCs w:val="32"/>
          <w:lang w:eastAsia="zh-CN"/>
        </w:rPr>
        <w:t>。三线一单动态更新成果应用典型案例被省厅微信公众号刊发</w:t>
      </w:r>
      <w:r>
        <w:rPr>
          <w:rFonts w:hint="eastAsia" w:ascii="仿宋" w:hAnsi="仿宋" w:eastAsia="仿宋" w:cs="仿宋"/>
          <w:sz w:val="32"/>
          <w:szCs w:val="32"/>
          <w:shd w:val="clear" w:color="auto" w:fill="FFFFFF"/>
          <w:lang w:eastAsia="zh-CN"/>
        </w:rPr>
        <w:t>。</w:t>
      </w:r>
      <w:r>
        <w:rPr>
          <w:rFonts w:hint="eastAsia" w:ascii="仿宋" w:hAnsi="仿宋" w:eastAsia="仿宋" w:cs="仿宋"/>
          <w:b w:val="0"/>
          <w:bCs w:val="0"/>
          <w:sz w:val="32"/>
          <w:szCs w:val="32"/>
          <w:lang w:eastAsia="zh-CN"/>
        </w:rPr>
        <w:t>财务股：</w:t>
      </w:r>
      <w:r>
        <w:rPr>
          <w:rFonts w:hint="eastAsia" w:ascii="仿宋" w:hAnsi="仿宋" w:eastAsia="仿宋" w:cs="仿宋"/>
          <w:sz w:val="32"/>
          <w:szCs w:val="32"/>
          <w:lang w:val="en-US" w:eastAsia="zh-CN"/>
        </w:rPr>
        <w:t>认真完成</w:t>
      </w:r>
      <w:r>
        <w:rPr>
          <w:rFonts w:hint="eastAsia" w:ascii="仿宋" w:hAnsi="仿宋" w:eastAsia="仿宋" w:cs="仿宋"/>
          <w:sz w:val="32"/>
          <w:szCs w:val="32"/>
        </w:rPr>
        <w:t>各月记账、结账和账务处理</w:t>
      </w:r>
      <w:r>
        <w:rPr>
          <w:rFonts w:hint="eastAsia" w:ascii="仿宋" w:hAnsi="仿宋" w:eastAsia="仿宋" w:cs="仿宋"/>
          <w:sz w:val="32"/>
          <w:szCs w:val="32"/>
          <w:lang w:eastAsia="zh-CN"/>
        </w:rPr>
        <w:t>及</w:t>
      </w:r>
      <w:r>
        <w:rPr>
          <w:rFonts w:hint="eastAsia" w:ascii="仿宋" w:hAnsi="仿宋" w:eastAsia="仿宋" w:cs="仿宋"/>
          <w:sz w:val="32"/>
          <w:szCs w:val="32"/>
          <w:lang w:val="en-US" w:eastAsia="zh-CN"/>
        </w:rPr>
        <w:t>全年度全局干部职工工资绩效发放</w:t>
      </w:r>
      <w:r>
        <w:rPr>
          <w:rFonts w:hint="eastAsia" w:ascii="仿宋" w:hAnsi="仿宋" w:eastAsia="仿宋" w:cs="仿宋"/>
          <w:sz w:val="32"/>
          <w:szCs w:val="32"/>
        </w:rPr>
        <w:t>，</w:t>
      </w:r>
      <w:r>
        <w:rPr>
          <w:rFonts w:hint="eastAsia" w:ascii="仿宋" w:hAnsi="仿宋" w:eastAsia="仿宋" w:cs="仿宋"/>
          <w:sz w:val="32"/>
          <w:szCs w:val="32"/>
          <w:lang w:eastAsia="zh-CN"/>
        </w:rPr>
        <w:t>三公经费审核报账，</w:t>
      </w:r>
      <w:r>
        <w:rPr>
          <w:rFonts w:hint="eastAsia" w:ascii="仿宋" w:hAnsi="仿宋" w:eastAsia="仿宋" w:cs="仿宋"/>
          <w:sz w:val="32"/>
          <w:szCs w:val="32"/>
          <w:lang w:val="en-US" w:eastAsia="zh-CN"/>
        </w:rPr>
        <w:t>加强和完善了资产资料的管理，完成了预算上报、</w:t>
      </w:r>
      <w:r>
        <w:rPr>
          <w:rFonts w:hint="eastAsia" w:ascii="仿宋" w:hAnsi="仿宋" w:eastAsia="仿宋" w:cs="仿宋"/>
          <w:sz w:val="32"/>
          <w:szCs w:val="32"/>
        </w:rPr>
        <w:t>年终决算</w:t>
      </w:r>
      <w:r>
        <w:rPr>
          <w:rFonts w:hint="eastAsia" w:ascii="仿宋" w:hAnsi="仿宋" w:eastAsia="仿宋" w:cs="仿宋"/>
          <w:sz w:val="32"/>
          <w:szCs w:val="32"/>
          <w:lang w:eastAsia="zh-CN"/>
        </w:rPr>
        <w:t>，</w:t>
      </w:r>
      <w:r>
        <w:rPr>
          <w:rFonts w:hint="eastAsia" w:ascii="仿宋" w:hAnsi="仿宋" w:eastAsia="仿宋" w:cs="仿宋"/>
          <w:sz w:val="32"/>
          <w:szCs w:val="32"/>
        </w:rPr>
        <w:t>业务、税务申报</w:t>
      </w:r>
      <w:r>
        <w:rPr>
          <w:rFonts w:hint="eastAsia" w:ascii="仿宋" w:hAnsi="仿宋" w:eastAsia="仿宋" w:cs="仿宋"/>
          <w:sz w:val="32"/>
          <w:szCs w:val="32"/>
          <w:lang w:val="en-US" w:eastAsia="zh-CN"/>
        </w:rPr>
        <w:t>缴纳及</w:t>
      </w:r>
      <w:r>
        <w:rPr>
          <w:rFonts w:hint="eastAsia" w:ascii="仿宋" w:hAnsi="仿宋" w:eastAsia="仿宋" w:cs="仿宋"/>
          <w:sz w:val="32"/>
          <w:szCs w:val="32"/>
        </w:rPr>
        <w:t>其他日常费用的缴纳工</w:t>
      </w:r>
      <w:r>
        <w:rPr>
          <w:rFonts w:hint="eastAsia" w:ascii="仿宋" w:hAnsi="仿宋" w:eastAsia="仿宋" w:cs="仿宋"/>
          <w:sz w:val="32"/>
          <w:szCs w:val="32"/>
          <w:lang w:val="en-US" w:eastAsia="zh-CN"/>
        </w:rPr>
        <w:t>作</w:t>
      </w:r>
      <w:r>
        <w:rPr>
          <w:rFonts w:hint="eastAsia" w:ascii="仿宋" w:hAnsi="仿宋" w:eastAsia="仿宋" w:cs="仿宋"/>
          <w:sz w:val="32"/>
          <w:szCs w:val="32"/>
        </w:rPr>
        <w:t>。</w:t>
      </w:r>
      <w:r>
        <w:rPr>
          <w:rFonts w:hint="eastAsia" w:ascii="仿宋" w:hAnsi="仿宋" w:eastAsia="仿宋" w:cs="仿宋"/>
          <w:b w:val="0"/>
          <w:bCs w:val="0"/>
          <w:sz w:val="32"/>
          <w:szCs w:val="32"/>
          <w:lang w:eastAsia="zh-CN"/>
        </w:rPr>
        <w:t>人事股：完成了年度考勤管理，全局干部职工人事档案电子化统计归档、机构编制、劳动工资、年度考核、职务评聘、离退休干部服务保障等管理工作。</w:t>
      </w:r>
    </w:p>
    <w:p w14:paraId="321B18CF">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9A6BBDF">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w:t>
      </w:r>
      <w:r>
        <w:rPr>
          <w:rFonts w:hint="default" w:ascii="Times New Roman" w:hAnsi="Times New Roman" w:eastAsia="仿宋_GB2312" w:cs="Times New Roman"/>
          <w:sz w:val="32"/>
          <w:szCs w:val="32"/>
          <w:lang w:val="en-US" w:eastAsia="zh-CN"/>
        </w:rPr>
        <w:t>由于人员配置不足，绩效评价未能完全涵盖我单位工作的各个方面，未能设置个性化量化考核指标，对各项资金使用的规范性和使用结果的有效性分析并不透彻。下一阶段，我单位将进一步推进绩效管理，做到对各项支出的效果进行跟踪问效，将绩效管理融入单位的日常管理中</w:t>
      </w:r>
      <w:r>
        <w:rPr>
          <w:rFonts w:hint="eastAsia" w:ascii="仿宋_GB2312" w:hAnsi="仿宋_GB2312" w:eastAsia="仿宋_GB2312" w:cs="仿宋_GB2312"/>
          <w:b w:val="0"/>
          <w:bCs w:val="0"/>
          <w:color w:val="000000"/>
          <w:kern w:val="0"/>
          <w:sz w:val="32"/>
          <w:szCs w:val="32"/>
          <w:lang w:val="en-US" w:eastAsia="zh-CN" w:bidi="ar-SA"/>
        </w:rPr>
        <w:t>；二是</w:t>
      </w:r>
      <w:r>
        <w:rPr>
          <w:rFonts w:hint="default" w:ascii="Times New Roman" w:hAnsi="Times New Roman" w:eastAsia="仿宋_GB2312" w:cs="Times New Roman"/>
          <w:sz w:val="32"/>
          <w:szCs w:val="32"/>
          <w:lang w:val="en-US" w:eastAsia="zh-CN"/>
        </w:rPr>
        <w:t>人员素质有待进一步提高，由于绩效管理工作涉及面广，专业性强，加上缺乏系统的培训，单位对绩效管理理解不充分，对绩效管理业务不精通，在一定程度上影响了绩效评价工作质量。</w:t>
      </w:r>
      <w:r>
        <w:rPr>
          <w:rFonts w:hint="eastAsia" w:ascii="仿宋_GB2312" w:hAnsi="仿宋_GB2312" w:eastAsia="仿宋_GB2312" w:cs="仿宋_GB2312"/>
          <w:b w:val="0"/>
          <w:bCs w:val="0"/>
          <w:color w:val="000000"/>
          <w:kern w:val="0"/>
          <w:sz w:val="32"/>
          <w:szCs w:val="32"/>
          <w:lang w:val="en-US" w:eastAsia="zh-CN" w:bidi="ar-SA"/>
        </w:rPr>
        <w:t>下一步改进措施：一是</w:t>
      </w:r>
      <w:r>
        <w:rPr>
          <w:rFonts w:hint="eastAsia" w:ascii="Times New Roman" w:hAnsi="Times New Roman" w:eastAsia="仿宋_GB2312" w:cs="Times New Roman"/>
          <w:sz w:val="32"/>
          <w:szCs w:val="32"/>
          <w:lang w:val="en-US" w:eastAsia="zh-CN"/>
        </w:rPr>
        <w:t>进一步完善资金使用监管机制，动态跟踪资金使用情况，切实加快预算执行，将资金管理与业务活动紧密贴合，对业务类项目进行归并、调整和优化，以项目整合提高统筹效益。保障用对资金，用好资金，将资金用于刀刃上，灵活高效地服务于本部门职能及重点工作任务。同时加强预算资金绩效管理水平，资金申报与绩效目标申报同步，切实做好“花钱必有效，无效必问责”</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Times New Roman" w:hAnsi="Times New Roman" w:eastAsia="仿宋_GB2312" w:cs="Times New Roman"/>
          <w:sz w:val="32"/>
          <w:szCs w:val="32"/>
          <w:lang w:val="en-US" w:eastAsia="zh-CN"/>
        </w:rPr>
        <w:t>细化预算编制工作，认真做好预算的编制。进一步加强局内部机构各科室的预算管理意识，严格按照预算编制的相关制度和要求，公用经费根据单位的年度工作重点和项目专项工作规划，本着“勤俭节约、保障运转”的原则进行预算的编制；编制范围尽可能的全面，不漏项；在预算编制时首先需满足固定性的、相对刚性的费用支出项目，尽量压缩变动性的、有控制空间的费用项目；进一步提高预算编制的科学性、合理性、严谨性和可控性；三是加强财务管理，严格财务审核，在费用报账支付时，按照预算规定的费用项目和用途进行资金使用的审核，严格按照费用的实际使用用途进行资金支付项目的列报，严格按照实际的费用支出内容进行财务核算，在预算金额内严格控制费用的支出，控制超支现象的发生；四是在项目资金及时到位的前提下，加快项目实施进度的推进，加强项目开展进度的跟踪，开展项目绩效评价，确保项目绩效目标的完成；五是加强财务核算工作，提高财务的精细化管理，确保财务核算的真实、及时、准确、完整。</w:t>
      </w:r>
    </w:p>
    <w:p w14:paraId="2CB3DB1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sz w:val="32"/>
          <w:szCs w:val="32"/>
          <w:lang w:val="en-US"/>
        </w:rPr>
      </w:pPr>
    </w:p>
    <w:p w14:paraId="65BBC494">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CEAC2A1">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3D42CC70">
      <w:pPr>
        <w:pStyle w:val="16"/>
        <w:jc w:val="both"/>
        <w:rPr>
          <w:sz w:val="72"/>
          <w:szCs w:val="72"/>
        </w:rPr>
      </w:pPr>
    </w:p>
    <w:p w14:paraId="212626B5">
      <w:pPr>
        <w:pStyle w:val="16"/>
        <w:jc w:val="center"/>
        <w:rPr>
          <w:sz w:val="72"/>
          <w:szCs w:val="72"/>
        </w:rPr>
      </w:pPr>
    </w:p>
    <w:p w14:paraId="17CB5916">
      <w:pPr>
        <w:pStyle w:val="16"/>
        <w:jc w:val="center"/>
        <w:rPr>
          <w:rFonts w:hint="eastAsia" w:ascii="方正小标宋_GBK" w:hAnsi="方正小标宋_GBK" w:eastAsia="方正小标宋_GBK" w:cs="方正小标宋_GBK"/>
          <w:sz w:val="70"/>
          <w:szCs w:val="70"/>
          <w:lang w:eastAsia="zh-CN"/>
        </w:rPr>
      </w:pPr>
    </w:p>
    <w:p w14:paraId="47514194">
      <w:pPr>
        <w:pStyle w:val="16"/>
        <w:jc w:val="center"/>
        <w:rPr>
          <w:rFonts w:hint="eastAsia" w:ascii="方正小标宋_GBK" w:hAnsi="方正小标宋_GBK" w:eastAsia="方正小标宋_GBK" w:cs="方正小标宋_GBK"/>
          <w:sz w:val="70"/>
          <w:szCs w:val="70"/>
          <w:lang w:eastAsia="zh-CN"/>
        </w:rPr>
      </w:pPr>
    </w:p>
    <w:p w14:paraId="63CB7832">
      <w:pPr>
        <w:pStyle w:val="16"/>
        <w:jc w:val="center"/>
        <w:rPr>
          <w:rFonts w:hint="eastAsia" w:ascii="方正小标宋_GBK" w:hAnsi="方正小标宋_GBK" w:eastAsia="方正小标宋_GBK" w:cs="方正小标宋_GBK"/>
          <w:sz w:val="72"/>
          <w:szCs w:val="72"/>
        </w:rPr>
      </w:pPr>
    </w:p>
    <w:p w14:paraId="5CC2BD2D">
      <w:pPr>
        <w:pStyle w:val="16"/>
        <w:jc w:val="center"/>
        <w:rPr>
          <w:rFonts w:hint="eastAsia" w:ascii="方正小标宋_GBK" w:hAnsi="方正小标宋_GBK" w:eastAsia="方正小标宋_GBK" w:cs="方正小标宋_GBK"/>
          <w:sz w:val="72"/>
          <w:szCs w:val="72"/>
        </w:rPr>
      </w:pPr>
    </w:p>
    <w:p w14:paraId="72C9848A">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187332FC">
      <w:pPr>
        <w:jc w:val="center"/>
        <w:rPr>
          <w:rFonts w:hint="eastAsia" w:ascii="方正小标宋_GBK" w:hAnsi="方正小标宋_GBK" w:eastAsia="方正小标宋_GBK" w:cs="方正小标宋_GBK"/>
          <w:color w:val="000000"/>
          <w:kern w:val="0"/>
          <w:sz w:val="70"/>
          <w:szCs w:val="70"/>
        </w:rPr>
      </w:pPr>
    </w:p>
    <w:p w14:paraId="526D8FD0">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3CC50EF6">
      <w:pPr>
        <w:pStyle w:val="10"/>
      </w:pPr>
    </w:p>
    <w:p w14:paraId="3780788B">
      <w:pPr>
        <w:pStyle w:val="11"/>
      </w:pPr>
    </w:p>
    <w:p w14:paraId="78EB75F7"/>
    <w:p w14:paraId="19FCDCD7">
      <w:pPr>
        <w:pStyle w:val="10"/>
      </w:pPr>
    </w:p>
    <w:p w14:paraId="1C9F4346">
      <w:pPr>
        <w:pStyle w:val="11"/>
      </w:pPr>
    </w:p>
    <w:p w14:paraId="7955E0B7"/>
    <w:p w14:paraId="5FADAA67">
      <w:pPr>
        <w:pStyle w:val="10"/>
      </w:pPr>
    </w:p>
    <w:p w14:paraId="595DFF06">
      <w:pPr>
        <w:pStyle w:val="11"/>
      </w:pPr>
    </w:p>
    <w:p w14:paraId="4C4F7AEB"/>
    <w:p w14:paraId="4321E48A">
      <w:pPr>
        <w:pStyle w:val="10"/>
      </w:pPr>
    </w:p>
    <w:p w14:paraId="0F86883D">
      <w:pPr>
        <w:pStyle w:val="11"/>
      </w:pPr>
    </w:p>
    <w:p w14:paraId="0FF78AEF"/>
    <w:p w14:paraId="1DF397F4">
      <w:pPr>
        <w:pStyle w:val="10"/>
      </w:pPr>
    </w:p>
    <w:p w14:paraId="03AD7667">
      <w:pPr>
        <w:pStyle w:val="11"/>
      </w:pPr>
    </w:p>
    <w:p w14:paraId="2E227962"/>
    <w:p w14:paraId="2F27CDE4">
      <w:pPr>
        <w:pStyle w:val="10"/>
      </w:pPr>
    </w:p>
    <w:p w14:paraId="6445022E">
      <w:pPr>
        <w:pStyle w:val="11"/>
      </w:pPr>
    </w:p>
    <w:p w14:paraId="4BE76F0D"/>
    <w:p w14:paraId="499AEB28">
      <w:pPr>
        <w:pStyle w:val="10"/>
      </w:pPr>
    </w:p>
    <w:p w14:paraId="007C8F53">
      <w:pPr>
        <w:pStyle w:val="11"/>
      </w:pPr>
    </w:p>
    <w:p w14:paraId="1DFA69A6"/>
    <w:p w14:paraId="434B65A4">
      <w:pPr>
        <w:widowControl/>
        <w:jc w:val="left"/>
        <w:rPr>
          <w:rFonts w:ascii="宋体" w:hAnsi="宋体" w:cs="黑体"/>
          <w:color w:val="000000"/>
          <w:kern w:val="0"/>
          <w:sz w:val="32"/>
          <w:szCs w:val="32"/>
        </w:rPr>
      </w:pPr>
    </w:p>
    <w:p w14:paraId="396B70E1">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rPr>
        <w:t>财政拨款收入：指本级财政当年拨付的资金</w:t>
      </w:r>
      <w:r>
        <w:rPr>
          <w:rFonts w:hint="eastAsia" w:ascii="仿宋" w:hAnsi="仿宋" w:eastAsia="仿宋" w:cs="仿宋"/>
          <w:color w:val="000000"/>
          <w:kern w:val="0"/>
          <w:sz w:val="32"/>
          <w:szCs w:val="32"/>
          <w:lang w:val="en-US" w:eastAsia="zh-CN"/>
        </w:rPr>
        <w:t>。</w:t>
      </w:r>
    </w:p>
    <w:p w14:paraId="58866144">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其他收入：指除“财政拨款收入”、“上级补助收入”、“事业收入”、“经营收入”、“附属单位上缴收入”等以外的收入。</w:t>
      </w:r>
    </w:p>
    <w:p w14:paraId="5DF96546">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上年结转和结余：指以前年度尚未完成、结转到本年按有关规定继续使用的资金。</w:t>
      </w:r>
    </w:p>
    <w:p w14:paraId="5687F866">
      <w:p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sz w:val="32"/>
          <w:szCs w:val="24"/>
          <w:lang w:val="en-US" w:eastAsia="zh-CN"/>
        </w:rPr>
        <w:t>基本支出：指保障机构正常运转、完成支日常工作任务而发生的人员支出和公用支出。</w:t>
      </w:r>
    </w:p>
    <w:p w14:paraId="7F059AE2">
      <w:pPr>
        <w:numPr>
          <w:ilvl w:val="0"/>
          <w:numId w:val="0"/>
        </w:num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sz w:val="32"/>
          <w:szCs w:val="24"/>
          <w:lang w:val="en-US" w:eastAsia="zh-CN"/>
        </w:rPr>
        <w:t>项目支出：指在基本支出之外为完成特定行政任务和事业发展目标所发生的支出。</w:t>
      </w:r>
    </w:p>
    <w:p w14:paraId="5856A025">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3533728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卫生健康支出（类）：是指用于医疗卫生与计划生育方面的支出，包括保障机构正常运转、完成日常和特定的工作任务或事业发展目标的支出。</w:t>
      </w:r>
    </w:p>
    <w:p w14:paraId="14FD080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节能环保支出（类）：是指用于节能环保支出，包括保障机构正常运转、完成日常和特定的工作任务或事业发展目标的支出。</w:t>
      </w:r>
    </w:p>
    <w:p w14:paraId="4791957D">
      <w:pPr>
        <w:numPr>
          <w:ilvl w:val="0"/>
          <w:numId w:val="0"/>
        </w:num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sz w:val="32"/>
          <w:szCs w:val="24"/>
          <w:lang w:eastAsia="zh-CN"/>
        </w:rPr>
        <w:t>其他支出（类）：是指用于反映除上述项目以外其他不能划分到具体功能科目中的支出项目，包括保障机构正常运转、完成日常和特定的工作任务或事业发展目标的支出。</w:t>
      </w:r>
    </w:p>
    <w:p w14:paraId="5FC2A48F">
      <w:pPr>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65514E4">
      <w:pPr>
        <w:ind w:firstLine="640" w:firstLineChars="200"/>
        <w:jc w:val="left"/>
        <w:rPr>
          <w:rFonts w:hint="eastAsia" w:ascii="仿宋" w:hAnsi="仿宋" w:eastAsia="仿宋" w:cs="仿宋"/>
          <w:color w:val="000000"/>
          <w:sz w:val="32"/>
          <w:szCs w:val="24"/>
          <w:lang w:val="en-US" w:eastAsia="zh-CN"/>
        </w:rPr>
      </w:pPr>
      <w:r>
        <w:rPr>
          <w:rFonts w:hint="eastAsia" w:ascii="仿宋" w:hAnsi="仿宋" w:eastAsia="仿宋" w:cs="仿宋"/>
          <w:color w:val="000000"/>
          <w:kern w:val="0"/>
          <w:sz w:val="32"/>
          <w:szCs w:val="32"/>
        </w:rPr>
        <w:t>机关运行经费</w:t>
      </w:r>
      <w:r>
        <w:rPr>
          <w:rFonts w:hint="eastAsia" w:ascii="仿宋" w:hAnsi="仿宋" w:eastAsia="仿宋" w:cs="仿宋"/>
          <w:color w:val="000000"/>
          <w:kern w:val="0"/>
          <w:sz w:val="32"/>
          <w:szCs w:val="32"/>
          <w:lang w:eastAsia="zh-CN"/>
        </w:rPr>
        <w:t>：指为保障行政单位（包括参照公务员法管理的事业单位）运行用于购买货物和服务的各项资金</w:t>
      </w:r>
      <w:r>
        <w:rPr>
          <w:rFonts w:hint="eastAsia" w:ascii="仿宋" w:hAnsi="仿宋" w:eastAsia="仿宋" w:cs="仿宋"/>
          <w:color w:val="000000"/>
          <w:kern w:val="0"/>
          <w:sz w:val="32"/>
          <w:szCs w:val="32"/>
        </w:rPr>
        <w:t>，包括办公</w:t>
      </w:r>
      <w:r>
        <w:rPr>
          <w:rFonts w:hint="eastAsia" w:ascii="仿宋" w:hAnsi="仿宋" w:eastAsia="仿宋" w:cs="仿宋"/>
          <w:color w:val="000000"/>
          <w:kern w:val="0"/>
          <w:sz w:val="32"/>
          <w:szCs w:val="32"/>
          <w:lang w:eastAsia="zh-CN"/>
        </w:rPr>
        <w:t>费、</w:t>
      </w:r>
      <w:r>
        <w:rPr>
          <w:rFonts w:hint="eastAsia" w:ascii="仿宋" w:hAnsi="仿宋" w:eastAsia="仿宋" w:cs="仿宋"/>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1281B729">
      <w:pPr>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一般公共预算：原公共财政预算，按照新《预算法》 要求，更名为一般公共预算。是指政府凭借国家政治权力，以 社会管理者身份筹集以税收为主体的财政收入，用于保障和改 善民生、维持国家行政职能正常行使、保障国家安全等方面的 收支预算。一般公共预算收入预算包括：地方本级预算收入、 转移性收入、调入预算稳定调节基金、地方政府债券收入和上 年结余收入。一般公共预算支出预算编制内容包括地方本级预 算支出、转移性支出、地方政府债券还本支出、安排预算稳定 调节基金、增设预算周转金和年末累计结余。</w:t>
      </w:r>
    </w:p>
    <w:p w14:paraId="72240BA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rPr>
        <w:t>政府性基金预算：指政府通过向社会征收基金、收费，以及出让土地、发行彩票等方式取得收入，专项用于支持特定基础设施建设和社会事业发展等方面的收支预算。地方政府性基金收入预算编制内容包括地方本级收入、转移性收入和上年结余收入。地方政府性基金支出预算编制内容包括地方本级支出、转移性支出、年末累计结余</w:t>
      </w:r>
      <w:r>
        <w:rPr>
          <w:rFonts w:hint="eastAsia" w:ascii="仿宋" w:hAnsi="仿宋" w:eastAsia="仿宋" w:cs="仿宋"/>
          <w:color w:val="000000"/>
          <w:sz w:val="32"/>
          <w:szCs w:val="24"/>
          <w:lang w:eastAsia="zh-CN"/>
        </w:rPr>
        <w:t>。</w:t>
      </w:r>
    </w:p>
    <w:p w14:paraId="50458E8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国有资本经营预算：是指国家以所有者身份依法取得国有资本收益，并对所得收益进行分配而发生的各项收支预算，是政府预算的重要组成部分。</w:t>
      </w:r>
    </w:p>
    <w:p w14:paraId="2109AC39">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F63ACF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49CD1199">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津贴补贴：反映经国家批准建立的机关事业单位艰苦边远地区津贴、机关工作人员地区附加津贴、机关工作人员岗位津贴、事业单位工作人员特殊岗位津贴补贴等。</w:t>
      </w:r>
    </w:p>
    <w:p w14:paraId="1450F19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奖金：反映机关工作人员年终一次性奖金。</w:t>
      </w:r>
    </w:p>
    <w:p w14:paraId="3B68896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伙食补助费：反映单位发给职工的伙食补助费，如误餐补助等。绩效工资：反映事业单位工作人员的绩效工资。</w:t>
      </w:r>
    </w:p>
    <w:p w14:paraId="5F1B266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机关事业单位基本养老保险缴费：反映机关事业单位缴纳的基本养老保险费。由单位代扣的工作人员基本养老保险缴费，不在此科目反映。</w:t>
      </w:r>
    </w:p>
    <w:p w14:paraId="712BBDE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职业年金缴费：反映机关事业单位实际缴纳的职业年金支出。由单位代扣的工作人员职业年金缴费，不在此科目反映。</w:t>
      </w:r>
    </w:p>
    <w:p w14:paraId="272EC0A6">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职工基本医疗保险缴费：反映单位为职工缴纳的基本医疗保险费。</w:t>
      </w:r>
    </w:p>
    <w:p w14:paraId="50781F45">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其他社会保障缴费：反映单位为职工缴纳的基本医疗、失业、工伤、生育等社会保险费，残疾人就业保障金，军队（含武警）为军人缴纳的伤亡、退役医疗等社会保险费。</w:t>
      </w:r>
    </w:p>
    <w:p w14:paraId="14A4ABF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住房公积金：反映行政事业单位按人力资源和社会保障部、财政部规定的基本工资和津贴补贴以及规定比例为职工缴纳的住房公积金。</w:t>
      </w:r>
    </w:p>
    <w:p w14:paraId="797BFF1B">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医疗费：反映未参加医疗保险单位的医疗经费和单位按规定为职工支出的其他医疗费用。</w:t>
      </w:r>
    </w:p>
    <w:p w14:paraId="60A8BF3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B4B08FF">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商品和服务支出：反映单位购买商品和服务的支出（不包括用于购置固定资产的支出、战略性和应急储备支出）。</w:t>
      </w:r>
    </w:p>
    <w:p w14:paraId="46536AE2">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办公费：反映单位购买按财务会计制度规定不符合固定资产确认标准的日常办公用品、书报杂志等支出。</w:t>
      </w:r>
    </w:p>
    <w:p w14:paraId="33E2FB7D">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印刷费：反映单位的印刷费支出。</w:t>
      </w:r>
    </w:p>
    <w:p w14:paraId="4D84CEB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咨询费：反映单位咨询方面的支出。</w:t>
      </w:r>
    </w:p>
    <w:p w14:paraId="6D74A07C">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水费：反映单位支付的水费、污水处理费等支出。</w:t>
      </w:r>
    </w:p>
    <w:p w14:paraId="76AB0530">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电费：反映单位的电费支出。</w:t>
      </w:r>
    </w:p>
    <w:p w14:paraId="5AD0EB58">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邮电费：反映单位开支的信函、包裹、货物等物品的邮寄费及电话费、电报费、传真费、网络通讯费等。</w:t>
      </w:r>
    </w:p>
    <w:p w14:paraId="5AE0EFA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差旅费：反映单位工作人员出差发生的城市间交通费、住宿费、伙食补贴费和市内交通费。</w:t>
      </w:r>
    </w:p>
    <w:p w14:paraId="70DDF38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维修(护)费：反映单位日常开支的固定资产（不包括车船等交通工具）修理和维护费用，网络信息系统运行与维护费用，以及按规定提取的修购基金。</w:t>
      </w:r>
    </w:p>
    <w:p w14:paraId="66B626A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会议费：反映会议中按规定开支的住宿费、伙食费、会议室租金、交通费、文件印刷费、医药费等。</w:t>
      </w:r>
    </w:p>
    <w:p w14:paraId="6CE58CAE">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培训费：反映除因公出国（境）培训费以外的各类培训支出。</w:t>
      </w:r>
    </w:p>
    <w:p w14:paraId="5A6B9F9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公务接待费：反映单位按规定开支的各类公务接待（含外宾接待）费用。</w:t>
      </w:r>
    </w:p>
    <w:p w14:paraId="2D94AE0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专用燃料费：反映用作业务工作设备的车、船设施等的油料支出。</w:t>
      </w:r>
    </w:p>
    <w:p w14:paraId="0FF4C33F">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劳务费：反映支付给单位和个人的劳务费用，如临时聘用人员、钟点工工资，稿费、翻译费，评审费等。</w:t>
      </w:r>
    </w:p>
    <w:p w14:paraId="1E5DB4DB">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工会经费：反映单位按规定提取的工会经费。</w:t>
      </w:r>
    </w:p>
    <w:p w14:paraId="6BDE9CA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公务用车运行维护费：反映单位按规定保留的公务用车燃料费、维修费、过桥过路费、保险费、安全奖励费用等支出。</w:t>
      </w:r>
    </w:p>
    <w:p w14:paraId="097B1281">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其他交通费用：反映单位除公务用车运行维护费以外的其他交通费用。如公务交通补贴，租车费用、出租车费用，飞机、船舶等的燃料费、维修费、保险费等。</w:t>
      </w:r>
    </w:p>
    <w:p w14:paraId="3C75B6E7">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其他商品和服务支出：反映上述科目未包括的日常公用支出。如行政赔偿费和诉讼费、国内组织的会员费、来访费、广告宣传、其他劳务费及离休人员特需费、公用经费等。</w:t>
      </w:r>
    </w:p>
    <w:p w14:paraId="0A73F0F4">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对个人和家庭的补助：反映政府用于对个人和家庭的补助支出。</w:t>
      </w:r>
    </w:p>
    <w:p w14:paraId="3DA52F5A">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退休费：反映行政事业单位和军队移交政府安置的退休人员的退休费和其他补贴。</w:t>
      </w:r>
    </w:p>
    <w:p w14:paraId="6355D913">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抚恤金：反映按规定开支的烈士遗属、牺牲病故人员遗属的一次性和定期抚恤金，伤残人员的抚恤金，离退休人员等其他人员的各项抚恤金。</w:t>
      </w:r>
    </w:p>
    <w:p w14:paraId="49F36DB0">
      <w:pPr>
        <w:ind w:firstLine="640" w:firstLineChars="200"/>
        <w:jc w:val="left"/>
        <w:rPr>
          <w:rFonts w:hint="eastAsia" w:ascii="仿宋" w:hAnsi="仿宋" w:eastAsia="仿宋" w:cs="仿宋"/>
          <w:color w:val="000000"/>
          <w:sz w:val="32"/>
          <w:szCs w:val="24"/>
          <w:lang w:eastAsia="zh-CN"/>
        </w:rPr>
      </w:pPr>
      <w:r>
        <w:rPr>
          <w:rFonts w:hint="eastAsia" w:ascii="仿宋" w:hAnsi="仿宋" w:eastAsia="仿宋" w:cs="仿宋"/>
          <w:color w:val="000000"/>
          <w:sz w:val="32"/>
          <w:szCs w:val="24"/>
          <w:lang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105CE83C">
      <w:pPr>
        <w:ind w:firstLine="640" w:firstLineChars="200"/>
        <w:jc w:val="left"/>
        <w:rPr>
          <w:rFonts w:hint="eastAsia" w:ascii="仿宋_GB2312" w:hAnsi="仿宋_GB2312" w:eastAsia="仿宋_GB2312" w:cs="仿宋_GB2312"/>
          <w:color w:val="000000"/>
          <w:kern w:val="0"/>
          <w:sz w:val="32"/>
          <w:szCs w:val="32"/>
          <w:lang w:eastAsia="zh-CN"/>
        </w:rPr>
      </w:pPr>
    </w:p>
    <w:p w14:paraId="7195E0D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7660179F">
      <w:pPr>
        <w:pStyle w:val="16"/>
        <w:jc w:val="center"/>
        <w:rPr>
          <w:rFonts w:hint="eastAsia" w:ascii="仿宋_GB2312" w:hAnsi="仿宋_GB2312" w:eastAsia="仿宋_GB2312" w:cs="仿宋_GB2312"/>
          <w:sz w:val="32"/>
          <w:szCs w:val="32"/>
        </w:rPr>
      </w:pPr>
    </w:p>
    <w:p w14:paraId="2AEEA62F">
      <w:pPr>
        <w:pStyle w:val="11"/>
      </w:pPr>
    </w:p>
    <w:p w14:paraId="465B7774"/>
    <w:p w14:paraId="757FC773">
      <w:pPr>
        <w:pStyle w:val="10"/>
      </w:pPr>
    </w:p>
    <w:p w14:paraId="32F62FEF">
      <w:pPr>
        <w:pStyle w:val="11"/>
      </w:pPr>
    </w:p>
    <w:p w14:paraId="7CB01E97"/>
    <w:p w14:paraId="563A1D9F">
      <w:pPr>
        <w:pStyle w:val="10"/>
      </w:pPr>
    </w:p>
    <w:p w14:paraId="3167B6C7">
      <w:pPr>
        <w:pStyle w:val="11"/>
      </w:pPr>
    </w:p>
    <w:p w14:paraId="78781046"/>
    <w:p w14:paraId="0E7BF8A8">
      <w:pPr>
        <w:pStyle w:val="10"/>
      </w:pPr>
    </w:p>
    <w:p w14:paraId="10034437">
      <w:pPr>
        <w:pStyle w:val="11"/>
      </w:pPr>
    </w:p>
    <w:p w14:paraId="5D3CD1FD"/>
    <w:p w14:paraId="20E0460C">
      <w:pPr>
        <w:pStyle w:val="10"/>
      </w:pPr>
    </w:p>
    <w:p w14:paraId="67091AC8">
      <w:pPr>
        <w:pStyle w:val="11"/>
      </w:pPr>
    </w:p>
    <w:p w14:paraId="7A0BBDBA"/>
    <w:p w14:paraId="7B2C9D11">
      <w:pPr>
        <w:pStyle w:val="10"/>
      </w:pPr>
    </w:p>
    <w:p w14:paraId="2C50D160">
      <w:pPr>
        <w:pStyle w:val="11"/>
      </w:pPr>
    </w:p>
    <w:p w14:paraId="6904353B">
      <w:pPr>
        <w:pStyle w:val="16"/>
        <w:jc w:val="center"/>
        <w:rPr>
          <w:rFonts w:hint="eastAsia" w:ascii="方正小标宋_GBK" w:hAnsi="方正小标宋_GBK" w:eastAsia="方正小标宋_GBK" w:cs="方正小标宋_GBK"/>
          <w:sz w:val="72"/>
          <w:szCs w:val="72"/>
        </w:rPr>
      </w:pPr>
    </w:p>
    <w:p w14:paraId="4291C922">
      <w:pPr>
        <w:pStyle w:val="16"/>
        <w:jc w:val="center"/>
        <w:rPr>
          <w:rFonts w:hint="eastAsia" w:ascii="方正小标宋_GBK" w:hAnsi="方正小标宋_GBK" w:eastAsia="方正小标宋_GBK" w:cs="方正小标宋_GBK"/>
          <w:sz w:val="72"/>
          <w:szCs w:val="72"/>
        </w:rPr>
      </w:pPr>
    </w:p>
    <w:p w14:paraId="16D5ACF2">
      <w:pPr>
        <w:pStyle w:val="16"/>
        <w:jc w:val="center"/>
        <w:rPr>
          <w:rFonts w:hint="eastAsia" w:ascii="方正小标宋_GBK" w:hAnsi="方正小标宋_GBK" w:eastAsia="方正小标宋_GBK" w:cs="方正小标宋_GBK"/>
          <w:sz w:val="72"/>
          <w:szCs w:val="72"/>
        </w:rPr>
      </w:pPr>
    </w:p>
    <w:p w14:paraId="3B7BE81A">
      <w:pPr>
        <w:pStyle w:val="16"/>
        <w:jc w:val="center"/>
        <w:rPr>
          <w:rFonts w:hint="eastAsia" w:ascii="方正小标宋_GBK" w:hAnsi="方正小标宋_GBK" w:eastAsia="方正小标宋_GBK" w:cs="方正小标宋_GBK"/>
          <w:sz w:val="72"/>
          <w:szCs w:val="72"/>
        </w:rPr>
      </w:pPr>
    </w:p>
    <w:p w14:paraId="4F469AB3">
      <w:pPr>
        <w:pStyle w:val="16"/>
        <w:jc w:val="center"/>
        <w:rPr>
          <w:rFonts w:hint="eastAsia" w:ascii="方正小标宋_GBK" w:hAnsi="方正小标宋_GBK" w:eastAsia="方正小标宋_GBK" w:cs="方正小标宋_GBK"/>
          <w:sz w:val="72"/>
          <w:szCs w:val="72"/>
        </w:rPr>
      </w:pPr>
    </w:p>
    <w:p w14:paraId="793D5531">
      <w:pPr>
        <w:pStyle w:val="16"/>
        <w:jc w:val="center"/>
        <w:rPr>
          <w:rFonts w:hint="eastAsia" w:ascii="方正小标宋_GBK" w:hAnsi="方正小标宋_GBK" w:eastAsia="方正小标宋_GBK" w:cs="方正小标宋_GBK"/>
          <w:sz w:val="72"/>
          <w:szCs w:val="72"/>
        </w:rPr>
      </w:pPr>
    </w:p>
    <w:p w14:paraId="0438DE81">
      <w:pPr>
        <w:pStyle w:val="16"/>
        <w:jc w:val="center"/>
        <w:rPr>
          <w:rFonts w:hint="eastAsia" w:ascii="方正小标宋_GBK" w:hAnsi="方正小标宋_GBK" w:eastAsia="方正小标宋_GBK" w:cs="方正小标宋_GBK"/>
          <w:sz w:val="72"/>
          <w:szCs w:val="72"/>
        </w:rPr>
      </w:pPr>
    </w:p>
    <w:p w14:paraId="06102D94">
      <w:pPr>
        <w:pStyle w:val="16"/>
        <w:jc w:val="center"/>
        <w:rPr>
          <w:rFonts w:hint="eastAsia" w:ascii="方正小标宋_GBK" w:hAnsi="方正小标宋_GBK" w:eastAsia="方正小标宋_GBK" w:cs="方正小标宋_GBK"/>
          <w:sz w:val="72"/>
          <w:szCs w:val="72"/>
        </w:rPr>
      </w:pPr>
    </w:p>
    <w:p w14:paraId="2AB88F0E">
      <w:pPr>
        <w:pStyle w:val="16"/>
        <w:jc w:val="center"/>
        <w:rPr>
          <w:rFonts w:hint="eastAsia" w:ascii="方正小标宋_GBK" w:hAnsi="方正小标宋_GBK" w:eastAsia="方正小标宋_GBK" w:cs="方正小标宋_GBK"/>
          <w:sz w:val="72"/>
          <w:szCs w:val="72"/>
        </w:rPr>
      </w:pPr>
    </w:p>
    <w:p w14:paraId="58AF635A">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6F351B80">
      <w:pPr>
        <w:pStyle w:val="16"/>
        <w:jc w:val="both"/>
        <w:rPr>
          <w:rFonts w:hint="eastAsia" w:ascii="方正小标宋_GBK" w:hAnsi="方正小标宋_GBK" w:eastAsia="方正小标宋_GBK" w:cs="方正小标宋_GBK"/>
          <w:sz w:val="70"/>
          <w:szCs w:val="70"/>
          <w:lang w:eastAsia="zh-CN"/>
        </w:rPr>
      </w:pPr>
    </w:p>
    <w:p w14:paraId="6772AE59">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6B5AD73">
      <w:pPr>
        <w:ind w:firstLine="640" w:firstLineChars="200"/>
        <w:jc w:val="left"/>
        <w:rPr>
          <w:rFonts w:hint="eastAsia" w:ascii="宋体" w:hAnsi="宋体" w:eastAsia="宋体" w:cs="黑体"/>
          <w:b/>
          <w:color w:val="000000"/>
          <w:kern w:val="0"/>
          <w:sz w:val="32"/>
          <w:szCs w:val="32"/>
          <w:lang w:val="en-US" w:eastAsia="zh-CN"/>
        </w:rPr>
      </w:pPr>
    </w:p>
    <w:p w14:paraId="40120171">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3E6CDD0">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1D6EBA04"/>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85489"/>
    <w:multiLevelType w:val="singleLevel"/>
    <w:tmpl w:val="18685489"/>
    <w:lvl w:ilvl="0" w:tentative="0">
      <w:start w:val="4"/>
      <w:numFmt w:val="decimal"/>
      <w:suff w:val="nothing"/>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56CAA5C"/>
    <w:multiLevelType w:val="singleLevel"/>
    <w:tmpl w:val="656CAA5C"/>
    <w:lvl w:ilvl="0" w:tentative="0">
      <w:start w:val="7"/>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hZTVmNDhkOGRmZjQ4ZmE2YWExNTEwNTBjMjEyZGYifQ=="/>
    <w:docVar w:name="KSO_WPS_MARK_KEY" w:val="1f44fab4-90dc-4bf5-a7d5-522ba1f5396d"/>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062EEC"/>
    <w:rsid w:val="0281282A"/>
    <w:rsid w:val="02E907D3"/>
    <w:rsid w:val="034B4BE6"/>
    <w:rsid w:val="056A6745"/>
    <w:rsid w:val="059958AD"/>
    <w:rsid w:val="06C857E7"/>
    <w:rsid w:val="08C24A73"/>
    <w:rsid w:val="095E1B17"/>
    <w:rsid w:val="09F76FE8"/>
    <w:rsid w:val="0A156271"/>
    <w:rsid w:val="0A890A4A"/>
    <w:rsid w:val="0A9A6B7F"/>
    <w:rsid w:val="0ABF6890"/>
    <w:rsid w:val="0D6E7E4F"/>
    <w:rsid w:val="0DA53F16"/>
    <w:rsid w:val="0E8D69FB"/>
    <w:rsid w:val="0EE576B3"/>
    <w:rsid w:val="0F94030E"/>
    <w:rsid w:val="0FD817F1"/>
    <w:rsid w:val="106F460A"/>
    <w:rsid w:val="10C77FA2"/>
    <w:rsid w:val="12583BA5"/>
    <w:rsid w:val="128D0D77"/>
    <w:rsid w:val="12D7220B"/>
    <w:rsid w:val="13BA5B9C"/>
    <w:rsid w:val="148F5B6D"/>
    <w:rsid w:val="15EC4007"/>
    <w:rsid w:val="162B22EC"/>
    <w:rsid w:val="16A91EF8"/>
    <w:rsid w:val="174A0FFF"/>
    <w:rsid w:val="18090EA0"/>
    <w:rsid w:val="181D0DEF"/>
    <w:rsid w:val="194F4FD8"/>
    <w:rsid w:val="1B482BAE"/>
    <w:rsid w:val="1D177D06"/>
    <w:rsid w:val="1D97DEFF"/>
    <w:rsid w:val="1DFF72E5"/>
    <w:rsid w:val="1E8F7C25"/>
    <w:rsid w:val="1EC82027"/>
    <w:rsid w:val="1EFC6F07"/>
    <w:rsid w:val="1F0527A6"/>
    <w:rsid w:val="1F0E46A1"/>
    <w:rsid w:val="1F8B4634"/>
    <w:rsid w:val="20F46465"/>
    <w:rsid w:val="21260D15"/>
    <w:rsid w:val="22AC03C2"/>
    <w:rsid w:val="23440938"/>
    <w:rsid w:val="237D2742"/>
    <w:rsid w:val="2D03414B"/>
    <w:rsid w:val="2D7B609D"/>
    <w:rsid w:val="2F104DB2"/>
    <w:rsid w:val="2F260132"/>
    <w:rsid w:val="2F48454C"/>
    <w:rsid w:val="2F4F1437"/>
    <w:rsid w:val="2FDF85B8"/>
    <w:rsid w:val="2FFFEE04"/>
    <w:rsid w:val="3095731D"/>
    <w:rsid w:val="30D53BBD"/>
    <w:rsid w:val="312A1230"/>
    <w:rsid w:val="315577AB"/>
    <w:rsid w:val="31C95635"/>
    <w:rsid w:val="3293666E"/>
    <w:rsid w:val="34190265"/>
    <w:rsid w:val="345A47B8"/>
    <w:rsid w:val="34DF85B0"/>
    <w:rsid w:val="3679323D"/>
    <w:rsid w:val="36DF6415"/>
    <w:rsid w:val="3B183024"/>
    <w:rsid w:val="3B6224F2"/>
    <w:rsid w:val="3B8F36BC"/>
    <w:rsid w:val="3BC13CD6"/>
    <w:rsid w:val="3BE63123"/>
    <w:rsid w:val="3EBC6464"/>
    <w:rsid w:val="3F081602"/>
    <w:rsid w:val="4004001B"/>
    <w:rsid w:val="4352109E"/>
    <w:rsid w:val="438F3327"/>
    <w:rsid w:val="44A91191"/>
    <w:rsid w:val="45401722"/>
    <w:rsid w:val="46830038"/>
    <w:rsid w:val="4694034E"/>
    <w:rsid w:val="473D3E13"/>
    <w:rsid w:val="4799373F"/>
    <w:rsid w:val="491FF225"/>
    <w:rsid w:val="49FB248F"/>
    <w:rsid w:val="4A4831FA"/>
    <w:rsid w:val="4FB8672C"/>
    <w:rsid w:val="4FFD214C"/>
    <w:rsid w:val="5074527B"/>
    <w:rsid w:val="50BD31B6"/>
    <w:rsid w:val="5352765A"/>
    <w:rsid w:val="53AC72F1"/>
    <w:rsid w:val="54191A03"/>
    <w:rsid w:val="54334875"/>
    <w:rsid w:val="54E3424B"/>
    <w:rsid w:val="55FD30EB"/>
    <w:rsid w:val="568B0FCA"/>
    <w:rsid w:val="56F1653F"/>
    <w:rsid w:val="5777D4F5"/>
    <w:rsid w:val="577933D6"/>
    <w:rsid w:val="57C00874"/>
    <w:rsid w:val="58070251"/>
    <w:rsid w:val="58B959EF"/>
    <w:rsid w:val="59DD8326"/>
    <w:rsid w:val="5A422A78"/>
    <w:rsid w:val="5C4B5339"/>
    <w:rsid w:val="5DEF592A"/>
    <w:rsid w:val="5E053485"/>
    <w:rsid w:val="5FC6BB1E"/>
    <w:rsid w:val="5FF720F1"/>
    <w:rsid w:val="60F36ACB"/>
    <w:rsid w:val="6243457B"/>
    <w:rsid w:val="62E31BA4"/>
    <w:rsid w:val="64120EE9"/>
    <w:rsid w:val="64916566"/>
    <w:rsid w:val="64A82DBC"/>
    <w:rsid w:val="64FB113D"/>
    <w:rsid w:val="65384140"/>
    <w:rsid w:val="66AB0941"/>
    <w:rsid w:val="67FF5C0B"/>
    <w:rsid w:val="68283C8B"/>
    <w:rsid w:val="69132AAF"/>
    <w:rsid w:val="6BAA4A2F"/>
    <w:rsid w:val="6C07460E"/>
    <w:rsid w:val="6C243696"/>
    <w:rsid w:val="6C42373D"/>
    <w:rsid w:val="6C487F94"/>
    <w:rsid w:val="6C4B6506"/>
    <w:rsid w:val="6C871509"/>
    <w:rsid w:val="6D462BE9"/>
    <w:rsid w:val="6DE9404B"/>
    <w:rsid w:val="6EFC0924"/>
    <w:rsid w:val="6FB74722"/>
    <w:rsid w:val="6FEF8B7E"/>
    <w:rsid w:val="71A6591B"/>
    <w:rsid w:val="71FE76B2"/>
    <w:rsid w:val="737D59BA"/>
    <w:rsid w:val="737F32B1"/>
    <w:rsid w:val="77530949"/>
    <w:rsid w:val="77BE082C"/>
    <w:rsid w:val="77C37683"/>
    <w:rsid w:val="780F0D30"/>
    <w:rsid w:val="788A7365"/>
    <w:rsid w:val="78B47B29"/>
    <w:rsid w:val="79CE1A21"/>
    <w:rsid w:val="79FF515B"/>
    <w:rsid w:val="7A087B02"/>
    <w:rsid w:val="7CD16E3D"/>
    <w:rsid w:val="7E046E5D"/>
    <w:rsid w:val="7E9E1962"/>
    <w:rsid w:val="7E9F11B4"/>
    <w:rsid w:val="7F37EC1E"/>
    <w:rsid w:val="7F671451"/>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Calibri" w:hAnsi="Calibri" w:eastAsia="宋体" w:cs="宋体"/>
      <w:kern w:val="2"/>
      <w:sz w:val="21"/>
      <w:szCs w:val="24"/>
    </w:rPr>
  </w:style>
  <w:style w:type="paragraph" w:styleId="3">
    <w:name w:val="Body Text"/>
    <w:basedOn w:val="1"/>
    <w:next w:val="4"/>
    <w:qFormat/>
    <w:uiPriority w:val="0"/>
    <w:pPr>
      <w:spacing w:before="100" w:beforeAutospacing="1" w:after="120"/>
    </w:pPr>
  </w:style>
  <w:style w:type="paragraph" w:styleId="4">
    <w:name w:val="toc 5"/>
    <w:basedOn w:val="1"/>
    <w:next w:val="1"/>
    <w:qFormat/>
    <w:uiPriority w:val="0"/>
    <w:pPr>
      <w:ind w:left="1680" w:leftChars="800"/>
    </w:pPr>
  </w:style>
  <w:style w:type="paragraph" w:styleId="5">
    <w:name w:val="Body Text Indent"/>
    <w:basedOn w:val="1"/>
    <w:next w:val="6"/>
    <w:unhideWhenUsed/>
    <w:qFormat/>
    <w:uiPriority w:val="99"/>
    <w:pPr>
      <w:widowControl/>
      <w:spacing w:after="120"/>
      <w:ind w:left="420" w:leftChars="200"/>
      <w:jc w:val="left"/>
    </w:pPr>
    <w:rPr>
      <w:rFonts w:ascii="宋体" w:hAnsi="宋体" w:eastAsia="宋体" w:cs="宋体"/>
      <w:kern w:val="0"/>
      <w:sz w:val="24"/>
    </w:rPr>
  </w:style>
  <w:style w:type="paragraph" w:styleId="6">
    <w:name w:val="Body Text Indent 2"/>
    <w:basedOn w:val="1"/>
    <w:qFormat/>
    <w:uiPriority w:val="99"/>
    <w:pPr>
      <w:spacing w:line="560" w:lineRule="exact"/>
      <w:ind w:firstLine="538" w:firstLineChars="192"/>
    </w:pPr>
    <w:rPr>
      <w:rFonts w:ascii="宋体" w:hAnsi="宋体"/>
      <w:sz w:val="28"/>
      <w:szCs w:val="28"/>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11"/>
    <w:semiHidden/>
    <w:qFormat/>
    <w:uiPriority w:val="0"/>
    <w:pPr>
      <w:snapToGrid w:val="0"/>
      <w:jc w:val="left"/>
    </w:pPr>
    <w:rPr>
      <w:sz w:val="18"/>
      <w:szCs w:val="18"/>
    </w:rPr>
  </w:style>
  <w:style w:type="paragraph" w:styleId="11">
    <w:name w:val="Body Text First Indent 2"/>
    <w:basedOn w:val="5"/>
    <w:next w:val="1"/>
    <w:unhideWhenUsed/>
    <w:qFormat/>
    <w:uiPriority w:val="99"/>
    <w:pPr>
      <w:ind w:firstLine="420" w:firstLineChars="200"/>
    </w:pPr>
  </w:style>
  <w:style w:type="character" w:customStyle="1" w:styleId="14">
    <w:name w:val="页眉 Char"/>
    <w:basedOn w:val="13"/>
    <w:link w:val="9"/>
    <w:qFormat/>
    <w:uiPriority w:val="99"/>
    <w:rPr>
      <w:sz w:val="18"/>
      <w:szCs w:val="18"/>
    </w:rPr>
  </w:style>
  <w:style w:type="character" w:customStyle="1" w:styleId="15">
    <w:name w:val="页脚 Char"/>
    <w:basedOn w:val="13"/>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7"/>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25</Pages>
  <Words>11800</Words>
  <Characters>12504</Characters>
  <Lines>63</Lines>
  <Paragraphs>18</Paragraphs>
  <TotalTime>36</TotalTime>
  <ScaleCrop>false</ScaleCrop>
  <LinksUpToDate>false</LinksUpToDate>
  <CharactersWithSpaces>12534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瑛～</cp:lastModifiedBy>
  <cp:lastPrinted>2024-08-08T10:20:00Z</cp:lastPrinted>
  <dcterms:modified xsi:type="dcterms:W3CDTF">2025-08-25T07:46:32Z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B81E5C9BFD2D4453AE8B6716762E7CF0_13</vt:lpwstr>
  </property>
  <property fmtid="{D5CDD505-2E9C-101B-9397-08002B2CF9AE}" pid="4" name="KSOTemplateDocerSaveRecord">
    <vt:lpwstr>eyJoZGlkIjoiYmZjM2ZmNTNlNjFiMWIxZThhZTVhMDJmMGFlYzBjMzEiLCJ1c2VySWQiOiI3ODczNjY3ODIifQ==</vt:lpwstr>
  </property>
</Properties>
</file>