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岳阳市疾控中心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业务用房运转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专项经费绩效自评报告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单位基本情况</w:t>
      </w:r>
    </w:p>
    <w:p>
      <w:pPr>
        <w:widowControl/>
        <w:ind w:firstLine="420" w:firstLineChars="200"/>
        <w:jc w:val="left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岳阳市疾控中心前身为市防疫站，2002年分为市疾控中心和卫生监督中心，2007年市职防所并入疾控中心，为公益一类事业单位，中心核定全额编制1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名,现有在职在编人员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97</w:t>
      </w:r>
      <w:r>
        <w:rPr>
          <w:rFonts w:hint="eastAsia" w:ascii="仿宋" w:hAnsi="仿宋" w:eastAsia="仿宋" w:cs="仿宋"/>
          <w:sz w:val="32"/>
          <w:szCs w:val="32"/>
        </w:rPr>
        <w:t>名。隶属岳阳市卫健委，业务上受湖南省疾病预防控制中心、湖南省结核病防治所、湖南省职业病防治院、湖南省血防所的指导。主要承担七大职责:全市疾病预防与控制;突发公共卫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生事件和灾害疫情应急处置;疫情及健康相关因素信息管理;健康危害因素监测与干预;实验室检测检验与评价;健康教育与健康促进;疾病预防控制技术管理与应用研究指导。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绩效目标实施情况及成效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/>
        <w:jc w:val="both"/>
        <w:textAlignment w:val="auto"/>
        <w:rPr>
          <w:rFonts w:hint="default" w:ascii="仿宋" w:hAnsi="仿宋" w:eastAsia="仿宋" w:cs="仿宋"/>
          <w:spacing w:val="0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spacing w:val="0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  <w:lang w:val="en-US" w:eastAsia="zh-CN"/>
        </w:rPr>
        <w:t>以来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</w:rPr>
        <w:t>，岳阳市疾控中心以习近平新时代中国特色社会主义思想为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  <w:lang w:val="en-US" w:eastAsia="zh-CN"/>
        </w:rPr>
        <w:t>指引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  <w:lang w:val="en-US" w:eastAsia="zh-CN"/>
        </w:rPr>
        <w:t>全面深入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</w:rPr>
        <w:t>贯彻党的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  <w:lang w:val="en-US" w:eastAsia="zh-CN"/>
        </w:rPr>
        <w:t>二十大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</w:rPr>
        <w:t>精神，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  <w:lang w:val="en-US" w:eastAsia="zh-CN"/>
        </w:rPr>
        <w:t>在市委、市政府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</w:rPr>
        <w:t>、市卫健委的正确领导下，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  <w:lang w:val="en-US" w:eastAsia="zh-CN"/>
        </w:rPr>
        <w:t>围绕“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</w:rPr>
        <w:t>坚持预防为主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</w:rPr>
        <w:t>的原则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</w:rPr>
        <w:t>牢固树立“大卫生、大健康”理念，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  <w:lang w:val="en-US" w:eastAsia="zh-CN"/>
        </w:rPr>
        <w:t>落实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</w:rPr>
        <w:t>省市</w:t>
      </w:r>
      <w:r>
        <w:rPr>
          <w:rFonts w:ascii="仿宋" w:hAnsi="仿宋" w:eastAsia="仿宋" w:cs="仿宋"/>
          <w:spacing w:val="0"/>
          <w:sz w:val="32"/>
          <w:szCs w:val="32"/>
          <w:highlight w:val="none"/>
        </w:rPr>
        <w:t>疾病预防控制工作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  <w:lang w:val="en-US" w:eastAsia="zh-CN"/>
        </w:rPr>
        <w:t>部署</w:t>
      </w:r>
      <w:r>
        <w:rPr>
          <w:rFonts w:ascii="仿宋" w:hAnsi="仿宋" w:eastAsia="仿宋" w:cs="仿宋"/>
          <w:spacing w:val="0"/>
          <w:sz w:val="32"/>
          <w:szCs w:val="32"/>
          <w:highlight w:val="none"/>
        </w:rPr>
        <w:t>要求，</w:t>
      </w:r>
      <w:r>
        <w:rPr>
          <w:rFonts w:hint="default" w:ascii="Times New Roman" w:hAnsi="Times New Roman" w:eastAsia="仿宋" w:cs="Times New Roman"/>
          <w:spacing w:val="0"/>
          <w:sz w:val="32"/>
          <w:szCs w:val="32"/>
          <w:highlight w:val="none"/>
        </w:rPr>
        <w:t>以</w:t>
      </w:r>
      <w:r>
        <w:rPr>
          <w:rFonts w:hint="eastAsia" w:ascii="Times New Roman" w:hAnsi="Times New Roman" w:eastAsia="仿宋" w:cs="Times New Roman"/>
          <w:spacing w:val="0"/>
          <w:sz w:val="32"/>
          <w:szCs w:val="32"/>
          <w:highlight w:val="none"/>
          <w:lang w:eastAsia="zh-CN"/>
        </w:rPr>
        <w:t>“</w:t>
      </w:r>
      <w:r>
        <w:rPr>
          <w:rFonts w:hint="eastAsia" w:ascii="Times New Roman" w:hAnsi="Times New Roman" w:eastAsia="仿宋" w:cs="Times New Roman"/>
          <w:spacing w:val="0"/>
          <w:sz w:val="32"/>
          <w:szCs w:val="32"/>
          <w:highlight w:val="none"/>
          <w:lang w:val="en-US" w:eastAsia="zh-CN"/>
        </w:rPr>
        <w:t>一个推动</w:t>
      </w:r>
      <w:r>
        <w:rPr>
          <w:rFonts w:hint="eastAsia" w:ascii="仿宋" w:hAnsi="仿宋" w:eastAsia="仿宋"/>
          <w:spacing w:val="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" w:cs="Times New Roman"/>
          <w:spacing w:val="0"/>
          <w:sz w:val="32"/>
          <w:szCs w:val="32"/>
          <w:highlight w:val="none"/>
          <w:lang w:val="en-US" w:eastAsia="zh-CN"/>
        </w:rPr>
        <w:t>两项行动</w:t>
      </w:r>
      <w:r>
        <w:rPr>
          <w:rFonts w:hint="eastAsia" w:ascii="仿宋" w:hAnsi="仿宋" w:eastAsia="仿宋"/>
          <w:spacing w:val="0"/>
          <w:sz w:val="32"/>
          <w:szCs w:val="32"/>
          <w:highlight w:val="none"/>
        </w:rPr>
        <w:t>、</w:t>
      </w:r>
      <w:r>
        <w:rPr>
          <w:rFonts w:hint="eastAsia" w:ascii="仿宋" w:hAnsi="仿宋" w:eastAsia="仿宋"/>
          <w:spacing w:val="0"/>
          <w:sz w:val="32"/>
          <w:szCs w:val="32"/>
          <w:highlight w:val="none"/>
          <w:lang w:val="en-US" w:eastAsia="zh-CN"/>
        </w:rPr>
        <w:t>四个强化</w:t>
      </w:r>
      <w:r>
        <w:rPr>
          <w:rFonts w:hint="eastAsia" w:ascii="Times New Roman" w:hAnsi="Times New Roman" w:eastAsia="仿宋" w:cs="Times New Roman"/>
          <w:spacing w:val="0"/>
          <w:sz w:val="32"/>
          <w:szCs w:val="32"/>
          <w:highlight w:val="none"/>
          <w:lang w:eastAsia="zh-CN"/>
        </w:rPr>
        <w:t>”</w:t>
      </w:r>
      <w:r>
        <w:rPr>
          <w:rFonts w:hint="eastAsia" w:ascii="Times New Roman" w:hAnsi="Times New Roman" w:eastAsia="仿宋" w:cs="Times New Roman"/>
          <w:spacing w:val="0"/>
          <w:sz w:val="32"/>
          <w:szCs w:val="32"/>
          <w:highlight w:val="none"/>
          <w:lang w:val="en-US" w:eastAsia="zh-CN"/>
        </w:rPr>
        <w:t>为重点，切实推动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  <w:lang w:val="en-US" w:eastAsia="zh-CN"/>
        </w:rPr>
        <w:t>党建业务融合促发展，</w:t>
      </w:r>
      <w:r>
        <w:rPr>
          <w:rFonts w:hint="eastAsia" w:ascii="Times New Roman" w:hAnsi="Times New Roman" w:eastAsia="仿宋" w:cs="Times New Roman"/>
          <w:spacing w:val="0"/>
          <w:sz w:val="32"/>
          <w:szCs w:val="32"/>
          <w:highlight w:val="none"/>
          <w:lang w:val="en-US" w:eastAsia="zh-CN"/>
        </w:rPr>
        <w:t>全力做好各项疾病预防控制工作。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000000" w:themeColor="text1"/>
          <w:spacing w:val="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（一）</w:t>
      </w: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pacing w:val="0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微生物检验工作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580" w:lineRule="exact"/>
        <w:ind w:left="0" w:right="0" w:firstLine="643" w:firstLineChars="200"/>
        <w:jc w:val="left"/>
        <w:textAlignment w:val="auto"/>
        <w:rPr>
          <w:rFonts w:hint="eastAsia" w:ascii="Times New Roman" w:hAnsi="Times New Roman" w:eastAsia="仿宋" w:cs="仿宋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</w:rPr>
        <w:t>基因扩增实验室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检测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完成流感核酸检测1978例，其中阳性113例。向省疾控上送流感细胞毒株29株，鸡胚毒株11株。完成新冠核酸检测1990例，其中新冠阳性135例。自行完成新冠病毒测序40例，向省疾控上送40例新冠阳性样本。完成手足口核酸检测95例。完成诺如暴发疫情核酸检测13起，核酸检测数93例，其中阳性71例。禽流感核酸检测40例，全部阴性。发热伴核酸检测9例，其中阳性2例。完成猴痘核酸检测1例，为阴性。完成登革热核酸检测40例，其中阳性36例。完成出血热检测1例，为阴性。完成麻风疹核酸检测4例，1例阳性。完成腺病毒核酸检测10例，均为阴性。完成省疾控流感、新冠、诺如、麻疹、霍乱核酸检测考核各一次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580" w:lineRule="exact"/>
        <w:ind w:left="0" w:right="0" w:firstLine="643" w:firstLineChars="200"/>
        <w:jc w:val="left"/>
        <w:textAlignment w:val="auto"/>
        <w:rPr>
          <w:rFonts w:hint="eastAsia" w:ascii="Times New Roman" w:hAnsi="Times New Roman" w:eastAsia="仿宋" w:cs="仿宋"/>
          <w:color w:val="auto"/>
          <w:spacing w:val="0"/>
          <w:sz w:val="30"/>
          <w:szCs w:val="3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eastAsia="zh-CN"/>
        </w:rPr>
        <w:t>艾滋检测实验室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检测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" w:cs="仿宋"/>
          <w:color w:val="auto"/>
          <w:spacing w:val="0"/>
          <w:sz w:val="30"/>
          <w:szCs w:val="30"/>
          <w:highlight w:val="none"/>
          <w:lang w:val="en-US" w:eastAsia="zh-CN"/>
        </w:rPr>
        <w:t>共计检测艾滋、梅毒、丙肝三项筛查491份，艾滋确证395份，HIV病毒载量2585份，CD4+T淋巴细胞标本2514份，麻疹风疹血清学检测4份，接受省、国家考核六项次。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580" w:lineRule="exact"/>
        <w:ind w:left="0" w:right="0" w:firstLine="643" w:firstLineChars="200"/>
        <w:jc w:val="left"/>
        <w:textAlignment w:val="auto"/>
        <w:rPr>
          <w:rFonts w:hint="eastAsia" w:ascii="Times New Roman" w:hAnsi="Times New Roman" w:eastAsia="仿宋" w:cs="仿宋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eastAsia="zh-CN"/>
        </w:rPr>
        <w:t>致病菌检测实验室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检测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完成食源性疾病主动监测检测69份样本，共229项次，检出致泻大肠埃希氏菌 4株，沙门氏菌 5株，诺如病毒 12份；县区食源性疾病暴发菌株10份；菌株复核17株。完成食品安全风险监测检测181份样本，共814项次，检出致泻大肠埃希氏菌17株，沙门氏菌39株，金黄色葡萄球菌11株，单核细胞增生李斯特菌5株，蜡样芽孢杆菌2株，弯曲菌1株，肺炎克雷伯菌2株。致病菌识别网项目已完成全年任务检测，完成505份样本的录入和检测，共检测各症候群444份样本的多病原核酸，分离出沙门氏菌36株，伤寒沙门菌2株，致泻大肠埃希菌6株，肺炎克雷伯菌5株，鲍曼不动杆菌4株，金黄色葡萄球菌3株，脑膜炎奈瑟菌2株，完成全部菌株的药敏分析及全基因组测序。完成致病菌网健康人群专项样本106份，共636项次。完成水质监测267份样本，共801项次，顺利保障了第一届全国青少年三大球运动会的生活饮用水卫生。完成布鲁氏菌血清检测24份样本，阳性14份。完成公共场所样品57份共284项次。完成疟疾核酸检测7份。完成细菌考核一次，致病菌识别网考核一次，消毒与灭菌考核一次，寄生虫考核一次，国家饮用水卫生室质评两次。识别网项目如有评先有望冲击奖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（二）理化检验工作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highlight w:val="none"/>
        </w:rPr>
        <w:t>国家和省级盲样考核工作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</w:rPr>
        <w:t>完成国家和省级盲样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</w:rPr>
        <w:t>次，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</w:rPr>
        <w:t>个项目的考核工作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上半年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</w:rPr>
        <w:t>完成了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碘缺乏病实验室外部质控考核工作中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</w:rPr>
        <w:t>尿碘、盐碘、水碘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食品中砷、镉五个项目的盲样考核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生活饮用水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检测</w:t>
      </w:r>
      <w:r>
        <w:rPr>
          <w:rFonts w:hint="default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工作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eastAsia="zh-CN"/>
        </w:rPr>
        <w:t>按照《湖南省城乡饮用水卫生监测工作方案（202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eastAsia="zh-CN"/>
        </w:rPr>
        <w:t>版）》的工作安排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一季度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eastAsia="zh-CN"/>
        </w:rPr>
        <w:t>完成生活饮用水中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eastAsia="zh-CN"/>
        </w:rPr>
        <w:t>个项目、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227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eastAsia="zh-CN"/>
        </w:rPr>
        <w:t>份样品，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6583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eastAsia="zh-CN"/>
        </w:rPr>
        <w:t>个数据的检测工作。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3.碘缺乏病监测项目样品复核工作。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按照碘缺乏病监测项目方案要求已完成135份尿碘、135份盐碘样品270个数据的复核工作。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4.食品安全监测项目工作。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食品放射性污染风险监测项目（鲜肉、空心菜共33公斤样品烘干）；食品安全风险监测项目（蔬菜550份，26项/份，14300个检测数据）；湖南省特色食品市本级任务（60份，6项/份，360个检测数据）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5.公共场所监测项目。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公共场所监测项目检测（游泳池水中尿素、毛巾中pH，餐具中阴离子洗涤剂等项目）。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6.职业卫生危险因素监测项目。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  <w:lang w:val="en-US" w:eastAsia="zh-CN"/>
        </w:rPr>
        <w:t>苯系物44、游离二氧化硅6、铅7、锰10，67个样品199个数据。</w:t>
      </w:r>
    </w:p>
    <w:p>
      <w:pPr>
        <w:widowControl/>
        <w:numPr>
          <w:ilvl w:val="0"/>
          <w:numId w:val="0"/>
        </w:numPr>
        <w:ind w:left="627" w:leftChars="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资金管理、使用情况</w:t>
      </w:r>
    </w:p>
    <w:p>
      <w:pPr>
        <w:pStyle w:val="7"/>
        <w:numPr>
          <w:ilvl w:val="0"/>
          <w:numId w:val="1"/>
        </w:numPr>
        <w:spacing w:line="600" w:lineRule="exact"/>
        <w:ind w:firstLineChars="0"/>
        <w:rPr>
          <w:rFonts w:ascii="楷体" w:eastAsia="楷体"/>
          <w:b/>
          <w:bCs/>
          <w:sz w:val="32"/>
          <w:szCs w:val="32"/>
        </w:rPr>
      </w:pPr>
      <w:r>
        <w:rPr>
          <w:rFonts w:hint="eastAsia" w:ascii="楷体" w:eastAsia="楷体"/>
          <w:b/>
          <w:bCs/>
          <w:sz w:val="32"/>
          <w:szCs w:val="32"/>
        </w:rPr>
        <w:t>资金到位、使用情况</w:t>
      </w:r>
    </w:p>
    <w:p>
      <w:pPr>
        <w:ind w:firstLine="640" w:firstLineChars="200"/>
        <w:rPr>
          <w:rFonts w:hint="eastAsia" w:eastAsia="仿宋" w:cs="仿宋"/>
          <w:sz w:val="32"/>
          <w:szCs w:val="32"/>
          <w:lang w:val="en-US" w:eastAsia="zh-CN"/>
        </w:rPr>
      </w:pPr>
      <w:r>
        <w:rPr>
          <w:rFonts w:hint="eastAsia" w:eastAsia="仿宋" w:cs="仿宋"/>
          <w:sz w:val="32"/>
          <w:szCs w:val="32"/>
        </w:rPr>
        <w:t>202</w:t>
      </w:r>
      <w:r>
        <w:rPr>
          <w:rFonts w:hint="eastAsia" w:eastAsia="仿宋" w:cs="仿宋"/>
          <w:sz w:val="32"/>
          <w:szCs w:val="32"/>
          <w:lang w:val="en-US" w:eastAsia="zh-CN"/>
        </w:rPr>
        <w:t>4</w:t>
      </w:r>
      <w:r>
        <w:rPr>
          <w:rFonts w:hint="eastAsia" w:eastAsia="仿宋" w:cs="仿宋"/>
          <w:sz w:val="32"/>
          <w:szCs w:val="32"/>
        </w:rPr>
        <w:t>年本单位</w:t>
      </w:r>
      <w:r>
        <w:rPr>
          <w:rFonts w:hint="eastAsia" w:eastAsia="仿宋" w:cs="仿宋"/>
          <w:sz w:val="32"/>
          <w:szCs w:val="32"/>
          <w:lang w:val="en-US" w:eastAsia="zh-CN"/>
        </w:rPr>
        <w:t>业务用房运转</w:t>
      </w:r>
      <w:r>
        <w:rPr>
          <w:rFonts w:hint="eastAsia" w:eastAsia="仿宋" w:cs="仿宋"/>
          <w:sz w:val="32"/>
          <w:szCs w:val="32"/>
        </w:rPr>
        <w:t>专项收入预算</w:t>
      </w:r>
      <w:r>
        <w:rPr>
          <w:rFonts w:hint="eastAsia" w:eastAsia="仿宋" w:cs="仿宋"/>
          <w:sz w:val="32"/>
          <w:szCs w:val="32"/>
          <w:lang w:val="en-US" w:eastAsia="zh-CN"/>
        </w:rPr>
        <w:t>235</w:t>
      </w:r>
      <w:r>
        <w:rPr>
          <w:rFonts w:hint="eastAsia" w:eastAsia="仿宋" w:cs="仿宋"/>
          <w:sz w:val="32"/>
          <w:szCs w:val="32"/>
        </w:rPr>
        <w:t>万元，截至202</w:t>
      </w:r>
      <w:r>
        <w:rPr>
          <w:rFonts w:hint="eastAsia" w:eastAsia="仿宋" w:cs="仿宋"/>
          <w:sz w:val="32"/>
          <w:szCs w:val="32"/>
          <w:lang w:val="en-US" w:eastAsia="zh-CN"/>
        </w:rPr>
        <w:t>4</w:t>
      </w:r>
      <w:r>
        <w:rPr>
          <w:rFonts w:hint="eastAsia" w:eastAsia="仿宋" w:cs="仿宋"/>
          <w:sz w:val="32"/>
          <w:szCs w:val="32"/>
        </w:rPr>
        <w:t>年底，预算执行数为</w:t>
      </w:r>
      <w:r>
        <w:rPr>
          <w:rFonts w:hint="eastAsia" w:eastAsia="仿宋" w:cs="仿宋"/>
          <w:sz w:val="32"/>
          <w:szCs w:val="32"/>
          <w:lang w:val="en-US" w:eastAsia="zh-CN"/>
        </w:rPr>
        <w:t>138.95</w:t>
      </w:r>
      <w:r>
        <w:rPr>
          <w:rFonts w:hint="eastAsia" w:eastAsia="仿宋" w:cs="仿宋"/>
          <w:sz w:val="32"/>
          <w:szCs w:val="32"/>
        </w:rPr>
        <w:t>万元，</w:t>
      </w:r>
      <w:r>
        <w:rPr>
          <w:rFonts w:hint="eastAsia" w:eastAsia="仿宋" w:cs="仿宋"/>
          <w:sz w:val="32"/>
          <w:szCs w:val="32"/>
          <w:lang w:val="en-US" w:eastAsia="zh-CN"/>
        </w:rPr>
        <w:t>主要用于水电费、物业管理费、维修（护）费、劳务费、委托业务费等。</w:t>
      </w:r>
    </w:p>
    <w:p>
      <w:pPr>
        <w:rPr>
          <w:rFonts w:ascii="楷体" w:eastAsia="楷体"/>
          <w:b/>
          <w:bCs/>
          <w:sz w:val="32"/>
          <w:szCs w:val="32"/>
        </w:rPr>
      </w:pPr>
      <w:r>
        <w:rPr>
          <w:rFonts w:hint="eastAsia" w:ascii="仿宋" w:eastAsia="仿宋"/>
          <w:sz w:val="30"/>
          <w:szCs w:val="20"/>
        </w:rPr>
        <w:t xml:space="preserve"> </w:t>
      </w:r>
      <w:r>
        <w:rPr>
          <w:rFonts w:hint="eastAsia" w:ascii="楷体" w:eastAsia="楷体"/>
          <w:b/>
          <w:sz w:val="32"/>
          <w:szCs w:val="32"/>
        </w:rPr>
        <w:t xml:space="preserve">   </w:t>
      </w:r>
      <w:r>
        <w:rPr>
          <w:rFonts w:hint="eastAsia" w:ascii="楷体" w:eastAsia="楷体"/>
          <w:b/>
          <w:bCs/>
          <w:sz w:val="32"/>
          <w:szCs w:val="32"/>
        </w:rPr>
        <w:t>（二）资金管理情况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中心严格按照中央“八项规定”和省、市有关文件精神，坚持“依章办事、服务大局、围绕中心、突出重点、求真务实”的工作方针，加强预算管理和执行力度，进一步规范会计基础工作，实行财务与业务分工管理。根据国家财经政策，结合单位工作实际，制定完善了疾控中心《财务管理制度》、《项目经费管理办法》、《财务报账管理办法》、《差旅费管理实施办法》、《会议费、培训费管理实施办法》、《内部稽核管理办法》等十几项财务制度并得到较好落实，中心内部控制管理进一步规范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资金使用上,严格按照国家财经法规和财务管理制度规定，以及有关专项资金管理办法的规定开支，资金结算有完整的审批程序和手续，做到专款专用，项目物资专人保管，保证资金使用的合规性。资金使用无截留、挤占、挪用、虚列支出等情况。</w:t>
      </w:r>
    </w:p>
    <w:p>
      <w:pPr>
        <w:widowControl/>
        <w:ind w:firstLine="640" w:firstLineChars="200"/>
        <w:jc w:val="left"/>
        <w:rPr>
          <w:rFonts w:asci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四、存在困难及建议</w:t>
      </w:r>
    </w:p>
    <w:p>
      <w:pPr>
        <w:widowControl/>
        <w:ind w:firstLine="643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kern w:val="0"/>
          <w:sz w:val="32"/>
          <w:szCs w:val="32"/>
        </w:rPr>
        <w:t>一是部分专项资金拨付不及时</w:t>
      </w:r>
      <w:r>
        <w:rPr>
          <w:rFonts w:hint="eastAsia" w:ascii="楷体" w:hAnsi="楷体" w:eastAsia="楷体"/>
          <w:kern w:val="0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部分项目资金下达时间与相关文件下达以及项目实施、经费使用的时间不同步。</w:t>
      </w:r>
    </w:p>
    <w:p>
      <w:pPr>
        <w:widowControl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建议：及时拨付资金，确保项目的正常开展。</w:t>
      </w:r>
    </w:p>
    <w:p>
      <w:pPr>
        <w:widowControl/>
        <w:ind w:firstLine="643" w:firstLineChars="200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b/>
          <w:kern w:val="0"/>
          <w:sz w:val="32"/>
          <w:szCs w:val="32"/>
        </w:rPr>
        <w:t>二是</w:t>
      </w:r>
      <w:r>
        <w:rPr>
          <w:rFonts w:ascii="楷体" w:hAnsi="楷体" w:eastAsia="楷体"/>
          <w:b/>
          <w:kern w:val="0"/>
          <w:sz w:val="32"/>
          <w:szCs w:val="32"/>
        </w:rPr>
        <w:t>部分项目专项资金用途、开支标准不明确</w:t>
      </w:r>
      <w:r>
        <w:rPr>
          <w:rFonts w:hint="eastAsia" w:ascii="楷体" w:hAnsi="楷体" w:eastAsia="楷体"/>
          <w:kern w:val="0"/>
          <w:sz w:val="32"/>
          <w:szCs w:val="32"/>
        </w:rPr>
        <w:t>。</w:t>
      </w:r>
    </w:p>
    <w:p>
      <w:pPr>
        <w:pStyle w:val="2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建议：在专项资金下达的工作任务和资金分配方案中，明确项目支出内容，完善细化标准。</w:t>
      </w:r>
    </w:p>
    <w:p>
      <w:pPr>
        <w:pStyle w:val="2"/>
        <w:ind w:left="0" w:leftChars="0" w:firstLine="0" w:firstLineChars="0"/>
        <w:rPr>
          <w:rFonts w:hint="default"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D3783A"/>
    <w:multiLevelType w:val="multilevel"/>
    <w:tmpl w:val="32D3783A"/>
    <w:lvl w:ilvl="0" w:tentative="0">
      <w:start w:val="1"/>
      <w:numFmt w:val="japaneseCounting"/>
      <w:lvlText w:val="（%1）"/>
      <w:lvlJc w:val="left"/>
      <w:pPr>
        <w:ind w:left="1723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YWViMjY4ZWE4Njc4YTk1MjUyNjYxOTllY2ZhMmYifQ=="/>
  </w:docVars>
  <w:rsids>
    <w:rsidRoot w:val="7E91546D"/>
    <w:rsid w:val="02D420F7"/>
    <w:rsid w:val="03323B24"/>
    <w:rsid w:val="07397B77"/>
    <w:rsid w:val="128748BB"/>
    <w:rsid w:val="18285904"/>
    <w:rsid w:val="19D9134D"/>
    <w:rsid w:val="1B59213E"/>
    <w:rsid w:val="21260264"/>
    <w:rsid w:val="26505A20"/>
    <w:rsid w:val="293A1937"/>
    <w:rsid w:val="2D652BC5"/>
    <w:rsid w:val="2F8729E0"/>
    <w:rsid w:val="34BA287F"/>
    <w:rsid w:val="38E01351"/>
    <w:rsid w:val="3DEC4907"/>
    <w:rsid w:val="419B5433"/>
    <w:rsid w:val="41E541FB"/>
    <w:rsid w:val="4CCE0F3D"/>
    <w:rsid w:val="4E395C3D"/>
    <w:rsid w:val="4F61477C"/>
    <w:rsid w:val="543A565B"/>
    <w:rsid w:val="54DD4DE0"/>
    <w:rsid w:val="5E704F8F"/>
    <w:rsid w:val="5EB6652D"/>
    <w:rsid w:val="63C51E4E"/>
    <w:rsid w:val="65E60E74"/>
    <w:rsid w:val="6840454C"/>
    <w:rsid w:val="68D45F8A"/>
    <w:rsid w:val="6C9E6F7E"/>
    <w:rsid w:val="6DF17581"/>
    <w:rsid w:val="70D07080"/>
    <w:rsid w:val="71096990"/>
    <w:rsid w:val="71D03EED"/>
    <w:rsid w:val="76B70EBF"/>
    <w:rsid w:val="78045895"/>
    <w:rsid w:val="79515ADE"/>
    <w:rsid w:val="7E91546D"/>
    <w:rsid w:val="7F6E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ind w:firstLine="420" w:firstLineChars="200"/>
    </w:pPr>
    <w:rPr>
      <w:rFonts w:ascii="Times New Roman" w:hAnsi="Times New Roman" w:eastAsia="仿宋" w:cs="Times New Roman"/>
      <w:kern w:val="0"/>
      <w:sz w:val="20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7"/>
      <w:szCs w:val="37"/>
      <w:lang w:val="en-US" w:eastAsia="en-US" w:bidi="ar-SA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8">
    <w:name w:val="正文 A"/>
    <w:qFormat/>
    <w:uiPriority w:val="2"/>
    <w:pPr>
      <w:widowControl w:val="0"/>
      <w:suppressAutoHyphens w:val="0"/>
      <w:bidi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lang w:val="en-US" w:eastAsia="zh-CN" w:bidi="ar-SA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77</Pages>
  <Words>38797</Words>
  <Characters>42725</Characters>
  <Lines>0</Lines>
  <Paragraphs>0</Paragraphs>
  <TotalTime>10</TotalTime>
  <ScaleCrop>false</ScaleCrop>
  <LinksUpToDate>false</LinksUpToDate>
  <CharactersWithSpaces>43405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2025-06-19T08:06:00Z</dcterms:created>
  <dc:creator>刘洋</dc:creator>
  <cp:lastModifiedBy>刘洋</cp:lastModifiedBy>
  <dcterms:modified xsi:type="dcterms:W3CDTF">2025-06-25T02:58:51Z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5A1B32F760964E60839D2F8552B9A030_13</vt:lpwstr>
  </property>
</Properties>
</file>