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4" w:line="230" w:lineRule="auto"/>
        <w:rPr>
          <w:rFonts w:ascii="Times New Roman" w:hAnsi="Times New Roman" w:eastAsia="Times New Roman" w:cs="Times New Roman"/>
          <w:sz w:val="31"/>
          <w:szCs w:val="3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w:t>
      </w:r>
      <w:r>
        <w:rPr>
          <w:rFonts w:hint="eastAsia" w:ascii="方正小标宋简体" w:hAnsi="方正小标宋简体" w:eastAsia="方正小标宋简体" w:cs="方正小标宋简体"/>
          <w:b w:val="0"/>
          <w:bCs w:val="0"/>
          <w:color w:val="000000"/>
          <w:spacing w:val="2"/>
          <w:sz w:val="42"/>
          <w:szCs w:val="42"/>
          <w:lang w:val="en-US" w:eastAsia="zh-CN"/>
        </w:rPr>
        <w:t>4</w:t>
      </w:r>
      <w:r>
        <w:rPr>
          <w:rFonts w:hint="eastAsia" w:ascii="方正小标宋简体" w:hAnsi="方正小标宋简体" w:eastAsia="方正小标宋简体" w:cs="方正小标宋简体"/>
          <w:b w:val="0"/>
          <w:bCs w:val="0"/>
          <w:color w:val="000000"/>
          <w:spacing w:val="2"/>
          <w:sz w:val="42"/>
          <w:szCs w:val="42"/>
          <w:lang w:eastAsia="zh-CN"/>
        </w:rPr>
        <w:t xml:space="preserve"> 年度</w:t>
      </w:r>
      <w:r>
        <w:rPr>
          <w:rFonts w:hint="eastAsia" w:ascii="方正小标宋简体" w:hAnsi="方正小标宋简体" w:eastAsia="方正小标宋简体" w:cs="方正小标宋简体"/>
          <w:b w:val="0"/>
          <w:bCs w:val="0"/>
          <w:color w:val="000000"/>
          <w:spacing w:val="2"/>
          <w:sz w:val="42"/>
          <w:szCs w:val="42"/>
          <w:lang w:val="en-US" w:eastAsia="zh-CN"/>
        </w:rPr>
        <w:t>岳阳市图书馆</w:t>
      </w:r>
      <w:r>
        <w:rPr>
          <w:rFonts w:hint="eastAsia" w:ascii="方正小标宋简体" w:hAnsi="方正小标宋简体" w:eastAsia="方正小标宋简体" w:cs="方正小标宋简体"/>
          <w:b w:val="0"/>
          <w:bCs w:val="0"/>
          <w:color w:val="000000"/>
          <w:spacing w:val="2"/>
          <w:sz w:val="42"/>
          <w:szCs w:val="42"/>
          <w:lang w:eastAsia="zh-CN"/>
        </w:rPr>
        <w:t>单位整体支出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绩效自评报告</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100" w:line="221" w:lineRule="auto"/>
        <w:ind w:left="1902"/>
      </w:pPr>
      <w:r>
        <w:rPr>
          <w:spacing w:val="-10"/>
        </w:rPr>
        <w:t>部门（单位）名称</w:t>
      </w:r>
      <w:r>
        <w:rPr>
          <w:spacing w:val="4"/>
        </w:rPr>
        <w:t>：</w:t>
      </w:r>
      <w:r>
        <w:rPr>
          <w:spacing w:val="-118"/>
        </w:rPr>
        <w:t xml:space="preserve"> </w:t>
      </w:r>
      <w:r>
        <w:rPr>
          <w:spacing w:val="-75"/>
          <w:u w:val="single" w:color="auto"/>
        </w:rPr>
        <w:t xml:space="preserve"> </w:t>
      </w:r>
      <w:r>
        <w:rPr>
          <w:spacing w:val="4"/>
          <w:u w:val="single" w:color="auto"/>
        </w:rPr>
        <w:t>（</w:t>
      </w:r>
      <w:r>
        <w:rPr>
          <w:spacing w:val="-10"/>
          <w:u w:val="single" w:color="auto"/>
        </w:rPr>
        <w:t>盖章）</w:t>
      </w:r>
      <w:r>
        <w:rPr>
          <w:u w:val="single" w:color="auto"/>
        </w:rPr>
        <w:t xml:space="preserve">         </w:t>
      </w:r>
    </w:p>
    <w:p>
      <w:pPr>
        <w:spacing w:before="228" w:line="222" w:lineRule="auto"/>
        <w:ind w:left="3179"/>
        <w:rPr>
          <w:rFonts w:ascii="楷体" w:hAnsi="楷体" w:eastAsia="楷体" w:cs="楷体"/>
          <w:sz w:val="31"/>
          <w:szCs w:val="31"/>
        </w:rPr>
      </w:pPr>
      <w:r>
        <w:rPr>
          <w:rFonts w:hint="eastAsia" w:ascii="楷体" w:hAnsi="楷体" w:eastAsia="楷体" w:cs="楷体"/>
          <w:spacing w:val="-8"/>
          <w:sz w:val="31"/>
          <w:szCs w:val="31"/>
          <w:lang w:val="en-US" w:eastAsia="zh-CN"/>
        </w:rPr>
        <w:t>2025</w:t>
      </w:r>
      <w:r>
        <w:rPr>
          <w:rFonts w:ascii="楷体" w:hAnsi="楷体" w:eastAsia="楷体" w:cs="楷体"/>
          <w:spacing w:val="-8"/>
          <w:sz w:val="31"/>
          <w:szCs w:val="31"/>
        </w:rPr>
        <w:t>年</w:t>
      </w:r>
      <w:r>
        <w:rPr>
          <w:rFonts w:hint="eastAsia" w:ascii="楷体" w:hAnsi="楷体" w:eastAsia="楷体" w:cs="楷体"/>
          <w:spacing w:val="-8"/>
          <w:sz w:val="31"/>
          <w:szCs w:val="31"/>
          <w:lang w:val="en-US" w:eastAsia="zh-CN"/>
        </w:rPr>
        <w:t>6</w:t>
      </w:r>
      <w:r>
        <w:rPr>
          <w:rFonts w:ascii="楷体" w:hAnsi="楷体" w:eastAsia="楷体" w:cs="楷体"/>
          <w:spacing w:val="-8"/>
          <w:sz w:val="31"/>
          <w:szCs w:val="31"/>
        </w:rPr>
        <w:t>月</w:t>
      </w:r>
      <w:r>
        <w:rPr>
          <w:rFonts w:hint="eastAsia" w:ascii="楷体" w:hAnsi="楷体" w:eastAsia="楷体" w:cs="楷体"/>
          <w:spacing w:val="43"/>
          <w:sz w:val="31"/>
          <w:szCs w:val="31"/>
          <w:lang w:val="en-US" w:eastAsia="zh-CN"/>
        </w:rPr>
        <w:t>26</w:t>
      </w:r>
      <w:r>
        <w:rPr>
          <w:rFonts w:ascii="楷体" w:hAnsi="楷体" w:eastAsia="楷体" w:cs="楷体"/>
          <w:spacing w:val="-8"/>
          <w:sz w:val="31"/>
          <w:szCs w:val="31"/>
        </w:rPr>
        <w:t>日</w:t>
      </w:r>
    </w:p>
    <w:p>
      <w:pPr>
        <w:spacing w:line="335" w:lineRule="auto"/>
        <w:rPr>
          <w:rFonts w:ascii="Arial"/>
          <w:sz w:val="21"/>
        </w:rPr>
      </w:pPr>
    </w:p>
    <w:p>
      <w:pPr>
        <w:pStyle w:val="2"/>
        <w:spacing w:before="102" w:line="224" w:lineRule="auto"/>
        <w:ind w:left="3216"/>
      </w:pPr>
      <w:r>
        <w:rPr>
          <w:spacing w:val="8"/>
        </w:rPr>
        <w:t>（此页为封面）</w:t>
      </w:r>
    </w:p>
    <w:p>
      <w:pPr>
        <w:spacing w:line="224" w:lineRule="auto"/>
        <w:sectPr>
          <w:footerReference r:id="rId3" w:type="default"/>
          <w:pgSz w:w="11900" w:h="16833"/>
          <w:pgMar w:top="1401" w:right="1583" w:bottom="1445" w:left="1618" w:header="0" w:footer="117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202</w:t>
      </w:r>
      <w:r>
        <w:rPr>
          <w:rFonts w:hint="eastAsia" w:ascii="方正小标宋简体" w:hAnsi="方正小标宋简体" w:eastAsia="方正小标宋简体" w:cs="方正小标宋简体"/>
          <w:spacing w:val="6"/>
          <w:sz w:val="44"/>
          <w:szCs w:val="44"/>
          <w:lang w:val="en-US" w:eastAsia="zh-CN"/>
        </w:rPr>
        <w:t>4</w:t>
      </w:r>
      <w:r>
        <w:rPr>
          <w:rFonts w:hint="eastAsia" w:ascii="方正小标宋简体" w:hAnsi="方正小标宋简体" w:eastAsia="方正小标宋简体" w:cs="方正小标宋简体"/>
          <w:spacing w:val="6"/>
          <w:sz w:val="44"/>
          <w:szCs w:val="44"/>
        </w:rPr>
        <w:t>年度</w:t>
      </w:r>
      <w:r>
        <w:rPr>
          <w:rFonts w:hint="eastAsia" w:ascii="方正小标宋简体" w:hAnsi="方正小标宋简体" w:eastAsia="方正小标宋简体" w:cs="方正小标宋简体"/>
          <w:spacing w:val="6"/>
          <w:sz w:val="44"/>
          <w:szCs w:val="44"/>
          <w:lang w:val="en-US" w:eastAsia="zh-CN"/>
        </w:rPr>
        <w:t>岳阳市图书馆</w:t>
      </w:r>
      <w:r>
        <w:rPr>
          <w:rFonts w:hint="eastAsia" w:ascii="方正小标宋简体" w:hAnsi="方正小标宋简体" w:eastAsia="方正小标宋简体" w:cs="方正小标宋简体"/>
          <w:spacing w:val="6"/>
          <w:sz w:val="44"/>
          <w:szCs w:val="44"/>
          <w:lang w:eastAsia="zh-CN"/>
        </w:rPr>
        <w:t>单位</w:t>
      </w:r>
      <w:r>
        <w:rPr>
          <w:rFonts w:hint="eastAsia" w:ascii="方正小标宋简体" w:hAnsi="方正小标宋简体" w:eastAsia="方正小标宋简体" w:cs="方正小标宋简体"/>
          <w:spacing w:val="6"/>
          <w:sz w:val="44"/>
          <w:szCs w:val="44"/>
        </w:rPr>
        <w:t>整体支出</w:t>
      </w: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7"/>
          <w:sz w:val="44"/>
          <w:szCs w:val="44"/>
        </w:rPr>
        <w:t>绩效自评报告</w:t>
      </w:r>
    </w:p>
    <w:p>
      <w:pPr>
        <w:spacing w:line="560" w:lineRule="exact"/>
        <w:ind w:firstLine="640" w:firstLineChars="200"/>
        <w:rPr>
          <w:rFonts w:ascii="仿宋" w:hAnsi="仿宋" w:eastAsia="仿宋" w:cs="仿宋_GB2312"/>
          <w:bCs/>
          <w:sz w:val="32"/>
          <w:szCs w:val="32"/>
        </w:rPr>
      </w:pPr>
    </w:p>
    <w:p>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一、单位基本情况</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岳阳市图书馆是岳阳市文化旅游广电局下属二级机构为正科级公益一类事业单位，截止</w:t>
      </w:r>
      <w:r>
        <w:rPr>
          <w:rFonts w:ascii="仿宋" w:hAnsi="仿宋" w:eastAsia="仿宋" w:cs="仿宋_GB2312"/>
          <w:bCs/>
          <w:sz w:val="32"/>
          <w:szCs w:val="32"/>
        </w:rPr>
        <w:t>202</w:t>
      </w:r>
      <w:r>
        <w:rPr>
          <w:rFonts w:hint="eastAsia" w:ascii="仿宋" w:hAnsi="仿宋" w:eastAsia="仿宋" w:cs="仿宋_GB2312"/>
          <w:bCs/>
          <w:sz w:val="32"/>
          <w:szCs w:val="32"/>
          <w:lang w:val="en-US" w:eastAsia="zh-CN"/>
        </w:rPr>
        <w:t>4</w:t>
      </w:r>
      <w:r>
        <w:rPr>
          <w:rFonts w:hint="eastAsia" w:ascii="仿宋" w:hAnsi="仿宋" w:eastAsia="仿宋" w:cs="仿宋_GB2312"/>
          <w:bCs/>
          <w:sz w:val="32"/>
          <w:szCs w:val="32"/>
        </w:rPr>
        <w:t>年</w:t>
      </w:r>
      <w:r>
        <w:rPr>
          <w:rFonts w:ascii="仿宋" w:hAnsi="仿宋" w:eastAsia="仿宋" w:cs="仿宋_GB2312"/>
          <w:bCs/>
          <w:sz w:val="32"/>
          <w:szCs w:val="32"/>
        </w:rPr>
        <w:t>12</w:t>
      </w:r>
      <w:r>
        <w:rPr>
          <w:rFonts w:hint="eastAsia" w:ascii="仿宋" w:hAnsi="仿宋" w:eastAsia="仿宋" w:cs="仿宋_GB2312"/>
          <w:bCs/>
          <w:sz w:val="32"/>
          <w:szCs w:val="32"/>
        </w:rPr>
        <w:t>月</w:t>
      </w:r>
      <w:r>
        <w:rPr>
          <w:rFonts w:ascii="仿宋" w:hAnsi="仿宋" w:eastAsia="仿宋" w:cs="仿宋_GB2312"/>
          <w:bCs/>
          <w:sz w:val="32"/>
          <w:szCs w:val="32"/>
        </w:rPr>
        <w:t>31</w:t>
      </w:r>
      <w:r>
        <w:rPr>
          <w:rFonts w:hint="eastAsia" w:ascii="仿宋" w:hAnsi="仿宋" w:eastAsia="仿宋" w:cs="仿宋_GB2312"/>
          <w:bCs/>
          <w:sz w:val="32"/>
          <w:szCs w:val="32"/>
        </w:rPr>
        <w:t>日，实际在编在岗干部职工共有</w:t>
      </w:r>
      <w:r>
        <w:rPr>
          <w:rFonts w:hint="eastAsia" w:ascii="仿宋" w:hAnsi="仿宋" w:eastAsia="仿宋" w:cs="仿宋_GB2312"/>
          <w:bCs/>
          <w:sz w:val="32"/>
          <w:szCs w:val="32"/>
          <w:lang w:val="en-US" w:eastAsia="zh-CN"/>
        </w:rPr>
        <w:t xml:space="preserve">45 </w:t>
      </w:r>
      <w:r>
        <w:rPr>
          <w:rFonts w:hint="eastAsia" w:ascii="仿宋" w:hAnsi="仿宋" w:eastAsia="仿宋" w:cs="仿宋_GB2312"/>
          <w:bCs/>
          <w:sz w:val="32"/>
          <w:szCs w:val="32"/>
        </w:rPr>
        <w:t>人。</w:t>
      </w:r>
    </w:p>
    <w:p>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二、  一般公共预算支出情况</w:t>
      </w:r>
    </w:p>
    <w:p>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lang w:eastAsia="zh-CN"/>
        </w:rPr>
        <w:t>（一）基本支出情况</w:t>
      </w:r>
    </w:p>
    <w:p>
      <w:pPr>
        <w:spacing w:line="560" w:lineRule="exact"/>
        <w:ind w:firstLine="640" w:firstLineChars="200"/>
        <w:rPr>
          <w:rFonts w:hint="eastAsia" w:eastAsia="仿宋" w:cs="仿宋_GB2312"/>
          <w:bCs/>
          <w:sz w:val="32"/>
          <w:szCs w:val="32"/>
          <w:lang w:eastAsia="zh-CN"/>
        </w:rPr>
      </w:pPr>
      <w:r>
        <w:rPr>
          <w:rFonts w:ascii="仿宋" w:hAnsi="仿宋" w:eastAsia="仿宋" w:cs="仿宋_GB2312"/>
          <w:bCs/>
          <w:sz w:val="32"/>
          <w:szCs w:val="32"/>
        </w:rPr>
        <w:t>202</w:t>
      </w:r>
      <w:r>
        <w:rPr>
          <w:rFonts w:hint="eastAsia" w:ascii="仿宋" w:hAnsi="仿宋" w:eastAsia="仿宋" w:cs="仿宋_GB2312"/>
          <w:bCs/>
          <w:sz w:val="32"/>
          <w:szCs w:val="32"/>
          <w:lang w:val="en-US" w:eastAsia="zh-CN"/>
        </w:rPr>
        <w:t>4</w:t>
      </w:r>
      <w:r>
        <w:rPr>
          <w:rFonts w:hint="eastAsia" w:ascii="仿宋" w:hAnsi="仿宋" w:eastAsia="仿宋" w:cs="仿宋_GB2312"/>
          <w:bCs/>
          <w:sz w:val="32"/>
          <w:szCs w:val="32"/>
        </w:rPr>
        <w:t>年度基本支出</w:t>
      </w:r>
      <w:r>
        <w:rPr>
          <w:rFonts w:hint="eastAsia" w:ascii="仿宋" w:hAnsi="仿宋" w:eastAsia="仿宋" w:cs="仿宋_GB2312"/>
          <w:bCs/>
          <w:sz w:val="32"/>
          <w:szCs w:val="32"/>
          <w:lang w:val="en-US" w:eastAsia="zh-CN"/>
        </w:rPr>
        <w:t>965.52</w:t>
      </w:r>
      <w:r>
        <w:rPr>
          <w:rFonts w:hint="eastAsia" w:ascii="仿宋" w:hAnsi="仿宋" w:eastAsia="仿宋" w:cs="仿宋_GB2312"/>
          <w:bCs/>
          <w:sz w:val="32"/>
          <w:szCs w:val="32"/>
        </w:rPr>
        <w:t>万元，使用内容为人员经费和日常公用经费。其中人员经费支出</w:t>
      </w:r>
      <w:r>
        <w:rPr>
          <w:rFonts w:hint="eastAsia" w:ascii="仿宋" w:hAnsi="仿宋" w:eastAsia="仿宋" w:cs="仿宋_GB2312"/>
          <w:bCs/>
          <w:sz w:val="32"/>
          <w:szCs w:val="32"/>
          <w:lang w:val="en-US" w:eastAsia="zh-CN"/>
        </w:rPr>
        <w:t>894.15</w:t>
      </w:r>
      <w:r>
        <w:rPr>
          <w:rFonts w:hint="eastAsia" w:ascii="仿宋" w:hAnsi="仿宋" w:eastAsia="仿宋" w:cs="仿宋_GB2312"/>
          <w:bCs/>
          <w:sz w:val="32"/>
          <w:szCs w:val="32"/>
        </w:rPr>
        <w:t>万元，主要用于发放人员工资及津补贴；支付离退休员工的工资及津补贴、抚恤金、丧葬费、生活补助等；一般商品和服务支出</w:t>
      </w:r>
      <w:r>
        <w:rPr>
          <w:rFonts w:hint="eastAsia" w:ascii="仿宋" w:hAnsi="仿宋" w:eastAsia="仿宋" w:cs="仿宋_GB2312"/>
          <w:bCs/>
          <w:sz w:val="32"/>
          <w:szCs w:val="32"/>
          <w:lang w:val="en-US" w:eastAsia="zh-CN"/>
        </w:rPr>
        <w:t>71.37</w:t>
      </w:r>
      <w:r>
        <w:rPr>
          <w:rFonts w:hint="eastAsia" w:ascii="仿宋" w:hAnsi="仿宋" w:eastAsia="仿宋" w:cs="仿宋_GB2312"/>
          <w:bCs/>
          <w:sz w:val="32"/>
          <w:szCs w:val="32"/>
        </w:rPr>
        <w:t>万元，主要用于保障我馆正常运转所需开支的办公费、差旅费、招待费、会议费、公务用车运行维护费、物业管理费等。基本开支主要来自于年初预算拨款，其他来自于政策性工资绩效预算的追加</w:t>
      </w:r>
      <w:r>
        <w:rPr>
          <w:rFonts w:hint="eastAsia" w:eastAsia="仿宋" w:cs="仿宋_GB2312"/>
          <w:bCs/>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“三公”经费财政拨款支出决算总体情况说明：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年度“三公”经费财政拨款支出预算为</w:t>
      </w:r>
      <w:r>
        <w:rPr>
          <w:rFonts w:hint="eastAsia" w:ascii="仿宋_GB2312" w:eastAsia="仿宋_GB2312"/>
          <w:sz w:val="32"/>
          <w:szCs w:val="32"/>
          <w:lang w:val="en-US" w:eastAsia="zh-CN"/>
        </w:rPr>
        <w:t>2.9</w:t>
      </w:r>
      <w:r>
        <w:rPr>
          <w:rFonts w:hint="eastAsia" w:ascii="仿宋_GB2312" w:eastAsia="仿宋_GB2312"/>
          <w:sz w:val="32"/>
          <w:szCs w:val="32"/>
        </w:rPr>
        <w:t>万元，支出决算为</w:t>
      </w:r>
      <w:r>
        <w:rPr>
          <w:rFonts w:hint="eastAsia" w:ascii="仿宋_GB2312" w:eastAsia="仿宋_GB2312"/>
          <w:sz w:val="32"/>
          <w:szCs w:val="32"/>
          <w:lang w:val="en-US" w:eastAsia="zh-CN"/>
        </w:rPr>
        <w:t>0.334</w:t>
      </w:r>
      <w:r>
        <w:rPr>
          <w:rFonts w:hint="eastAsia" w:ascii="仿宋_GB2312" w:eastAsia="仿宋_GB2312"/>
          <w:sz w:val="32"/>
          <w:szCs w:val="32"/>
        </w:rPr>
        <w:t>万元，完成预算的</w:t>
      </w:r>
      <w:r>
        <w:rPr>
          <w:rFonts w:hint="eastAsia" w:ascii="仿宋_GB2312" w:eastAsia="仿宋_GB2312"/>
          <w:sz w:val="32"/>
          <w:szCs w:val="32"/>
          <w:lang w:val="en-US" w:eastAsia="zh-CN"/>
        </w:rPr>
        <w:t>11.7</w:t>
      </w:r>
      <w:r>
        <w:rPr>
          <w:rFonts w:hint="eastAsia" w:ascii="仿宋_GB2312" w:eastAsia="仿宋_GB2312"/>
          <w:sz w:val="32"/>
          <w:szCs w:val="32"/>
        </w:rPr>
        <w:t>%，其中：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因公出国（境）费支出预算为0万元，支出决算为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公务接待费支出预算为</w:t>
      </w:r>
      <w:r>
        <w:rPr>
          <w:rFonts w:hint="eastAsia" w:ascii="仿宋_GB2312" w:eastAsia="仿宋_GB2312"/>
          <w:sz w:val="32"/>
          <w:szCs w:val="32"/>
          <w:lang w:val="en-US" w:eastAsia="zh-CN"/>
        </w:rPr>
        <w:t>2.9</w:t>
      </w:r>
      <w:r>
        <w:rPr>
          <w:rFonts w:hint="eastAsia" w:ascii="仿宋_GB2312" w:eastAsia="仿宋_GB2312"/>
          <w:sz w:val="32"/>
          <w:szCs w:val="32"/>
        </w:rPr>
        <w:t>万元，支出决算为</w:t>
      </w:r>
      <w:r>
        <w:rPr>
          <w:rFonts w:hint="eastAsia" w:ascii="仿宋_GB2312" w:eastAsia="仿宋_GB2312"/>
          <w:sz w:val="32"/>
          <w:szCs w:val="32"/>
          <w:lang w:val="en-US" w:eastAsia="zh-CN"/>
        </w:rPr>
        <w:t>0.34</w:t>
      </w:r>
      <w:r>
        <w:rPr>
          <w:rFonts w:hint="eastAsia" w:ascii="仿宋_GB2312" w:eastAsia="仿宋_GB2312"/>
          <w:sz w:val="32"/>
          <w:szCs w:val="32"/>
        </w:rPr>
        <w:t>万元，完成预算的</w:t>
      </w:r>
      <w:r>
        <w:rPr>
          <w:rFonts w:hint="eastAsia" w:ascii="仿宋_GB2312" w:eastAsia="仿宋_GB2312"/>
          <w:sz w:val="32"/>
          <w:szCs w:val="32"/>
          <w:lang w:val="en-US" w:eastAsia="zh-CN"/>
        </w:rPr>
        <w:t>11.7</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公务用车购置费支出预算为0万元，支出决算为0万元。</w:t>
      </w:r>
    </w:p>
    <w:p>
      <w:pPr>
        <w:spacing w:line="560" w:lineRule="exact"/>
        <w:ind w:firstLine="640" w:firstLineChars="200"/>
        <w:rPr>
          <w:rFonts w:hint="eastAsia" w:ascii="Times New Roman" w:hAnsi="Times New Roman" w:eastAsia="仿宋_GB2312" w:cs="Times New Roman"/>
          <w:b/>
          <w:sz w:val="32"/>
          <w:szCs w:val="32"/>
          <w:highlight w:val="none"/>
          <w:lang w:eastAsia="zh-CN"/>
        </w:rPr>
      </w:pPr>
      <w:r>
        <w:rPr>
          <w:rFonts w:hint="eastAsia" w:ascii="仿宋_GB2312" w:eastAsia="仿宋_GB2312"/>
          <w:sz w:val="32"/>
          <w:szCs w:val="32"/>
        </w:rPr>
        <w:t>公务用车运行维护费支出预算为</w:t>
      </w:r>
      <w:r>
        <w:rPr>
          <w:rFonts w:hint="eastAsia" w:ascii="仿宋_GB2312" w:eastAsia="仿宋_GB2312"/>
          <w:sz w:val="32"/>
          <w:szCs w:val="32"/>
          <w:lang w:val="en-US" w:eastAsia="zh-CN"/>
        </w:rPr>
        <w:t>0</w:t>
      </w:r>
      <w:r>
        <w:rPr>
          <w:rFonts w:hint="eastAsia" w:ascii="仿宋_GB2312" w:eastAsia="仿宋_GB2312"/>
          <w:sz w:val="32"/>
          <w:szCs w:val="32"/>
        </w:rPr>
        <w:t>万元，支出决算为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eastAsia" w:ascii="Times New Roman" w:hAnsi="Times New Roman" w:eastAsia="楷体_GB2312" w:cs="Times New Roman"/>
          <w:b/>
          <w:sz w:val="32"/>
          <w:szCs w:val="32"/>
          <w:highlight w:val="none"/>
          <w:lang w:eastAsia="zh-CN"/>
        </w:rPr>
        <w:t>（</w:t>
      </w:r>
      <w:r>
        <w:rPr>
          <w:rFonts w:hint="eastAsia" w:ascii="Times New Roman" w:hAnsi="Times New Roman" w:eastAsia="楷体_GB2312" w:cs="Times New Roman"/>
          <w:b/>
          <w:sz w:val="32"/>
          <w:szCs w:val="32"/>
          <w:highlight w:val="none"/>
          <w:lang w:val="en-US" w:eastAsia="zh-CN"/>
        </w:rPr>
        <w:t>二）</w:t>
      </w:r>
      <w:r>
        <w:rPr>
          <w:rFonts w:hint="default" w:ascii="Times New Roman" w:hAnsi="Times New Roman" w:eastAsia="楷体_GB2312" w:cs="Times New Roman"/>
          <w:b/>
          <w:sz w:val="32"/>
          <w:szCs w:val="32"/>
          <w:highlight w:val="none"/>
        </w:rPr>
        <w:t>项目支出情况</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1</w:t>
      </w:r>
      <w:r>
        <w:rPr>
          <w:rFonts w:hint="eastAsia" w:ascii="仿宋" w:hAnsi="仿宋" w:eastAsia="仿宋" w:cs="仿宋_GB2312"/>
          <w:bCs/>
          <w:sz w:val="32"/>
          <w:szCs w:val="32"/>
        </w:rPr>
        <w:t>、专项资金安排落实、总投入等情况分析</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项目支出</w:t>
      </w:r>
      <w:r>
        <w:rPr>
          <w:rFonts w:hint="eastAsia" w:ascii="仿宋" w:hAnsi="仿宋" w:eastAsia="仿宋" w:cs="仿宋_GB2312"/>
          <w:bCs/>
          <w:sz w:val="32"/>
          <w:szCs w:val="32"/>
          <w:lang w:val="en-US" w:eastAsia="zh-CN"/>
        </w:rPr>
        <w:t>630.8</w:t>
      </w:r>
      <w:r>
        <w:rPr>
          <w:rFonts w:hint="eastAsia" w:ascii="仿宋" w:hAnsi="仿宋" w:eastAsia="仿宋" w:cs="仿宋_GB2312"/>
          <w:bCs/>
          <w:sz w:val="32"/>
          <w:szCs w:val="32"/>
        </w:rPr>
        <w:t>万元，为图书</w:t>
      </w:r>
      <w:r>
        <w:rPr>
          <w:rFonts w:hint="eastAsia" w:ascii="仿宋" w:hAnsi="仿宋" w:eastAsia="仿宋" w:cs="仿宋_GB2312"/>
          <w:bCs/>
          <w:sz w:val="32"/>
          <w:szCs w:val="32"/>
          <w:lang w:val="en-US" w:eastAsia="zh-CN"/>
        </w:rPr>
        <w:t>设施设备维护费</w:t>
      </w:r>
      <w:r>
        <w:rPr>
          <w:rFonts w:hint="eastAsia" w:ascii="仿宋" w:hAnsi="仿宋" w:eastAsia="仿宋" w:cs="仿宋_GB2312"/>
          <w:bCs/>
          <w:sz w:val="32"/>
          <w:szCs w:val="32"/>
        </w:rPr>
        <w:t>、</w:t>
      </w:r>
      <w:r>
        <w:rPr>
          <w:rFonts w:hint="eastAsia" w:ascii="仿宋" w:hAnsi="仿宋" w:eastAsia="仿宋" w:cs="仿宋_GB2312"/>
          <w:bCs/>
          <w:sz w:val="32"/>
          <w:szCs w:val="32"/>
          <w:lang w:val="en-US" w:eastAsia="zh-CN"/>
        </w:rPr>
        <w:t>水电和网络服务费、免费开放经费、流动服务车运维费等</w:t>
      </w:r>
      <w:r>
        <w:rPr>
          <w:rFonts w:hint="eastAsia" w:ascii="仿宋" w:hAnsi="仿宋" w:eastAsia="仿宋" w:cs="仿宋_GB2312"/>
          <w:bCs/>
          <w:sz w:val="32"/>
          <w:szCs w:val="32"/>
        </w:rPr>
        <w:t>专项资金。</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2</w:t>
      </w:r>
      <w:r>
        <w:rPr>
          <w:rFonts w:hint="eastAsia" w:ascii="仿宋" w:hAnsi="仿宋" w:eastAsia="仿宋" w:cs="仿宋_GB2312"/>
          <w:bCs/>
          <w:sz w:val="32"/>
          <w:szCs w:val="32"/>
        </w:rPr>
        <w:t>、专项资金实际使用情况分析</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对专项资金的管理我馆建立了专项资金管理办法，遵循专款专用、单独核算的管理原则；专项项目的申报严格按照市财政资金管理的要求进行，专项资金财政拨款到位后及时进行了项目的开展和资金的投入。</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3</w:t>
      </w:r>
      <w:r>
        <w:rPr>
          <w:rFonts w:hint="eastAsia" w:ascii="仿宋" w:hAnsi="仿宋" w:eastAsia="仿宋" w:cs="仿宋_GB2312"/>
          <w:bCs/>
          <w:sz w:val="32"/>
          <w:szCs w:val="32"/>
        </w:rPr>
        <w:t>、专项资金管理情况分析</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我馆目前对专项资金的管理按照项目支出涉及的经济科目的明细项目，根据财务管理办法的相关制度执行。</w:t>
      </w:r>
    </w:p>
    <w:p>
      <w:pPr>
        <w:spacing w:line="560" w:lineRule="exact"/>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专项资金中涉及的项目招投标、政府采购事项，我馆均严格按照要求进行了组织，对公开招标的项目要求参与投标报价单位不少于三家，由馆多个部门参与采购谈判，同时严格合同的签订，落实物资和服务的验收，做好资金支付的审核审批手续。</w:t>
      </w:r>
    </w:p>
    <w:p>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三、政府性基金预算支出情况</w:t>
      </w:r>
    </w:p>
    <w:p>
      <w:pPr>
        <w:spacing w:line="560" w:lineRule="exact"/>
        <w:ind w:firstLine="640" w:firstLineChars="200"/>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本单位无政府性基金预算支出</w:t>
      </w:r>
    </w:p>
    <w:p>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lang w:val="en-US" w:eastAsia="zh-CN"/>
        </w:rPr>
        <w:t>国有资本经营预算支出情况</w:t>
      </w:r>
    </w:p>
    <w:p>
      <w:pPr>
        <w:spacing w:line="560" w:lineRule="exact"/>
        <w:ind w:firstLine="640" w:firstLineChars="200"/>
        <w:rPr>
          <w:rFonts w:hint="default"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 xml:space="preserve"> 本单位无国有资本经营预算支出</w:t>
      </w:r>
    </w:p>
    <w:p>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社会保险基金预算支出情况</w:t>
      </w:r>
    </w:p>
    <w:p>
      <w:pPr>
        <w:pStyle w:val="10"/>
        <w:keepNext w:val="0"/>
        <w:keepLines w:val="0"/>
        <w:pageBreakBefore w:val="0"/>
        <w:widowControl/>
        <w:numPr>
          <w:ilvl w:val="0"/>
          <w:numId w:val="0"/>
        </w:numPr>
        <w:kinsoku/>
        <w:wordWrap/>
        <w:overflowPunct/>
        <w:topLinePunct w:val="0"/>
        <w:autoSpaceDE/>
        <w:autoSpaceDN/>
        <w:bidi w:val="0"/>
        <w:adjustRightInd/>
        <w:snapToGrid/>
        <w:spacing w:line="640" w:lineRule="exact"/>
        <w:ind w:firstLine="320" w:firstLineChars="100"/>
        <w:jc w:val="both"/>
        <w:textAlignment w:val="auto"/>
        <w:rPr>
          <w:rFonts w:hint="default" w:ascii="Times New Roman" w:hAnsi="Times New Roman" w:eastAsia="黑体" w:cs="Times New Roman"/>
          <w:sz w:val="32"/>
          <w:szCs w:val="32"/>
          <w:highlight w:val="none"/>
          <w:lang w:val="en-US" w:eastAsia="zh-CN"/>
        </w:rPr>
      </w:pPr>
      <w:r>
        <w:rPr>
          <w:rFonts w:hint="eastAsia" w:ascii="仿宋" w:hAnsi="仿宋" w:eastAsia="仿宋" w:cs="仿宋_GB2312"/>
          <w:bCs/>
          <w:kern w:val="2"/>
          <w:sz w:val="32"/>
          <w:szCs w:val="32"/>
          <w:lang w:val="en-US" w:eastAsia="zh-CN" w:bidi="ar-SA"/>
        </w:rPr>
        <w:t>本单位无社会保险基金预算支出</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部门整体支出绩效情况</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通过加强预算收支的管理，不断建立健全内部管理制度，梳理内部管理流程，部门整体支出管理情况得到了提升，部门整体支出绩效情况如下：</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经济性评价方面</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1</w:t>
      </w:r>
      <w:r>
        <w:rPr>
          <w:rFonts w:hint="eastAsia" w:ascii="仿宋" w:hAnsi="仿宋" w:eastAsia="仿宋" w:cs="仿宋_GB2312"/>
          <w:bCs/>
          <w:sz w:val="32"/>
          <w:szCs w:val="32"/>
        </w:rPr>
        <w:t>、本年预算配置控制较好，财政供养人员控制在预算编制以内；三公经费控制得较好，相比去年决算和年初预算都有所减少。</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2</w:t>
      </w:r>
      <w:r>
        <w:rPr>
          <w:rFonts w:hint="eastAsia" w:eastAsia="仿宋" w:cs="仿宋_GB2312"/>
          <w:bCs/>
          <w:sz w:val="32"/>
          <w:szCs w:val="32"/>
          <w:lang w:eastAsia="zh-CN"/>
        </w:rPr>
        <w:t>、</w:t>
      </w:r>
      <w:r>
        <w:rPr>
          <w:rFonts w:hint="eastAsia" w:ascii="仿宋" w:hAnsi="仿宋" w:eastAsia="仿宋" w:cs="仿宋_GB2312"/>
          <w:bCs/>
          <w:sz w:val="32"/>
          <w:szCs w:val="32"/>
        </w:rPr>
        <w:t>预算执行方面，支出总额控制在预算总额以内，除专项预算的追加和政策性工资绩效预算的追加外，本年部门预算未进行预算相关事项的调整；我馆预算内专项资金在取得财政局的年度预算批复时，随批复一同进行了下达；追加的项目专项资金在取得上级或同级财政批复后随批复及时进行了下达；三公经费总额和财政拨款支出三公经费总体控制较好。</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预算管理方面，制度执行总体较为有效，仍需进一步强化；资金使用管理需进一步加强。</w:t>
      </w:r>
    </w:p>
    <w:p>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3</w:t>
      </w:r>
      <w:r>
        <w:rPr>
          <w:rFonts w:hint="eastAsia" w:ascii="仿宋" w:hAnsi="仿宋" w:eastAsia="仿宋" w:cs="仿宋_GB2312"/>
          <w:bCs/>
          <w:sz w:val="32"/>
          <w:szCs w:val="32"/>
        </w:rPr>
        <w:t>、资产管理方面：建立了资产管理制度，对全馆资产进行了详细的盘点，设置各科室资产管理员，做好资产台账，加强对资产的管理。实现了实物资产的“一物一卡一条码”，总体执行较好。</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根据部门整体支出绩效评价指标体系，我单位</w:t>
      </w:r>
      <w:r>
        <w:rPr>
          <w:rFonts w:ascii="仿宋" w:hAnsi="仿宋" w:eastAsia="仿宋" w:cs="仿宋_GB2312"/>
          <w:bCs/>
          <w:sz w:val="32"/>
          <w:szCs w:val="32"/>
        </w:rPr>
        <w:t>202</w:t>
      </w:r>
      <w:r>
        <w:rPr>
          <w:rFonts w:hint="eastAsia" w:ascii="仿宋" w:hAnsi="仿宋" w:eastAsia="仿宋" w:cs="仿宋_GB2312"/>
          <w:bCs/>
          <w:sz w:val="32"/>
          <w:szCs w:val="32"/>
          <w:lang w:val="en-US" w:eastAsia="zh-CN"/>
        </w:rPr>
        <w:t>4</w:t>
      </w:r>
      <w:r>
        <w:rPr>
          <w:rFonts w:hint="eastAsia" w:ascii="仿宋" w:hAnsi="仿宋" w:eastAsia="仿宋" w:cs="仿宋_GB2312"/>
          <w:bCs/>
          <w:sz w:val="32"/>
          <w:szCs w:val="32"/>
        </w:rPr>
        <w:t>年度评价得分</w:t>
      </w:r>
      <w:r>
        <w:rPr>
          <w:rFonts w:ascii="仿宋" w:hAnsi="仿宋" w:eastAsia="仿宋" w:cs="仿宋_GB2312"/>
          <w:bCs/>
          <w:sz w:val="32"/>
          <w:szCs w:val="32"/>
        </w:rPr>
        <w:t>100</w:t>
      </w:r>
      <w:r>
        <w:rPr>
          <w:rFonts w:hint="eastAsia" w:ascii="仿宋" w:hAnsi="仿宋" w:eastAsia="仿宋" w:cs="仿宋_GB2312"/>
          <w:bCs/>
          <w:sz w:val="32"/>
          <w:szCs w:val="32"/>
        </w:rPr>
        <w:t>分。</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效率性评价和有效性评价</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社会效率和有效性评价较好。</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（三）社会公众满意度评价</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社会公众满意度较好。</w:t>
      </w:r>
    </w:p>
    <w:p>
      <w:pPr>
        <w:pStyle w:val="10"/>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_GB2312"/>
          <w:bCs/>
          <w:sz w:val="32"/>
          <w:szCs w:val="32"/>
        </w:rPr>
      </w:pPr>
      <w:r>
        <w:rPr>
          <w:rFonts w:hint="eastAsia" w:ascii="仿宋" w:hAnsi="仿宋" w:eastAsia="仿宋" w:cs="仿宋_GB2312"/>
          <w:bCs/>
          <w:sz w:val="32"/>
          <w:szCs w:val="32"/>
        </w:rPr>
        <w:t>通过前述对我单位整体支出情况的分析，反映出目前在整体支出的预算编制、执行和管理过程中，依然存在一些问题和不足针对这些不足，我们将积极采取改进措施，持续改进，不断规范和强化管理。</w:t>
      </w:r>
    </w:p>
    <w:p>
      <w:pPr>
        <w:keepNext w:val="0"/>
        <w:keepLines w:val="0"/>
        <w:pageBreakBefore w:val="0"/>
        <w:widowControl/>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_GB2312"/>
          <w:bCs/>
          <w:sz w:val="32"/>
          <w:szCs w:val="32"/>
        </w:rPr>
      </w:pPr>
      <w:r>
        <w:rPr>
          <w:rFonts w:hint="eastAsia" w:ascii="仿宋" w:hAnsi="仿宋" w:eastAsia="仿宋" w:cs="仿宋_GB2312"/>
          <w:bCs/>
          <w:sz w:val="32"/>
          <w:szCs w:val="32"/>
        </w:rPr>
        <w:t>针对上述存在的问题及我单位整体支出管理工作的需要，拟实施的改进措施如下：</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_GB2312"/>
          <w:bCs/>
          <w:sz w:val="32"/>
          <w:szCs w:val="32"/>
        </w:rPr>
      </w:pPr>
      <w:r>
        <w:rPr>
          <w:rFonts w:hint="eastAsia" w:ascii="仿宋" w:hAnsi="仿宋" w:eastAsia="仿宋" w:cs="仿宋_GB2312"/>
          <w:bCs/>
          <w:sz w:val="32"/>
          <w:szCs w:val="32"/>
        </w:rPr>
        <w:t>细化预算编制工作，认真做好预算的编制。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_GB2312"/>
          <w:bCs/>
          <w:sz w:val="32"/>
          <w:szCs w:val="32"/>
        </w:rPr>
      </w:pPr>
      <w:r>
        <w:rPr>
          <w:rFonts w:hint="eastAsia" w:ascii="仿宋" w:hAnsi="仿宋" w:eastAsia="仿宋" w:cs="仿宋_GB2312"/>
          <w:bCs/>
          <w:sz w:val="32"/>
          <w:szCs w:val="32"/>
        </w:rPr>
        <w:t>进一步加强局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_GB2312"/>
          <w:bCs/>
          <w:sz w:val="32"/>
          <w:szCs w:val="32"/>
        </w:rPr>
      </w:pPr>
      <w:r>
        <w:rPr>
          <w:rFonts w:hint="eastAsia" w:ascii="仿宋" w:hAnsi="仿宋" w:eastAsia="仿宋" w:cs="仿宋_GB2312"/>
          <w:bCs/>
          <w:sz w:val="32"/>
          <w:szCs w:val="32"/>
        </w:rP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_GB2312"/>
          <w:bCs/>
          <w:sz w:val="32"/>
          <w:szCs w:val="32"/>
        </w:rPr>
      </w:pPr>
      <w:r>
        <w:rPr>
          <w:rFonts w:hint="eastAsia" w:ascii="仿宋" w:hAnsi="仿宋" w:eastAsia="仿宋" w:cs="仿宋_GB2312"/>
          <w:bCs/>
          <w:sz w:val="32"/>
          <w:szCs w:val="32"/>
        </w:rPr>
        <w:t>3、遵循预算管理办法，对于年度无法预计的临时追加的相关工作所需费用，按照预算调整追加程序，逐级申报报批；对结余资金需调整用途的同样按照预算调整追加程序逐级申报报批，确保资金使用按照预算项目和使用用途执行，杜绝费用项目之间调剂使用现象的发生。</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_GB2312"/>
          <w:bCs/>
          <w:sz w:val="32"/>
          <w:szCs w:val="32"/>
        </w:rPr>
      </w:pPr>
      <w:r>
        <w:rPr>
          <w:rFonts w:hint="eastAsia" w:ascii="仿宋" w:hAnsi="仿宋" w:eastAsia="仿宋" w:cs="仿宋_GB2312"/>
          <w:bCs/>
          <w:sz w:val="32"/>
          <w:szCs w:val="32"/>
        </w:rPr>
        <w:t>4、加强财务核算工作，提高财务的精细化管理，确保财务核算的真实、及时、准确、完整。</w:t>
      </w:r>
    </w:p>
    <w:p>
      <w:pPr>
        <w:keepNext w:val="0"/>
        <w:keepLines w:val="0"/>
        <w:pageBreakBefore w:val="0"/>
        <w:widowControl/>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单位</w:t>
      </w:r>
      <w:r>
        <w:rPr>
          <w:rFonts w:hint="eastAsia" w:ascii="Times New Roman" w:hAnsi="Times New Roman" w:eastAsia="黑体" w:cs="Times New Roman"/>
          <w:sz w:val="32"/>
          <w:szCs w:val="32"/>
          <w:highlight w:val="none"/>
        </w:rPr>
        <w:t>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_GB2312"/>
          <w:bCs/>
          <w:sz w:val="32"/>
          <w:szCs w:val="32"/>
        </w:rPr>
      </w:pPr>
      <w:r>
        <w:rPr>
          <w:rFonts w:hint="eastAsia" w:ascii="仿宋" w:hAnsi="仿宋" w:eastAsia="仿宋" w:cs="仿宋_GB2312"/>
          <w:bCs/>
          <w:sz w:val="32"/>
          <w:szCs w:val="32"/>
          <w:lang w:eastAsia="zh-CN"/>
        </w:rPr>
        <w:t>积极按要求完成部门整体支出绩效自评，</w:t>
      </w:r>
      <w:r>
        <w:rPr>
          <w:rFonts w:hint="eastAsia" w:ascii="仿宋" w:hAnsi="仿宋" w:eastAsia="仿宋" w:cs="仿宋_GB2312"/>
          <w:bCs/>
          <w:sz w:val="32"/>
          <w:szCs w:val="32"/>
        </w:rPr>
        <w:t>根据绩效自评结果更加合理地编制下一年度部门预算，定期进行预决算公开的同时公开绩效评价表。不断强化绩效评价在预算编制中发挥的作用，提高财政资金的使用效率，在推动部门的健康可持续发展同时，提升其经济效益、社会效益、生态效益。</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十、 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pPr>
      <w:r>
        <w:rPr>
          <w:spacing w:val="6"/>
        </w:rPr>
        <w:t>附件：</w:t>
      </w:r>
      <w:r>
        <w:rPr>
          <w:rFonts w:ascii="Times New Roman" w:hAnsi="Times New Roman" w:eastAsia="Times New Roman" w:cs="Times New Roman"/>
          <w:spacing w:val="6"/>
        </w:rPr>
        <w:t>1</w:t>
      </w:r>
      <w:r>
        <w:rPr>
          <w:spacing w:val="6"/>
        </w:rPr>
        <w:t>、</w:t>
      </w:r>
      <w:r>
        <w:rPr>
          <w:rFonts w:hint="eastAsia"/>
          <w:spacing w:val="6"/>
          <w:lang w:eastAsia="zh-CN"/>
        </w:rPr>
        <w:t>单位</w:t>
      </w:r>
      <w:r>
        <w:rPr>
          <w:spacing w:val="6"/>
        </w:rPr>
        <w:t>整体支出绩效评价基础数据表</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8" w:firstLineChars="300"/>
        <w:jc w:val="left"/>
        <w:textAlignment w:val="auto"/>
      </w:pPr>
      <w:r>
        <w:rPr>
          <w:rFonts w:ascii="Times New Roman" w:hAnsi="Times New Roman" w:eastAsia="Times New Roman" w:cs="Times New Roman"/>
          <w:spacing w:val="8"/>
        </w:rPr>
        <w:t>2</w:t>
      </w:r>
      <w:r>
        <w:rPr>
          <w:spacing w:val="8"/>
        </w:rPr>
        <w:t>、</w:t>
      </w:r>
      <w:r>
        <w:rPr>
          <w:rFonts w:hint="eastAsia"/>
          <w:spacing w:val="8"/>
          <w:lang w:eastAsia="zh-CN"/>
        </w:rPr>
        <w:t>单位</w:t>
      </w:r>
      <w:r>
        <w:rPr>
          <w:spacing w:val="8"/>
        </w:rPr>
        <w:t>整体支出绩效自评表</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104" w:firstLineChars="300"/>
        <w:jc w:val="left"/>
        <w:textAlignment w:val="auto"/>
      </w:pPr>
      <w:r>
        <w:rPr>
          <w:rFonts w:ascii="Times New Roman" w:hAnsi="Times New Roman" w:eastAsia="Times New Roman" w:cs="Times New Roman"/>
          <w:spacing w:val="9"/>
          <w:position w:val="21"/>
        </w:rPr>
        <w:t>3</w:t>
      </w:r>
      <w:r>
        <w:rPr>
          <w:spacing w:val="9"/>
          <w:position w:val="21"/>
        </w:rPr>
        <w:t>、项目支出绩效自评表（每个一级项目一张</w:t>
      </w:r>
      <w:r>
        <w:rPr>
          <w:spacing w:val="8"/>
          <w:position w:val="21"/>
        </w:rPr>
        <w:t>表）</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rPr>
        <w:t>4</w:t>
      </w:r>
      <w:r>
        <w:rPr>
          <w:spacing w:val="7"/>
        </w:rPr>
        <w:t>、政府性基金预算支出情况表</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position w:val="21"/>
        </w:rPr>
        <w:t>5</w:t>
      </w:r>
      <w:r>
        <w:rPr>
          <w:spacing w:val="7"/>
          <w:position w:val="21"/>
        </w:rPr>
        <w:t>、国有资本经营预算支出情况表</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spacing w:val="7"/>
        </w:rPr>
      </w:pPr>
      <w:r>
        <w:rPr>
          <w:rFonts w:ascii="Times New Roman" w:hAnsi="Times New Roman" w:eastAsia="Times New Roman" w:cs="Times New Roman"/>
          <w:spacing w:val="7"/>
        </w:rPr>
        <w:t>6</w:t>
      </w:r>
      <w:r>
        <w:rPr>
          <w:spacing w:val="7"/>
        </w:rPr>
        <w:t>、社会保险基金预算支出情况</w:t>
      </w: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spacing w:val="7"/>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spacing w:val="7"/>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spacing w:val="7"/>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spacing w:val="7"/>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spacing w:val="7"/>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spacing w:val="7"/>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spacing w:val="7"/>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spacing w:val="7"/>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spacing w:val="7"/>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spacing w:val="7"/>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spacing w:val="7"/>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000000"/>
          <w:spacing w:val="10"/>
          <w:sz w:val="32"/>
          <w:szCs w:val="32"/>
          <w:lang w:val="en-US" w:eastAsia="zh-CN"/>
        </w:rPr>
      </w:pPr>
      <w:r>
        <w:rPr>
          <w:rFonts w:hint="eastAsia" w:ascii="黑体" w:hAnsi="黑体" w:eastAsia="黑体" w:cs="黑体"/>
          <w:b w:val="0"/>
          <w:bCs w:val="0"/>
          <w:i w:val="0"/>
          <w:iCs w:val="0"/>
          <w:color w:val="000000"/>
          <w:kern w:val="0"/>
          <w:sz w:val="32"/>
          <w:szCs w:val="32"/>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4"/>
          <w:szCs w:val="44"/>
        </w:rPr>
      </w:pPr>
      <w:r>
        <w:rPr>
          <w:rFonts w:hint="eastAsia" w:ascii="方正小标宋简体" w:hAnsi="方正小标宋简体" w:eastAsia="方正小标宋简体" w:cs="方正小标宋简体"/>
          <w:b w:val="0"/>
          <w:bCs w:val="0"/>
          <w:color w:val="000000"/>
          <w:spacing w:val="2"/>
          <w:sz w:val="42"/>
          <w:szCs w:val="42"/>
        </w:rPr>
        <w:t>202</w:t>
      </w:r>
      <w:r>
        <w:rPr>
          <w:rFonts w:hint="eastAsia" w:ascii="方正小标宋简体" w:hAnsi="方正小标宋简体" w:eastAsia="方正小标宋简体" w:cs="方正小标宋简体"/>
          <w:b w:val="0"/>
          <w:bCs w:val="0"/>
          <w:color w:val="000000"/>
          <w:spacing w:val="2"/>
          <w:sz w:val="42"/>
          <w:szCs w:val="42"/>
          <w:lang w:val="en-US" w:eastAsia="zh-CN"/>
        </w:rPr>
        <w:t>4</w:t>
      </w:r>
      <w:r>
        <w:rPr>
          <w:rFonts w:hint="eastAsia" w:ascii="方正小标宋简体" w:hAnsi="方正小标宋简体" w:eastAsia="方正小标宋简体" w:cs="方正小标宋简体"/>
          <w:b w:val="0"/>
          <w:bCs w:val="0"/>
          <w:color w:val="000000"/>
          <w:spacing w:val="2"/>
          <w:sz w:val="42"/>
          <w:szCs w:val="42"/>
        </w:rPr>
        <w:t>年度</w:t>
      </w:r>
      <w:r>
        <w:rPr>
          <w:rFonts w:hint="eastAsia" w:ascii="方正小标宋简体" w:hAnsi="方正小标宋简体" w:eastAsia="方正小标宋简体" w:cs="方正小标宋简体"/>
          <w:b w:val="0"/>
          <w:bCs w:val="0"/>
          <w:color w:val="000000"/>
          <w:spacing w:val="2"/>
          <w:sz w:val="42"/>
          <w:szCs w:val="42"/>
          <w:lang w:eastAsia="zh-CN"/>
        </w:rPr>
        <w:t>预算单位</w:t>
      </w:r>
      <w:r>
        <w:rPr>
          <w:rFonts w:hint="eastAsia" w:ascii="方正小标宋简体" w:hAnsi="方正小标宋简体" w:eastAsia="方正小标宋简体" w:cs="方正小标宋简体"/>
          <w:b w:val="0"/>
          <w:bCs w:val="0"/>
          <w:color w:val="000000"/>
          <w:spacing w:val="2"/>
          <w:sz w:val="42"/>
          <w:szCs w:val="42"/>
        </w:rPr>
        <w:t>整体支出绩效评价基础数据表</w:t>
      </w:r>
    </w:p>
    <w:p>
      <w:pPr>
        <w:spacing w:line="115" w:lineRule="exact"/>
        <w:rPr>
          <w:color w:val="000000"/>
        </w:rPr>
      </w:pPr>
    </w:p>
    <w:tbl>
      <w:tblPr>
        <w:tblStyle w:val="8"/>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noWrap w:val="0"/>
            <w:vAlign w:val="center"/>
          </w:tcPr>
          <w:p>
            <w:pPr>
              <w:spacing w:before="33" w:line="198" w:lineRule="auto"/>
              <w:ind w:right="118" w:rightChars="0"/>
              <w:jc w:val="center"/>
              <w:rPr>
                <w:rFonts w:hint="eastAsia" w:ascii="宋体" w:hAnsi="宋体" w:eastAsia="宋体" w:cs="宋体"/>
                <w:color w:val="000000"/>
                <w:spacing w:val="2"/>
                <w:sz w:val="24"/>
                <w:szCs w:val="24"/>
                <w:lang w:val="en-US" w:eastAsia="zh-CN"/>
              </w:rPr>
            </w:pPr>
            <w:r>
              <w:rPr>
                <w:rFonts w:hint="eastAsia" w:ascii="宋体" w:hAnsi="宋体" w:eastAsia="宋体" w:cs="宋体"/>
                <w:color w:val="000000"/>
                <w:spacing w:val="2"/>
                <w:sz w:val="24"/>
                <w:szCs w:val="24"/>
              </w:rPr>
              <w:t>预算</w:t>
            </w:r>
            <w:r>
              <w:rPr>
                <w:rFonts w:hint="eastAsia" w:ascii="宋体" w:hAnsi="宋体" w:eastAsia="宋体" w:cs="宋体"/>
                <w:color w:val="000000"/>
                <w:spacing w:val="2"/>
                <w:sz w:val="24"/>
                <w:szCs w:val="24"/>
                <w:lang w:eastAsia="zh-CN"/>
              </w:rPr>
              <w:t>单位</w:t>
            </w:r>
            <w:r>
              <w:rPr>
                <w:rFonts w:hint="eastAsia" w:ascii="宋体" w:hAnsi="宋体" w:eastAsia="宋体" w:cs="宋体"/>
                <w:color w:val="000000"/>
                <w:spacing w:val="2"/>
                <w:sz w:val="24"/>
                <w:szCs w:val="24"/>
              </w:rPr>
              <w:t>名称</w:t>
            </w:r>
          </w:p>
        </w:tc>
        <w:tc>
          <w:tcPr>
            <w:tcW w:w="5819" w:type="dxa"/>
            <w:gridSpan w:val="6"/>
            <w:noWrap w:val="0"/>
            <w:vAlign w:val="top"/>
          </w:tcPr>
          <w:p>
            <w:pPr>
              <w:spacing w:before="103" w:line="219" w:lineRule="auto"/>
              <w:ind w:left="708"/>
              <w:rPr>
                <w:rFonts w:hint="default" w:ascii="宋体" w:hAnsi="宋体" w:eastAsia="宋体" w:cs="宋体"/>
                <w:color w:val="000000"/>
                <w:spacing w:val="-2"/>
                <w:sz w:val="20"/>
                <w:szCs w:val="20"/>
                <w:lang w:val="en-US" w:eastAsia="zh-CN"/>
              </w:rPr>
            </w:pPr>
            <w:r>
              <w:rPr>
                <w:rFonts w:hint="eastAsia" w:ascii="宋体" w:hAnsi="宋体" w:eastAsia="宋体" w:cs="宋体"/>
                <w:color w:val="000000"/>
                <w:spacing w:val="-2"/>
                <w:sz w:val="20"/>
                <w:szCs w:val="20"/>
                <w:lang w:val="en-US" w:eastAsia="zh-CN"/>
              </w:rPr>
              <w:t>岳阳市图书馆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vMerge w:val="restart"/>
            <w:tcBorders>
              <w:bottom w:val="nil"/>
            </w:tcBorders>
            <w:noWrap w:val="0"/>
            <w:vAlign w:val="top"/>
          </w:tcPr>
          <w:p>
            <w:pPr>
              <w:spacing w:before="262" w:line="219" w:lineRule="auto"/>
              <w:ind w:left="575"/>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财政供养人员情况(人)</w:t>
            </w:r>
          </w:p>
        </w:tc>
        <w:tc>
          <w:tcPr>
            <w:tcW w:w="1815" w:type="dxa"/>
            <w:gridSpan w:val="2"/>
            <w:noWrap w:val="0"/>
            <w:vAlign w:val="top"/>
          </w:tcPr>
          <w:p>
            <w:pPr>
              <w:spacing w:before="10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编制数</w:t>
            </w:r>
          </w:p>
        </w:tc>
        <w:tc>
          <w:tcPr>
            <w:tcW w:w="2325" w:type="dxa"/>
            <w:gridSpan w:val="2"/>
            <w:noWrap w:val="0"/>
            <w:vAlign w:val="top"/>
          </w:tcPr>
          <w:p>
            <w:pPr>
              <w:spacing w:before="8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1"/>
                <w:sz w:val="24"/>
                <w:szCs w:val="24"/>
              </w:rPr>
              <w:t>202</w:t>
            </w:r>
            <w:r>
              <w:rPr>
                <w:rFonts w:hint="eastAsia" w:ascii="宋体" w:hAnsi="宋体" w:cs="宋体"/>
                <w:color w:val="000000"/>
                <w:spacing w:val="-1"/>
                <w:sz w:val="24"/>
                <w:szCs w:val="24"/>
                <w:lang w:val="en-US" w:eastAsia="zh-CN"/>
              </w:rPr>
              <w:t>3</w:t>
            </w:r>
            <w:r>
              <w:rPr>
                <w:rFonts w:hint="eastAsia" w:ascii="宋体" w:hAnsi="宋体" w:eastAsia="宋体" w:cs="宋体"/>
                <w:color w:val="000000"/>
                <w:spacing w:val="-1"/>
                <w:sz w:val="24"/>
                <w:szCs w:val="24"/>
              </w:rPr>
              <w:t>年实际在职人数</w:t>
            </w:r>
          </w:p>
        </w:tc>
        <w:tc>
          <w:tcPr>
            <w:tcW w:w="1679" w:type="dxa"/>
            <w:gridSpan w:val="2"/>
            <w:noWrap w:val="0"/>
            <w:vAlign w:val="top"/>
          </w:tcPr>
          <w:p>
            <w:pPr>
              <w:spacing w:before="103" w:line="219" w:lineRule="auto"/>
              <w:ind w:left="708"/>
              <w:rPr>
                <w:rFonts w:hint="eastAsia" w:ascii="宋体" w:hAnsi="宋体" w:eastAsia="宋体" w:cs="宋体"/>
                <w:color w:val="000000"/>
                <w:sz w:val="24"/>
                <w:szCs w:val="24"/>
              </w:rPr>
            </w:pPr>
            <w:r>
              <w:rPr>
                <w:rFonts w:hint="eastAsia" w:ascii="宋体" w:hAnsi="宋体" w:eastAsia="宋体" w:cs="宋体"/>
                <w:color w:val="000000"/>
                <w:spacing w:val="-2"/>
                <w:sz w:val="24"/>
                <w:szCs w:val="24"/>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Merge w:val="continue"/>
            <w:tcBorders>
              <w:top w:val="nil"/>
            </w:tcBorders>
            <w:noWrap w:val="0"/>
            <w:vAlign w:val="top"/>
          </w:tcPr>
          <w:p>
            <w:pPr>
              <w:jc w:val="left"/>
              <w:rPr>
                <w:rFonts w:hint="eastAsia" w:ascii="宋体" w:hAnsi="宋体" w:eastAsia="宋体" w:cs="宋体"/>
                <w:color w:val="000000"/>
                <w:sz w:val="24"/>
                <w:szCs w:val="24"/>
              </w:rPr>
            </w:pPr>
          </w:p>
        </w:tc>
        <w:tc>
          <w:tcPr>
            <w:tcW w:w="1815" w:type="dxa"/>
            <w:gridSpan w:val="2"/>
            <w:noWrap w:val="0"/>
            <w:vAlign w:val="top"/>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p>
        </w:tc>
        <w:tc>
          <w:tcPr>
            <w:tcW w:w="2325" w:type="dxa"/>
            <w:gridSpan w:val="2"/>
            <w:noWrap w:val="0"/>
            <w:vAlign w:val="top"/>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p>
        </w:tc>
        <w:tc>
          <w:tcPr>
            <w:tcW w:w="1679" w:type="dxa"/>
            <w:gridSpan w:val="2"/>
            <w:noWrap w:val="0"/>
            <w:vAlign w:val="top"/>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noWrap w:val="0"/>
            <w:vAlign w:val="top"/>
          </w:tcPr>
          <w:p>
            <w:pPr>
              <w:spacing w:before="140" w:line="202" w:lineRule="auto"/>
              <w:ind w:left="684"/>
              <w:jc w:val="left"/>
              <w:rPr>
                <w:rFonts w:hint="eastAsia" w:ascii="宋体" w:hAnsi="宋体" w:eastAsia="宋体" w:cs="宋体"/>
                <w:color w:val="000000"/>
                <w:sz w:val="24"/>
                <w:szCs w:val="24"/>
              </w:rPr>
            </w:pPr>
            <w:r>
              <w:rPr>
                <w:rFonts w:hint="eastAsia" w:ascii="宋体" w:hAnsi="宋体" w:eastAsia="宋体" w:cs="宋体"/>
                <w:color w:val="000000"/>
                <w:spacing w:val="4"/>
                <w:sz w:val="24"/>
                <w:szCs w:val="24"/>
              </w:rPr>
              <w:t>经费控制情况(万元)</w:t>
            </w:r>
          </w:p>
        </w:tc>
        <w:tc>
          <w:tcPr>
            <w:tcW w:w="1815" w:type="dxa"/>
            <w:gridSpan w:val="2"/>
            <w:noWrap w:val="0"/>
            <w:vAlign w:val="top"/>
          </w:tcPr>
          <w:p>
            <w:pPr>
              <w:spacing w:before="119"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202</w:t>
            </w:r>
            <w:r>
              <w:rPr>
                <w:rFonts w:hint="eastAsia" w:ascii="宋体" w:hAnsi="宋体" w:eastAsia="宋体" w:cs="宋体"/>
                <w:color w:val="000000"/>
                <w:spacing w:val="-2"/>
                <w:sz w:val="24"/>
                <w:szCs w:val="24"/>
                <w:lang w:val="en-US" w:eastAsia="zh-CN"/>
              </w:rPr>
              <w:t>3</w:t>
            </w:r>
            <w:r>
              <w:rPr>
                <w:rFonts w:hint="eastAsia" w:ascii="宋体" w:hAnsi="宋体" w:eastAsia="宋体" w:cs="宋体"/>
                <w:color w:val="000000"/>
                <w:spacing w:val="-2"/>
                <w:sz w:val="24"/>
                <w:szCs w:val="24"/>
              </w:rPr>
              <w:t>年决算数</w:t>
            </w:r>
          </w:p>
        </w:tc>
        <w:tc>
          <w:tcPr>
            <w:tcW w:w="2325" w:type="dxa"/>
            <w:gridSpan w:val="2"/>
            <w:noWrap w:val="0"/>
            <w:vAlign w:val="top"/>
          </w:tcPr>
          <w:p>
            <w:pPr>
              <w:spacing w:before="119"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202</w:t>
            </w:r>
            <w:r>
              <w:rPr>
                <w:rFonts w:hint="eastAsia" w:ascii="宋体" w:hAnsi="宋体" w:eastAsia="宋体" w:cs="宋体"/>
                <w:color w:val="000000"/>
                <w:spacing w:val="-2"/>
                <w:sz w:val="24"/>
                <w:szCs w:val="24"/>
                <w:lang w:val="en-US" w:eastAsia="zh-CN"/>
              </w:rPr>
              <w:t>4</w:t>
            </w:r>
            <w:r>
              <w:rPr>
                <w:rFonts w:hint="eastAsia" w:ascii="宋体" w:hAnsi="宋体" w:eastAsia="宋体" w:cs="宋体"/>
                <w:color w:val="000000"/>
                <w:spacing w:val="-2"/>
                <w:sz w:val="24"/>
                <w:szCs w:val="24"/>
              </w:rPr>
              <w:t>年预算数</w:t>
            </w:r>
          </w:p>
        </w:tc>
        <w:tc>
          <w:tcPr>
            <w:tcW w:w="1679" w:type="dxa"/>
            <w:gridSpan w:val="2"/>
            <w:noWrap w:val="0"/>
            <w:vAlign w:val="top"/>
          </w:tcPr>
          <w:p>
            <w:pPr>
              <w:spacing w:before="76" w:line="219" w:lineRule="auto"/>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4"/>
                <w:sz w:val="24"/>
                <w:szCs w:val="24"/>
              </w:rPr>
              <w:t>202</w:t>
            </w:r>
            <w:r>
              <w:rPr>
                <w:rFonts w:hint="eastAsia" w:ascii="宋体" w:hAnsi="宋体" w:eastAsia="宋体" w:cs="宋体"/>
                <w:b w:val="0"/>
                <w:bCs w:val="0"/>
                <w:color w:val="000000"/>
                <w:spacing w:val="-4"/>
                <w:sz w:val="24"/>
                <w:szCs w:val="24"/>
                <w:lang w:val="en-US" w:eastAsia="zh-CN"/>
              </w:rPr>
              <w:t>4</w:t>
            </w:r>
            <w:r>
              <w:rPr>
                <w:rFonts w:hint="eastAsia" w:ascii="宋体" w:hAnsi="宋体" w:eastAsia="宋体" w:cs="宋体"/>
                <w:b w:val="0"/>
                <w:bCs w:val="0"/>
                <w:color w:val="000000"/>
                <w:spacing w:val="-4"/>
                <w:sz w:val="24"/>
                <w:szCs w:val="24"/>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141" w:line="202"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三公经费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0.32</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0.33</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149" w:line="193" w:lineRule="auto"/>
              <w:ind w:left="414"/>
              <w:jc w:val="left"/>
              <w:rPr>
                <w:rFonts w:hint="eastAsia" w:ascii="宋体" w:hAnsi="宋体" w:eastAsia="宋体" w:cs="宋体"/>
                <w:color w:val="000000"/>
                <w:sz w:val="24"/>
                <w:szCs w:val="24"/>
              </w:rPr>
            </w:pPr>
            <w:r>
              <w:rPr>
                <w:rFonts w:hint="eastAsia" w:ascii="宋体" w:hAnsi="宋体" w:eastAsia="宋体" w:cs="宋体"/>
                <w:color w:val="000000"/>
                <w:sz w:val="24"/>
                <w:szCs w:val="24"/>
              </w:rPr>
              <w:t>1、公务用车购置和维护经费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0.32</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81" w:line="219" w:lineRule="auto"/>
              <w:ind w:left="81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其中：公车购置</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pPr>
              <w:spacing w:before="91" w:line="219" w:lineRule="auto"/>
              <w:ind w:left="142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公车运行维护</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0.32</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noWrap w:val="0"/>
            <w:vAlign w:val="top"/>
          </w:tcPr>
          <w:p>
            <w:pPr>
              <w:spacing w:before="81" w:line="22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2、出国经费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82"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3、公务接待</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0.33</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143" w:line="200" w:lineRule="auto"/>
              <w:ind w:left="84"/>
              <w:jc w:val="left"/>
              <w:rPr>
                <w:rFonts w:hint="eastAsia" w:ascii="宋体" w:hAnsi="宋体" w:eastAsia="宋体" w:cs="宋体"/>
                <w:color w:val="000000"/>
                <w:sz w:val="24"/>
                <w:szCs w:val="24"/>
              </w:rPr>
            </w:pPr>
            <w:r>
              <w:rPr>
                <w:rFonts w:hint="eastAsia" w:ascii="宋体" w:hAnsi="宋体" w:eastAsia="宋体" w:cs="宋体"/>
                <w:color w:val="000000"/>
                <w:spacing w:val="19"/>
                <w:sz w:val="24"/>
                <w:szCs w:val="24"/>
              </w:rPr>
              <w:t>项目支出：</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539.1</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630.8</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630.8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spacing w:before="133" w:line="20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1、业务工作经费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30.32</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54.28</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54.28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pPr>
              <w:spacing w:before="143" w:line="20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2、运行维护经费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94.28</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166.02</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166.02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pPr>
              <w:spacing w:before="93" w:line="219" w:lineRule="auto"/>
              <w:ind w:firstLine="488" w:firstLineChars="200"/>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3、</w:t>
            </w:r>
            <w:r>
              <w:rPr>
                <w:rFonts w:hint="eastAsia" w:ascii="宋体" w:hAnsi="宋体" w:eastAsia="宋体" w:cs="宋体"/>
                <w:color w:val="000000"/>
                <w:spacing w:val="2"/>
                <w:sz w:val="24"/>
                <w:szCs w:val="24"/>
                <w:lang w:val="en-US" w:eastAsia="zh-CN"/>
              </w:rPr>
              <w:t>本级</w:t>
            </w:r>
            <w:r>
              <w:rPr>
                <w:rFonts w:hint="eastAsia" w:ascii="宋体" w:hAnsi="宋体" w:eastAsia="宋体" w:cs="宋体"/>
                <w:color w:val="000000"/>
                <w:spacing w:val="2"/>
                <w:sz w:val="24"/>
                <w:szCs w:val="24"/>
              </w:rPr>
              <w:t>专项资金</w:t>
            </w:r>
            <w:r>
              <w:rPr>
                <w:rFonts w:hint="eastAsia" w:ascii="宋体" w:hAnsi="宋体" w:eastAsia="宋体" w:cs="宋体"/>
                <w:color w:val="000000"/>
                <w:spacing w:val="2"/>
                <w:sz w:val="21"/>
                <w:szCs w:val="21"/>
              </w:rPr>
              <w:t>(一个专项一行)</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414.5</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410.5</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410.5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维护经费（水电和网络服务）</w:t>
            </w:r>
          </w:p>
        </w:tc>
        <w:tc>
          <w:tcPr>
            <w:tcW w:w="1815" w:type="dxa"/>
            <w:gridSpan w:val="2"/>
            <w:noWrap w:val="0"/>
            <w:vAlign w:val="center"/>
          </w:tcPr>
          <w:p>
            <w:pPr>
              <w:keepNext w:val="0"/>
              <w:keepLines w:val="0"/>
              <w:widowControl/>
              <w:suppressLineNumbers w:val="0"/>
              <w:jc w:val="center"/>
              <w:textAlignment w:val="center"/>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200</w:t>
            </w:r>
          </w:p>
        </w:tc>
        <w:tc>
          <w:tcPr>
            <w:tcW w:w="2325" w:type="dxa"/>
            <w:gridSpan w:val="2"/>
            <w:noWrap w:val="0"/>
            <w:vAlign w:val="center"/>
          </w:tcPr>
          <w:p>
            <w:pPr>
              <w:keepNext w:val="0"/>
              <w:keepLines w:val="0"/>
              <w:widowControl/>
              <w:suppressLineNumbers w:val="0"/>
              <w:jc w:val="center"/>
              <w:textAlignment w:val="center"/>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200</w:t>
            </w:r>
          </w:p>
        </w:tc>
        <w:tc>
          <w:tcPr>
            <w:tcW w:w="1679" w:type="dxa"/>
            <w:gridSpan w:val="2"/>
            <w:noWrap w:val="0"/>
            <w:vAlign w:val="center"/>
          </w:tcPr>
          <w:p>
            <w:pPr>
              <w:keepNext w:val="0"/>
              <w:keepLines w:val="0"/>
              <w:widowControl/>
              <w:suppressLineNumbers w:val="0"/>
              <w:jc w:val="center"/>
              <w:textAlignment w:val="center"/>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市图书馆设施设备维护项目</w:t>
            </w:r>
          </w:p>
        </w:tc>
        <w:tc>
          <w:tcPr>
            <w:tcW w:w="1815" w:type="dxa"/>
            <w:gridSpan w:val="2"/>
            <w:noWrap w:val="0"/>
            <w:vAlign w:val="center"/>
          </w:tcPr>
          <w:p>
            <w:pPr>
              <w:keepNext w:val="0"/>
              <w:keepLines w:val="0"/>
              <w:widowControl/>
              <w:suppressLineNumbers w:val="0"/>
              <w:jc w:val="center"/>
              <w:textAlignment w:val="center"/>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194.5</w:t>
            </w:r>
          </w:p>
        </w:tc>
        <w:tc>
          <w:tcPr>
            <w:tcW w:w="2325" w:type="dxa"/>
            <w:gridSpan w:val="2"/>
            <w:noWrap w:val="0"/>
            <w:vAlign w:val="center"/>
          </w:tcPr>
          <w:p>
            <w:pPr>
              <w:keepNext w:val="0"/>
              <w:keepLines w:val="0"/>
              <w:widowControl/>
              <w:suppressLineNumbers w:val="0"/>
              <w:jc w:val="center"/>
              <w:textAlignment w:val="center"/>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194.5</w:t>
            </w:r>
          </w:p>
        </w:tc>
        <w:tc>
          <w:tcPr>
            <w:tcW w:w="1679" w:type="dxa"/>
            <w:gridSpan w:val="2"/>
            <w:noWrap w:val="0"/>
            <w:vAlign w:val="center"/>
          </w:tcPr>
          <w:p>
            <w:pPr>
              <w:keepNext w:val="0"/>
              <w:keepLines w:val="0"/>
              <w:widowControl/>
              <w:suppressLineNumbers w:val="0"/>
              <w:jc w:val="center"/>
              <w:textAlignment w:val="center"/>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194.5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市图书馆流动服务车运维项目</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4</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4</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pPr>
              <w:keepNext w:val="0"/>
              <w:keepLines w:val="0"/>
              <w:widowControl/>
              <w:suppressLineNumbers w:val="0"/>
              <w:jc w:val="center"/>
              <w:textAlignment w:val="center"/>
              <w:rPr>
                <w:rFonts w:hint="eastAsia" w:ascii="宋体" w:hAnsi="宋体" w:eastAsia="宋体" w:cs="宋体"/>
                <w:color w:val="000000"/>
                <w:spacing w:val="3"/>
                <w:sz w:val="24"/>
                <w:szCs w:val="24"/>
                <w:lang w:val="en-US" w:eastAsia="zh-CN"/>
              </w:rPr>
            </w:pPr>
            <w:r>
              <w:rPr>
                <w:rFonts w:hint="eastAsia" w:ascii="宋体" w:hAnsi="宋体" w:eastAsia="宋体" w:cs="宋体"/>
                <w:i w:val="0"/>
                <w:iCs w:val="0"/>
                <w:color w:val="000000"/>
                <w:kern w:val="0"/>
                <w:sz w:val="22"/>
                <w:szCs w:val="22"/>
                <w:u w:val="none"/>
                <w:lang w:val="en-US" w:eastAsia="zh-CN" w:bidi="ar"/>
              </w:rPr>
              <w:t>市图书馆免费开放项目</w:t>
            </w:r>
          </w:p>
        </w:tc>
        <w:tc>
          <w:tcPr>
            <w:tcW w:w="1815" w:type="dxa"/>
            <w:gridSpan w:val="2"/>
            <w:noWrap w:val="0"/>
            <w:vAlign w:val="center"/>
          </w:tcPr>
          <w:p>
            <w:pPr>
              <w:keepNext w:val="0"/>
              <w:keepLines w:val="0"/>
              <w:widowControl/>
              <w:suppressLineNumbers w:val="0"/>
              <w:jc w:val="center"/>
              <w:textAlignment w:val="center"/>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12</w:t>
            </w:r>
          </w:p>
        </w:tc>
        <w:tc>
          <w:tcPr>
            <w:tcW w:w="2325" w:type="dxa"/>
            <w:gridSpan w:val="2"/>
            <w:noWrap w:val="0"/>
            <w:vAlign w:val="center"/>
          </w:tcPr>
          <w:p>
            <w:pPr>
              <w:keepNext w:val="0"/>
              <w:keepLines w:val="0"/>
              <w:widowControl/>
              <w:suppressLineNumbers w:val="0"/>
              <w:jc w:val="center"/>
              <w:textAlignment w:val="center"/>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12</w:t>
            </w:r>
          </w:p>
        </w:tc>
        <w:tc>
          <w:tcPr>
            <w:tcW w:w="1679" w:type="dxa"/>
            <w:gridSpan w:val="2"/>
            <w:noWrap w:val="0"/>
            <w:vAlign w:val="center"/>
          </w:tcPr>
          <w:p>
            <w:pPr>
              <w:keepNext w:val="0"/>
              <w:keepLines w:val="0"/>
              <w:widowControl/>
              <w:suppressLineNumbers w:val="0"/>
              <w:jc w:val="center"/>
              <w:textAlignment w:val="center"/>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85" w:line="220" w:lineRule="auto"/>
              <w:ind w:left="9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公用经费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123.37</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69.19</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69.19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85"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其中：办公经费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8.27</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11.5</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spacing w:before="135" w:line="198" w:lineRule="auto"/>
              <w:ind w:left="1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水费、电费、差旅费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3.39</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4.56</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pPr>
              <w:spacing w:before="144" w:line="198" w:lineRule="auto"/>
              <w:ind w:left="112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会议费、培训费</w:t>
            </w:r>
          </w:p>
        </w:tc>
        <w:tc>
          <w:tcPr>
            <w:tcW w:w="181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4.28</w:t>
            </w:r>
          </w:p>
        </w:tc>
        <w:tc>
          <w:tcPr>
            <w:tcW w:w="2325"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2.23</w:t>
            </w:r>
          </w:p>
        </w:tc>
        <w:tc>
          <w:tcPr>
            <w:tcW w:w="1679" w:type="dxa"/>
            <w:gridSpan w:val="2"/>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pPr>
              <w:spacing w:before="145" w:line="189" w:lineRule="auto"/>
              <w:ind w:left="10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政府采购金额</w:t>
            </w:r>
          </w:p>
        </w:tc>
        <w:tc>
          <w:tcPr>
            <w:tcW w:w="1815" w:type="dxa"/>
            <w:gridSpan w:val="2"/>
            <w:noWrap w:val="0"/>
            <w:vAlign w:val="top"/>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2325" w:type="dxa"/>
            <w:gridSpan w:val="2"/>
            <w:noWrap w:val="0"/>
            <w:vAlign w:val="top"/>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1679" w:type="dxa"/>
            <w:gridSpan w:val="2"/>
            <w:noWrap w:val="0"/>
            <w:vAlign w:val="top"/>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pPr>
              <w:spacing w:before="145" w:line="198"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部门基本支出预算调整</w:t>
            </w:r>
          </w:p>
        </w:tc>
        <w:tc>
          <w:tcPr>
            <w:tcW w:w="1815" w:type="dxa"/>
            <w:gridSpan w:val="2"/>
            <w:noWrap w:val="0"/>
            <w:vAlign w:val="top"/>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2325" w:type="dxa"/>
            <w:gridSpan w:val="2"/>
            <w:noWrap w:val="0"/>
            <w:vAlign w:val="top"/>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1679" w:type="dxa"/>
            <w:gridSpan w:val="2"/>
            <w:noWrap w:val="0"/>
            <w:vAlign w:val="top"/>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noWrap w:val="0"/>
            <w:vAlign w:val="center"/>
          </w:tcPr>
          <w:p>
            <w:pPr>
              <w:spacing w:before="65" w:line="390" w:lineRule="exact"/>
              <w:jc w:val="center"/>
              <w:rPr>
                <w:rFonts w:hint="eastAsia" w:ascii="宋体" w:hAnsi="宋体" w:eastAsia="宋体" w:cs="宋体"/>
                <w:color w:val="000000"/>
                <w:sz w:val="24"/>
                <w:szCs w:val="24"/>
              </w:rPr>
            </w:pPr>
            <w:r>
              <w:rPr>
                <w:rFonts w:hint="eastAsia" w:ascii="宋体" w:hAnsi="宋体" w:eastAsia="宋体" w:cs="宋体"/>
                <w:color w:val="000000"/>
                <w:spacing w:val="-1"/>
                <w:position w:val="14"/>
                <w:sz w:val="24"/>
                <w:szCs w:val="24"/>
              </w:rPr>
              <w:t>楼堂馆所控制情况</w:t>
            </w:r>
          </w:p>
          <w:p>
            <w:pPr>
              <w:spacing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(202</w:t>
            </w:r>
            <w:r>
              <w:rPr>
                <w:rFonts w:hint="eastAsia" w:ascii="宋体" w:hAnsi="宋体" w:cs="宋体"/>
                <w:color w:val="000000"/>
                <w:spacing w:val="3"/>
                <w:sz w:val="24"/>
                <w:szCs w:val="24"/>
                <w:lang w:val="en-US" w:eastAsia="zh-CN"/>
              </w:rPr>
              <w:t>3</w:t>
            </w:r>
            <w:r>
              <w:rPr>
                <w:rFonts w:hint="eastAsia" w:ascii="宋体" w:hAnsi="宋体" w:eastAsia="宋体" w:cs="宋体"/>
                <w:color w:val="000000"/>
                <w:spacing w:val="3"/>
                <w:sz w:val="24"/>
                <w:szCs w:val="24"/>
              </w:rPr>
              <w:t>年完工项目)</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批复规模</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(m²)</w:t>
            </w:r>
          </w:p>
        </w:tc>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模(m²)</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规模控制率</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预算投资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投资概</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算控制</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Merge w:val="continue"/>
            <w:tcBorders>
              <w:top w:val="nil"/>
            </w:tcBorders>
            <w:noWrap w:val="0"/>
            <w:vAlign w:val="top"/>
          </w:tcPr>
          <w:p>
            <w:pPr>
              <w:jc w:val="left"/>
              <w:rPr>
                <w:rFonts w:hint="eastAsia" w:ascii="宋体" w:hAnsi="宋体" w:eastAsia="宋体" w:cs="宋体"/>
                <w:color w:val="000000"/>
                <w:sz w:val="24"/>
                <w:szCs w:val="24"/>
              </w:rPr>
            </w:pPr>
          </w:p>
        </w:tc>
        <w:tc>
          <w:tcPr>
            <w:tcW w:w="825" w:type="dxa"/>
            <w:noWrap w:val="0"/>
            <w:vAlign w:val="top"/>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990" w:type="dxa"/>
            <w:noWrap w:val="0"/>
            <w:vAlign w:val="top"/>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1140" w:type="dxa"/>
            <w:noWrap w:val="0"/>
            <w:vAlign w:val="top"/>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1185" w:type="dxa"/>
            <w:noWrap w:val="0"/>
            <w:vAlign w:val="top"/>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810" w:type="dxa"/>
            <w:noWrap w:val="0"/>
            <w:vAlign w:val="top"/>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c>
          <w:tcPr>
            <w:tcW w:w="869" w:type="dxa"/>
            <w:noWrap w:val="0"/>
            <w:vAlign w:val="top"/>
          </w:tcPr>
          <w:p>
            <w:pPr>
              <w:jc w:val="cente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厉行节约保障措施</w:t>
            </w:r>
          </w:p>
        </w:tc>
        <w:tc>
          <w:tcPr>
            <w:tcW w:w="5819"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sz w:val="21"/>
              </w:rPr>
            </w:pP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项目在实施过程中，严格控制经费支出，实际总支出不能超出预算</w:t>
            </w:r>
          </w:p>
        </w:tc>
      </w:tr>
    </w:tbl>
    <w:p>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宋体" w:hAnsi="宋体" w:eastAsia="宋体" w:cs="宋体"/>
          <w:color w:val="000000"/>
          <w:spacing w:val="0"/>
          <w:position w:val="0"/>
          <w:sz w:val="23"/>
          <w:szCs w:val="23"/>
        </w:rPr>
      </w:pPr>
      <w:r>
        <w:rPr>
          <w:rFonts w:hint="eastAsia" w:ascii="宋体" w:hAnsi="宋体" w:eastAsia="宋体" w:cs="宋体"/>
          <w:color w:val="000000"/>
          <w:spacing w:val="0"/>
          <w:position w:val="0"/>
          <w:sz w:val="23"/>
          <w:szCs w:val="23"/>
        </w:rPr>
        <w:t>说明：“项目支出”需要填报基本支出以外的所有项目支出情况，“公用经费”填报基本支出中的一般商品和服务支出。</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r>
        <w:rPr>
          <w:rFonts w:hint="eastAsia" w:ascii="宋体" w:hAnsi="宋体" w:cs="宋体"/>
          <w:color w:val="000000"/>
          <w:spacing w:val="0"/>
          <w:position w:val="0"/>
          <w:sz w:val="23"/>
          <w:szCs w:val="23"/>
          <w:lang w:val="en-US" w:eastAsia="zh-CN"/>
        </w:rPr>
        <w:t xml:space="preserve"> </w:t>
      </w:r>
    </w:p>
    <w:p>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4"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eastAsia="zh-CN"/>
        </w:rPr>
        <w:t>：</w:t>
      </w:r>
      <w:r>
        <w:rPr>
          <w:rFonts w:hint="eastAsia" w:ascii="宋体" w:hAnsi="宋体" w:eastAsia="宋体" w:cs="宋体"/>
          <w:color w:val="000000"/>
          <w:spacing w:val="0"/>
          <w:position w:val="0"/>
          <w:sz w:val="23"/>
          <w:szCs w:val="23"/>
          <w:lang w:val="en-US" w:eastAsia="zh-CN"/>
        </w:rPr>
        <w:t>罗暾</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eastAsia="宋体" w:cs="宋体"/>
          <w:color w:val="000000"/>
          <w:spacing w:val="0"/>
          <w:position w:val="0"/>
          <w:sz w:val="23"/>
          <w:szCs w:val="23"/>
          <w:lang w:val="en-US" w:eastAsia="zh-CN"/>
        </w:rPr>
        <w:t>刘君</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13789011119</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val="en-US" w:eastAsia="zh-CN"/>
        </w:rPr>
        <w:t>2025-06-26</w:t>
      </w:r>
    </w:p>
    <w:p>
      <w:pPr>
        <w:spacing w:before="64" w:line="230" w:lineRule="auto"/>
        <w:rPr>
          <w:rFonts w:hint="eastAsia" w:ascii="Times New Roman" w:hAnsi="Times New Roman" w:eastAsia="黑体" w:cs="Times New Roman"/>
          <w:sz w:val="31"/>
          <w:szCs w:val="31"/>
          <w:lang w:val="en-US" w:eastAsia="zh-CN"/>
        </w:rPr>
      </w:pPr>
      <w:r>
        <w:rPr>
          <w:rFonts w:ascii="黑体" w:hAnsi="黑体" w:eastAsia="黑体" w:cs="黑体"/>
          <w:spacing w:val="-4"/>
          <w:sz w:val="31"/>
          <w:szCs w:val="31"/>
        </w:rPr>
        <w:t>附件</w:t>
      </w:r>
      <w:r>
        <w:rPr>
          <w:rFonts w:ascii="黑体" w:hAnsi="黑体" w:eastAsia="黑体" w:cs="黑体"/>
          <w:spacing w:val="-60"/>
          <w:sz w:val="31"/>
          <w:szCs w:val="31"/>
        </w:rPr>
        <w:t xml:space="preserve"> </w:t>
      </w:r>
      <w:r>
        <w:rPr>
          <w:rFonts w:hint="eastAsia" w:ascii="黑体" w:hAnsi="黑体" w:eastAsia="黑体" w:cs="黑体"/>
          <w:spacing w:val="-60"/>
          <w:sz w:val="31"/>
          <w:szCs w:val="31"/>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w:t>
      </w:r>
      <w:r>
        <w:rPr>
          <w:rFonts w:hint="eastAsia" w:ascii="方正小标宋简体" w:hAnsi="方正小标宋简体" w:eastAsia="方正小标宋简体" w:cs="方正小标宋简体"/>
          <w:b w:val="0"/>
          <w:bCs w:val="0"/>
          <w:color w:val="000000"/>
          <w:spacing w:val="2"/>
          <w:sz w:val="42"/>
          <w:szCs w:val="42"/>
          <w:lang w:val="en-US" w:eastAsia="zh-CN"/>
        </w:rPr>
        <w:t>4</w:t>
      </w:r>
      <w:r>
        <w:rPr>
          <w:rFonts w:hint="eastAsia" w:ascii="方正小标宋简体" w:hAnsi="方正小标宋简体" w:eastAsia="方正小标宋简体" w:cs="方正小标宋简体"/>
          <w:b w:val="0"/>
          <w:bCs w:val="0"/>
          <w:color w:val="000000"/>
          <w:spacing w:val="2"/>
          <w:sz w:val="42"/>
          <w:szCs w:val="42"/>
          <w:lang w:eastAsia="zh-CN"/>
        </w:rPr>
        <w:t xml:space="preserve"> 年度</w:t>
      </w:r>
      <w:r>
        <w:rPr>
          <w:rFonts w:hint="eastAsia" w:ascii="方正小标宋简体" w:hAnsi="方正小标宋简体" w:eastAsia="方正小标宋简体" w:cs="方正小标宋简体"/>
          <w:b w:val="0"/>
          <w:bCs w:val="0"/>
          <w:color w:val="000000"/>
          <w:spacing w:val="2"/>
          <w:sz w:val="42"/>
          <w:szCs w:val="42"/>
          <w:lang w:val="en-US" w:eastAsia="zh-CN"/>
        </w:rPr>
        <w:t>部门</w:t>
      </w:r>
      <w:r>
        <w:rPr>
          <w:rFonts w:hint="eastAsia" w:ascii="方正小标宋简体" w:hAnsi="方正小标宋简体" w:eastAsia="方正小标宋简体" w:cs="方正小标宋简体"/>
          <w:b w:val="0"/>
          <w:bCs w:val="0"/>
          <w:color w:val="000000"/>
          <w:spacing w:val="2"/>
          <w:sz w:val="42"/>
          <w:szCs w:val="42"/>
          <w:lang w:eastAsia="zh-CN"/>
        </w:rPr>
        <w:t>整体支出绩效自评表</w:t>
      </w:r>
    </w:p>
    <w:p>
      <w:pPr>
        <w:spacing w:line="132" w:lineRule="exact"/>
      </w:pPr>
    </w:p>
    <w:tbl>
      <w:tblPr>
        <w:tblStyle w:val="8"/>
        <w:tblW w:w="10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1034"/>
        <w:gridCol w:w="1269"/>
        <w:gridCol w:w="1310"/>
        <w:gridCol w:w="1268"/>
        <w:gridCol w:w="716"/>
        <w:gridCol w:w="873"/>
        <w:gridCol w:w="14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3197" w:type="dxa"/>
            <w:gridSpan w:val="3"/>
            <w:noWrap w:val="0"/>
            <w:vAlign w:val="top"/>
          </w:tcPr>
          <w:p>
            <w:pPr>
              <w:spacing w:before="24" w:line="208" w:lineRule="auto"/>
              <w:ind w:left="120" w:firstLine="412" w:firstLineChars="200"/>
              <w:rPr>
                <w:rFonts w:hint="eastAsia" w:ascii="宋体" w:hAnsi="宋体" w:eastAsia="宋体" w:cs="宋体"/>
                <w:sz w:val="19"/>
                <w:szCs w:val="19"/>
              </w:rPr>
            </w:pPr>
            <w:r>
              <w:rPr>
                <w:rFonts w:hint="eastAsia" w:ascii="宋体" w:hAnsi="宋体" w:eastAsia="宋体" w:cs="宋体"/>
                <w:spacing w:val="8"/>
                <w:sz w:val="19"/>
                <w:szCs w:val="19"/>
              </w:rPr>
              <w:t>预算单位名称</w:t>
            </w:r>
          </w:p>
        </w:tc>
        <w:tc>
          <w:tcPr>
            <w:tcW w:w="6886" w:type="dxa"/>
            <w:gridSpan w:val="6"/>
            <w:noWrap w:val="0"/>
            <w:vAlign w:val="top"/>
          </w:tcPr>
          <w:p>
            <w:pPr>
              <w:pStyle w:val="9"/>
              <w:spacing w:line="239" w:lineRule="exact"/>
              <w:rPr>
                <w:rFonts w:hint="default" w:ascii="宋体" w:hAnsi="宋体" w:eastAsia="宋体" w:cs="宋体"/>
                <w:sz w:val="20"/>
                <w:lang w:val="en-US" w:eastAsia="zh-CN"/>
              </w:rPr>
            </w:pPr>
            <w:r>
              <w:rPr>
                <w:rFonts w:hint="eastAsia" w:ascii="宋体" w:hAnsi="宋体" w:eastAsia="宋体" w:cs="宋体"/>
                <w:sz w:val="20"/>
                <w:lang w:val="en-US" w:eastAsia="zh-CN"/>
              </w:rPr>
              <w:t>岳阳市图书馆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top"/>
          </w:tcPr>
          <w:p>
            <w:pPr>
              <w:pStyle w:val="9"/>
              <w:spacing w:line="467" w:lineRule="auto"/>
              <w:rPr>
                <w:rFonts w:hint="eastAsia" w:ascii="宋体" w:hAnsi="宋体" w:eastAsia="宋体" w:cs="宋体"/>
              </w:rPr>
            </w:pPr>
          </w:p>
          <w:p>
            <w:pPr>
              <w:spacing w:before="62" w:line="232" w:lineRule="auto"/>
              <w:ind w:left="144" w:right="144" w:firstLine="104"/>
              <w:jc w:val="both"/>
              <w:rPr>
                <w:rFonts w:hint="eastAsia" w:ascii="宋体" w:hAnsi="宋体" w:eastAsia="宋体" w:cs="宋体"/>
                <w:sz w:val="19"/>
                <w:szCs w:val="19"/>
              </w:rPr>
            </w:pPr>
            <w:r>
              <w:rPr>
                <w:rFonts w:hint="eastAsia" w:ascii="宋体" w:hAnsi="宋体" w:eastAsia="宋体" w:cs="宋体"/>
                <w:spacing w:val="6"/>
                <w:sz w:val="19"/>
                <w:szCs w:val="19"/>
              </w:rPr>
              <w:t>年度预</w:t>
            </w:r>
            <w:r>
              <w:rPr>
                <w:rFonts w:hint="eastAsia" w:ascii="宋体" w:hAnsi="宋体" w:eastAsia="宋体" w:cs="宋体"/>
                <w:sz w:val="19"/>
                <w:szCs w:val="19"/>
              </w:rPr>
              <w:t xml:space="preserve">  </w:t>
            </w:r>
            <w:r>
              <w:rPr>
                <w:rFonts w:hint="eastAsia" w:ascii="宋体" w:hAnsi="宋体" w:eastAsia="宋体" w:cs="宋体"/>
                <w:spacing w:val="41"/>
                <w:sz w:val="19"/>
                <w:szCs w:val="19"/>
              </w:rPr>
              <w:t>算申请</w:t>
            </w:r>
            <w:r>
              <w:rPr>
                <w:rFonts w:hint="eastAsia" w:ascii="宋体" w:hAnsi="宋体" w:eastAsia="宋体" w:cs="宋体"/>
                <w:sz w:val="19"/>
                <w:szCs w:val="19"/>
              </w:rPr>
              <w:t xml:space="preserve">  </w:t>
            </w:r>
            <w:r>
              <w:rPr>
                <w:rFonts w:hint="eastAsia" w:ascii="宋体" w:hAnsi="宋体" w:eastAsia="宋体" w:cs="宋体"/>
                <w:spacing w:val="7"/>
                <w:sz w:val="19"/>
                <w:szCs w:val="19"/>
              </w:rPr>
              <w:t>（万元）</w:t>
            </w:r>
          </w:p>
        </w:tc>
        <w:tc>
          <w:tcPr>
            <w:tcW w:w="2113" w:type="dxa"/>
            <w:gridSpan w:val="2"/>
            <w:noWrap w:val="0"/>
            <w:vAlign w:val="top"/>
          </w:tcPr>
          <w:p>
            <w:pPr>
              <w:pStyle w:val="9"/>
              <w:spacing w:line="235" w:lineRule="exact"/>
              <w:rPr>
                <w:rFonts w:hint="eastAsia" w:ascii="宋体" w:hAnsi="宋体" w:eastAsia="宋体" w:cs="宋体"/>
                <w:sz w:val="20"/>
              </w:rPr>
            </w:pPr>
          </w:p>
        </w:tc>
        <w:tc>
          <w:tcPr>
            <w:tcW w:w="1269" w:type="dxa"/>
            <w:noWrap w:val="0"/>
            <w:vAlign w:val="top"/>
          </w:tcPr>
          <w:p>
            <w:pPr>
              <w:spacing w:before="20" w:line="208" w:lineRule="auto"/>
              <w:ind w:left="140"/>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310" w:type="dxa"/>
            <w:noWrap w:val="0"/>
            <w:vAlign w:val="top"/>
          </w:tcPr>
          <w:p>
            <w:pPr>
              <w:spacing w:before="20" w:line="208" w:lineRule="auto"/>
              <w:ind w:left="159"/>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68" w:type="dxa"/>
            <w:noWrap w:val="0"/>
            <w:vAlign w:val="top"/>
          </w:tcPr>
          <w:p>
            <w:pPr>
              <w:spacing w:before="20" w:line="208" w:lineRule="auto"/>
              <w:ind w:left="138"/>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716" w:type="dxa"/>
            <w:noWrap w:val="0"/>
            <w:vAlign w:val="top"/>
          </w:tcPr>
          <w:p>
            <w:pPr>
              <w:spacing w:before="20" w:line="208"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pPr>
              <w:spacing w:before="20" w:line="208" w:lineRule="auto"/>
              <w:ind w:left="147"/>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50" w:type="dxa"/>
            <w:noWrap w:val="0"/>
            <w:vAlign w:val="top"/>
          </w:tcPr>
          <w:p>
            <w:pPr>
              <w:spacing w:before="20" w:line="208" w:lineRule="auto"/>
              <w:ind w:left="366"/>
              <w:rPr>
                <w:rFonts w:hint="eastAsia" w:ascii="宋体" w:hAnsi="宋体" w:eastAsia="宋体" w:cs="宋体"/>
                <w:sz w:val="19"/>
                <w:szCs w:val="19"/>
              </w:rPr>
            </w:pPr>
            <w:r>
              <w:rPr>
                <w:rFonts w:hint="eastAsia" w:ascii="宋体" w:hAnsi="宋体" w:eastAsia="宋体" w:cs="宋体"/>
                <w:spacing w:val="-2"/>
                <w:sz w:val="19"/>
                <w:szCs w:val="19"/>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2113" w:type="dxa"/>
            <w:gridSpan w:val="2"/>
            <w:noWrap w:val="0"/>
            <w:vAlign w:val="top"/>
          </w:tcPr>
          <w:p>
            <w:pPr>
              <w:spacing w:before="20" w:line="208" w:lineRule="auto"/>
              <w:ind w:left="463"/>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69" w:type="dxa"/>
            <w:noWrap w:val="0"/>
            <w:vAlign w:val="center"/>
          </w:tcPr>
          <w:p>
            <w:pPr>
              <w:keepNext w:val="0"/>
              <w:keepLines w:val="0"/>
              <w:widowControl/>
              <w:suppressLineNumbers w:val="0"/>
              <w:jc w:val="center"/>
              <w:textAlignment w:val="center"/>
              <w:rPr>
                <w:rFonts w:hint="default" w:ascii="宋体" w:hAnsi="宋体" w:eastAsia="宋体" w:cs="宋体"/>
                <w:sz w:val="20"/>
                <w:lang w:val="en-US" w:eastAsia="zh-CN"/>
              </w:rPr>
            </w:pPr>
            <w:r>
              <w:rPr>
                <w:rFonts w:hint="eastAsia" w:ascii="宋体" w:hAnsi="宋体" w:eastAsia="宋体" w:cs="宋体"/>
                <w:sz w:val="20"/>
                <w:lang w:val="en-US" w:eastAsia="zh-CN"/>
              </w:rPr>
              <w:t>962.07</w:t>
            </w:r>
          </w:p>
        </w:tc>
        <w:tc>
          <w:tcPr>
            <w:tcW w:w="1310" w:type="dxa"/>
            <w:noWrap w:val="0"/>
            <w:vAlign w:val="center"/>
          </w:tcPr>
          <w:p>
            <w:pPr>
              <w:keepNext w:val="0"/>
              <w:keepLines w:val="0"/>
              <w:widowControl/>
              <w:suppressLineNumbers w:val="0"/>
              <w:jc w:val="center"/>
              <w:textAlignment w:val="center"/>
              <w:rPr>
                <w:rFonts w:hint="default" w:ascii="宋体" w:hAnsi="宋体" w:eastAsia="宋体" w:cs="宋体"/>
                <w:sz w:val="20"/>
                <w:lang w:val="en-US" w:eastAsia="zh-CN"/>
              </w:rPr>
            </w:pPr>
            <w:r>
              <w:rPr>
                <w:rFonts w:hint="eastAsia" w:ascii="宋体" w:hAnsi="宋体" w:eastAsia="宋体" w:cs="宋体"/>
                <w:sz w:val="20"/>
                <w:lang w:val="en-US" w:eastAsia="zh-CN"/>
              </w:rPr>
              <w:t>1806.54</w:t>
            </w:r>
          </w:p>
        </w:tc>
        <w:tc>
          <w:tcPr>
            <w:tcW w:w="1268" w:type="dxa"/>
            <w:noWrap w:val="0"/>
            <w:vAlign w:val="center"/>
          </w:tcPr>
          <w:p>
            <w:pPr>
              <w:keepNext w:val="0"/>
              <w:keepLines w:val="0"/>
              <w:widowControl/>
              <w:suppressLineNumbers w:val="0"/>
              <w:jc w:val="center"/>
              <w:textAlignment w:val="center"/>
              <w:rPr>
                <w:rFonts w:hint="default" w:ascii="宋体" w:hAnsi="宋体" w:eastAsia="宋体" w:cs="宋体"/>
                <w:sz w:val="20"/>
                <w:lang w:val="en-US" w:eastAsia="zh-CN"/>
              </w:rPr>
            </w:pPr>
            <w:r>
              <w:rPr>
                <w:rFonts w:hint="eastAsia" w:ascii="宋体" w:hAnsi="宋体" w:eastAsia="宋体" w:cs="宋体"/>
                <w:sz w:val="20"/>
                <w:lang w:val="en-US" w:eastAsia="zh-CN"/>
              </w:rPr>
              <w:t>1596.19</w:t>
            </w:r>
          </w:p>
        </w:tc>
        <w:tc>
          <w:tcPr>
            <w:tcW w:w="716" w:type="dxa"/>
            <w:noWrap w:val="0"/>
            <w:vAlign w:val="center"/>
          </w:tcPr>
          <w:p>
            <w:pPr>
              <w:keepNext w:val="0"/>
              <w:keepLines w:val="0"/>
              <w:widowControl/>
              <w:suppressLineNumbers w:val="0"/>
              <w:jc w:val="center"/>
              <w:textAlignment w:val="center"/>
              <w:rPr>
                <w:rFonts w:hint="eastAsia" w:ascii="宋体" w:hAnsi="宋体" w:eastAsia="宋体" w:cs="宋体"/>
                <w:sz w:val="19"/>
                <w:szCs w:val="19"/>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873"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eastAsia" w:ascii="Times New Roman" w:hAnsi="Times New Roman" w:eastAsia="宋体" w:cs="Times New Roman"/>
                <w:i w:val="0"/>
                <w:iCs w:val="0"/>
                <w:color w:val="000000"/>
                <w:kern w:val="0"/>
                <w:sz w:val="20"/>
                <w:szCs w:val="20"/>
                <w:u w:val="none"/>
                <w:lang w:val="en-US" w:eastAsia="zh-CN" w:bidi="ar"/>
              </w:rPr>
              <w:t>100</w:t>
            </w:r>
            <w:r>
              <w:rPr>
                <w:rFonts w:hint="default" w:ascii="Times New Roman" w:hAnsi="Times New Roman" w:eastAsia="宋体" w:cs="Times New Roman"/>
                <w:i w:val="0"/>
                <w:iCs w:val="0"/>
                <w:color w:val="000000"/>
                <w:kern w:val="0"/>
                <w:sz w:val="20"/>
                <w:szCs w:val="20"/>
                <w:u w:val="none"/>
                <w:lang w:val="en-US" w:eastAsia="zh-CN" w:bidi="ar"/>
              </w:rPr>
              <w:t>%</w:t>
            </w:r>
          </w:p>
        </w:tc>
        <w:tc>
          <w:tcPr>
            <w:tcW w:w="1450" w:type="dxa"/>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Times New Roman" w:hAnsi="Times New Roman" w:eastAsia="宋体" w:cs="Times New Roman"/>
                <w:i w:val="0"/>
                <w:iCs w:val="0"/>
                <w:color w:val="000000"/>
                <w:kern w:val="0"/>
                <w:sz w:val="20"/>
                <w:szCs w:val="20"/>
                <w:u w:val="none"/>
                <w:lang w:val="en-US" w:eastAsia="zh-CN" w:bidi="ar"/>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4692" w:type="dxa"/>
            <w:gridSpan w:val="4"/>
            <w:noWrap w:val="0"/>
            <w:vAlign w:val="top"/>
          </w:tcPr>
          <w:p>
            <w:pPr>
              <w:spacing w:before="22" w:line="206" w:lineRule="auto"/>
              <w:ind w:left="111"/>
              <w:rPr>
                <w:rFonts w:hint="eastAsia" w:ascii="宋体" w:hAnsi="宋体" w:eastAsia="宋体" w:cs="宋体"/>
                <w:sz w:val="19"/>
                <w:szCs w:val="19"/>
              </w:rPr>
            </w:pPr>
            <w:r>
              <w:rPr>
                <w:rFonts w:hint="eastAsia" w:ascii="宋体" w:hAnsi="宋体" w:eastAsia="宋体" w:cs="宋体"/>
                <w:spacing w:val="2"/>
                <w:sz w:val="19"/>
                <w:szCs w:val="19"/>
              </w:rPr>
              <w:t>按收入性质分：</w:t>
            </w:r>
          </w:p>
        </w:tc>
        <w:tc>
          <w:tcPr>
            <w:tcW w:w="4307" w:type="dxa"/>
            <w:gridSpan w:val="4"/>
            <w:noWrap w:val="0"/>
            <w:vAlign w:val="top"/>
          </w:tcPr>
          <w:p>
            <w:pPr>
              <w:spacing w:before="22" w:line="206" w:lineRule="auto"/>
              <w:ind w:left="116"/>
              <w:rPr>
                <w:rFonts w:hint="eastAsia" w:ascii="宋体" w:hAnsi="宋体" w:eastAsia="宋体" w:cs="宋体"/>
                <w:sz w:val="19"/>
                <w:szCs w:val="19"/>
              </w:rPr>
            </w:pPr>
            <w:r>
              <w:rPr>
                <w:rFonts w:hint="eastAsia" w:ascii="宋体" w:hAnsi="宋体" w:eastAsia="宋体" w:cs="宋体"/>
                <w:spacing w:val="2"/>
                <w:sz w:val="19"/>
                <w:szCs w:val="19"/>
              </w:rPr>
              <w:t>按支出性质分：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4692" w:type="dxa"/>
            <w:gridSpan w:val="4"/>
            <w:noWrap w:val="0"/>
            <w:vAlign w:val="top"/>
          </w:tcPr>
          <w:p>
            <w:pPr>
              <w:spacing w:before="21" w:line="207" w:lineRule="auto"/>
              <w:ind w:left="312"/>
              <w:rPr>
                <w:rFonts w:hint="default" w:ascii="宋体" w:hAnsi="宋体" w:eastAsia="宋体" w:cs="宋体"/>
                <w:sz w:val="19"/>
                <w:szCs w:val="19"/>
                <w:lang w:val="en-US" w:eastAsia="zh-CN"/>
              </w:rPr>
            </w:pPr>
            <w:r>
              <w:rPr>
                <w:rFonts w:hint="eastAsia" w:ascii="宋体" w:hAnsi="宋体" w:eastAsia="宋体" w:cs="宋体"/>
                <w:spacing w:val="1"/>
                <w:sz w:val="19"/>
                <w:szCs w:val="19"/>
              </w:rPr>
              <w:t>其中：</w:t>
            </w:r>
            <w:r>
              <w:rPr>
                <w:rFonts w:hint="eastAsia" w:ascii="宋体" w:hAnsi="宋体" w:eastAsia="宋体" w:cs="宋体"/>
                <w:spacing w:val="24"/>
                <w:sz w:val="19"/>
                <w:szCs w:val="19"/>
              </w:rPr>
              <w:t xml:space="preserve">  </w:t>
            </w:r>
            <w:r>
              <w:rPr>
                <w:rFonts w:hint="eastAsia" w:ascii="宋体" w:hAnsi="宋体" w:eastAsia="宋体" w:cs="宋体"/>
                <w:spacing w:val="1"/>
                <w:sz w:val="19"/>
                <w:szCs w:val="19"/>
              </w:rPr>
              <w:t>一般公共预算：</w:t>
            </w:r>
            <w:r>
              <w:rPr>
                <w:rFonts w:hint="eastAsia" w:ascii="宋体" w:hAnsi="宋体" w:eastAsia="宋体" w:cs="宋体"/>
                <w:spacing w:val="1"/>
                <w:sz w:val="19"/>
                <w:szCs w:val="19"/>
                <w:lang w:val="en-US" w:eastAsia="zh-CN"/>
              </w:rPr>
              <w:t>1785.92</w:t>
            </w:r>
          </w:p>
        </w:tc>
        <w:tc>
          <w:tcPr>
            <w:tcW w:w="4307" w:type="dxa"/>
            <w:gridSpan w:val="4"/>
            <w:noWrap w:val="0"/>
            <w:vAlign w:val="top"/>
          </w:tcPr>
          <w:p>
            <w:pPr>
              <w:spacing w:before="21" w:line="207" w:lineRule="auto"/>
              <w:ind w:left="115"/>
              <w:rPr>
                <w:rFonts w:hint="default" w:ascii="宋体" w:hAnsi="宋体" w:eastAsia="宋体" w:cs="宋体"/>
                <w:sz w:val="19"/>
                <w:szCs w:val="19"/>
                <w:lang w:val="en-US" w:eastAsia="zh-CN"/>
              </w:rPr>
            </w:pPr>
            <w:r>
              <w:rPr>
                <w:rFonts w:hint="eastAsia" w:ascii="宋体" w:hAnsi="宋体" w:eastAsia="宋体" w:cs="宋体"/>
                <w:spacing w:val="2"/>
                <w:sz w:val="19"/>
                <w:szCs w:val="19"/>
              </w:rPr>
              <w:t>其中：基本支出：</w:t>
            </w:r>
            <w:r>
              <w:rPr>
                <w:rFonts w:hint="eastAsia" w:ascii="宋体" w:hAnsi="宋体" w:eastAsia="宋体" w:cs="宋体"/>
                <w:spacing w:val="2"/>
                <w:sz w:val="19"/>
                <w:szCs w:val="19"/>
                <w:lang w:val="en-US" w:eastAsia="zh-CN"/>
              </w:rPr>
              <w:t>906.37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4692" w:type="dxa"/>
            <w:gridSpan w:val="4"/>
            <w:noWrap w:val="0"/>
            <w:vAlign w:val="top"/>
          </w:tcPr>
          <w:p>
            <w:pPr>
              <w:spacing w:before="21" w:line="207" w:lineRule="auto"/>
              <w:ind w:left="916"/>
              <w:rPr>
                <w:rFonts w:hint="eastAsia" w:ascii="宋体" w:hAnsi="宋体" w:eastAsia="宋体" w:cs="宋体"/>
                <w:sz w:val="19"/>
                <w:szCs w:val="19"/>
                <w:lang w:val="en-US" w:eastAsia="zh-CN"/>
              </w:rPr>
            </w:pPr>
            <w:r>
              <w:rPr>
                <w:rFonts w:hint="eastAsia" w:ascii="宋体" w:hAnsi="宋体" w:eastAsia="宋体" w:cs="宋体"/>
                <w:spacing w:val="2"/>
                <w:sz w:val="19"/>
                <w:szCs w:val="19"/>
              </w:rPr>
              <w:t>政府性基金拨款：</w:t>
            </w:r>
            <w:r>
              <w:rPr>
                <w:rFonts w:hint="eastAsia" w:ascii="宋体" w:hAnsi="宋体" w:eastAsia="宋体" w:cs="宋体"/>
                <w:spacing w:val="2"/>
                <w:sz w:val="19"/>
                <w:szCs w:val="19"/>
                <w:lang w:val="en-US" w:eastAsia="zh-CN"/>
              </w:rPr>
              <w:t>0</w:t>
            </w:r>
          </w:p>
        </w:tc>
        <w:tc>
          <w:tcPr>
            <w:tcW w:w="4307" w:type="dxa"/>
            <w:gridSpan w:val="4"/>
            <w:noWrap w:val="0"/>
            <w:vAlign w:val="top"/>
          </w:tcPr>
          <w:p>
            <w:pPr>
              <w:spacing w:before="21" w:line="207" w:lineRule="auto"/>
              <w:ind w:left="717"/>
              <w:rPr>
                <w:rFonts w:hint="default" w:ascii="宋体" w:hAnsi="宋体" w:eastAsia="宋体" w:cs="宋体"/>
                <w:sz w:val="19"/>
                <w:szCs w:val="19"/>
                <w:lang w:val="en-US" w:eastAsia="zh-CN"/>
              </w:rPr>
            </w:pPr>
            <w:r>
              <w:rPr>
                <w:rFonts w:hint="eastAsia" w:ascii="宋体" w:hAnsi="宋体" w:eastAsia="宋体" w:cs="宋体"/>
                <w:spacing w:val="-3"/>
                <w:sz w:val="19"/>
                <w:szCs w:val="19"/>
              </w:rPr>
              <w:t>项目支出：</w:t>
            </w:r>
            <w:r>
              <w:rPr>
                <w:rFonts w:hint="eastAsia" w:ascii="宋体" w:hAnsi="宋体" w:eastAsia="宋体" w:cs="宋体"/>
                <w:spacing w:val="-3"/>
                <w:sz w:val="19"/>
                <w:szCs w:val="19"/>
                <w:lang w:val="en-US" w:eastAsia="zh-CN"/>
              </w:rPr>
              <w:t>689.82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4692" w:type="dxa"/>
            <w:gridSpan w:val="4"/>
            <w:noWrap w:val="0"/>
            <w:vAlign w:val="top"/>
          </w:tcPr>
          <w:p>
            <w:pPr>
              <w:spacing w:before="20" w:line="208" w:lineRule="auto"/>
              <w:ind w:left="115"/>
              <w:rPr>
                <w:rFonts w:hint="default" w:ascii="宋体" w:hAnsi="宋体" w:eastAsia="宋体" w:cs="宋体"/>
                <w:sz w:val="19"/>
                <w:szCs w:val="19"/>
                <w:lang w:val="en-US" w:eastAsia="zh-CN"/>
              </w:rPr>
            </w:pPr>
            <w:r>
              <w:rPr>
                <w:rFonts w:hint="eastAsia" w:ascii="宋体" w:hAnsi="宋体" w:eastAsia="宋体" w:cs="宋体"/>
                <w:spacing w:val="5"/>
                <w:sz w:val="19"/>
                <w:szCs w:val="19"/>
              </w:rPr>
              <w:t>纳入专户管理的非税收入拨款：</w:t>
            </w:r>
            <w:r>
              <w:rPr>
                <w:rFonts w:hint="eastAsia" w:ascii="宋体" w:hAnsi="宋体" w:eastAsia="宋体" w:cs="宋体"/>
                <w:spacing w:val="5"/>
                <w:sz w:val="19"/>
                <w:szCs w:val="19"/>
                <w:lang w:val="en-US" w:eastAsia="zh-CN"/>
              </w:rPr>
              <w:t>2.99</w:t>
            </w:r>
          </w:p>
        </w:tc>
        <w:tc>
          <w:tcPr>
            <w:tcW w:w="4307" w:type="dxa"/>
            <w:gridSpan w:val="4"/>
            <w:noWrap w:val="0"/>
            <w:vAlign w:val="top"/>
          </w:tcPr>
          <w:p>
            <w:pPr>
              <w:pStyle w:val="9"/>
              <w:spacing w:line="235" w:lineRule="exact"/>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tcBorders>
            <w:noWrap w:val="0"/>
            <w:vAlign w:val="top"/>
          </w:tcPr>
          <w:p>
            <w:pPr>
              <w:pStyle w:val="9"/>
              <w:rPr>
                <w:rFonts w:hint="eastAsia" w:ascii="宋体" w:hAnsi="宋体" w:eastAsia="宋体" w:cs="宋体"/>
              </w:rPr>
            </w:pPr>
          </w:p>
        </w:tc>
        <w:tc>
          <w:tcPr>
            <w:tcW w:w="4692" w:type="dxa"/>
            <w:gridSpan w:val="4"/>
            <w:noWrap w:val="0"/>
            <w:vAlign w:val="top"/>
          </w:tcPr>
          <w:p>
            <w:pPr>
              <w:spacing w:before="20" w:line="208" w:lineRule="auto"/>
              <w:ind w:left="1512"/>
              <w:rPr>
                <w:rFonts w:hint="default" w:ascii="宋体" w:hAnsi="宋体" w:eastAsia="宋体" w:cs="宋体"/>
                <w:sz w:val="19"/>
                <w:szCs w:val="19"/>
                <w:lang w:val="en-US" w:eastAsia="zh-CN"/>
              </w:rPr>
            </w:pPr>
            <w:r>
              <w:rPr>
                <w:rFonts w:hint="eastAsia" w:ascii="宋体" w:hAnsi="宋体" w:eastAsia="宋体" w:cs="宋体"/>
                <w:spacing w:val="-2"/>
                <w:sz w:val="19"/>
                <w:szCs w:val="19"/>
              </w:rPr>
              <w:t>其他资金：</w:t>
            </w:r>
            <w:r>
              <w:rPr>
                <w:rFonts w:hint="eastAsia" w:ascii="宋体" w:hAnsi="宋体" w:eastAsia="宋体" w:cs="宋体"/>
                <w:spacing w:val="-2"/>
                <w:sz w:val="19"/>
                <w:szCs w:val="19"/>
                <w:lang w:val="en-US" w:eastAsia="zh-CN"/>
              </w:rPr>
              <w:t>17.62</w:t>
            </w:r>
          </w:p>
        </w:tc>
        <w:tc>
          <w:tcPr>
            <w:tcW w:w="4307" w:type="dxa"/>
            <w:gridSpan w:val="4"/>
            <w:noWrap w:val="0"/>
            <w:vAlign w:val="top"/>
          </w:tcPr>
          <w:p>
            <w:pPr>
              <w:pStyle w:val="9"/>
              <w:spacing w:line="235" w:lineRule="exact"/>
              <w:rPr>
                <w:rFonts w:hint="eastAsia" w:ascii="宋体" w:hAnsi="宋体" w:eastAsia="宋体" w:cs="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top"/>
          </w:tcPr>
          <w:p>
            <w:pPr>
              <w:pStyle w:val="9"/>
              <w:spacing w:line="242" w:lineRule="auto"/>
              <w:rPr>
                <w:rFonts w:hint="eastAsia" w:ascii="宋体" w:hAnsi="宋体" w:eastAsia="宋体" w:cs="宋体"/>
              </w:rPr>
            </w:pPr>
          </w:p>
          <w:p>
            <w:pPr>
              <w:pStyle w:val="9"/>
              <w:spacing w:line="243" w:lineRule="auto"/>
              <w:rPr>
                <w:rFonts w:hint="eastAsia" w:ascii="宋体" w:hAnsi="宋体" w:eastAsia="宋体" w:cs="宋体"/>
              </w:rPr>
            </w:pPr>
          </w:p>
          <w:p>
            <w:pPr>
              <w:spacing w:before="62" w:line="230" w:lineRule="auto"/>
              <w:ind w:left="382" w:right="139" w:hanging="232"/>
              <w:rPr>
                <w:rFonts w:hint="eastAsia" w:ascii="宋体" w:hAnsi="宋体" w:eastAsia="宋体" w:cs="宋体"/>
                <w:sz w:val="19"/>
                <w:szCs w:val="19"/>
              </w:rPr>
            </w:pPr>
            <w:r>
              <w:rPr>
                <w:rFonts w:hint="eastAsia" w:ascii="宋体" w:hAnsi="宋体" w:eastAsia="宋体" w:cs="宋体"/>
                <w:spacing w:val="7"/>
                <w:sz w:val="19"/>
                <w:szCs w:val="19"/>
              </w:rPr>
              <w:t>年度总体</w:t>
            </w:r>
            <w:r>
              <w:rPr>
                <w:rFonts w:hint="eastAsia" w:ascii="宋体" w:hAnsi="宋体" w:eastAsia="宋体" w:cs="宋体"/>
                <w:sz w:val="19"/>
                <w:szCs w:val="19"/>
              </w:rPr>
              <w:t xml:space="preserve"> </w:t>
            </w:r>
            <w:r>
              <w:rPr>
                <w:rFonts w:hint="eastAsia" w:ascii="宋体" w:hAnsi="宋体" w:eastAsia="宋体" w:cs="宋体"/>
                <w:spacing w:val="-7"/>
                <w:sz w:val="19"/>
                <w:szCs w:val="19"/>
              </w:rPr>
              <w:t>目标</w:t>
            </w:r>
          </w:p>
        </w:tc>
        <w:tc>
          <w:tcPr>
            <w:tcW w:w="4692" w:type="dxa"/>
            <w:gridSpan w:val="4"/>
            <w:noWrap w:val="0"/>
            <w:vAlign w:val="top"/>
          </w:tcPr>
          <w:p>
            <w:pPr>
              <w:spacing w:before="20" w:line="208" w:lineRule="auto"/>
              <w:ind w:left="1959"/>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307" w:type="dxa"/>
            <w:gridSpan w:val="4"/>
            <w:noWrap w:val="0"/>
            <w:vAlign w:val="top"/>
          </w:tcPr>
          <w:p>
            <w:pPr>
              <w:spacing w:before="20" w:line="208" w:lineRule="auto"/>
              <w:ind w:left="1567"/>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084" w:type="dxa"/>
            <w:vMerge w:val="continue"/>
            <w:tcBorders>
              <w:top w:val="nil"/>
            </w:tcBorders>
            <w:noWrap w:val="0"/>
            <w:vAlign w:val="top"/>
          </w:tcPr>
          <w:p>
            <w:pPr>
              <w:pStyle w:val="9"/>
              <w:rPr>
                <w:rFonts w:hint="eastAsia" w:ascii="宋体" w:hAnsi="宋体" w:eastAsia="宋体" w:cs="宋体"/>
              </w:rPr>
            </w:pPr>
          </w:p>
        </w:tc>
        <w:tc>
          <w:tcPr>
            <w:tcW w:w="4692" w:type="dxa"/>
            <w:gridSpan w:val="4"/>
            <w:noWrap w:val="0"/>
            <w:vAlign w:val="top"/>
          </w:tcPr>
          <w:p>
            <w:pPr>
              <w:pStyle w:val="9"/>
              <w:rPr>
                <w:rFonts w:hint="eastAsia" w:ascii="宋体" w:hAnsi="宋体" w:eastAsia="宋体" w:cs="宋体"/>
              </w:rPr>
            </w:pPr>
            <w:r>
              <w:rPr>
                <w:rFonts w:hint="eastAsia" w:ascii="宋体" w:hAnsi="宋体" w:eastAsia="宋体" w:cs="宋体"/>
              </w:rPr>
              <w:t>1.大力推进志愿服务团队建设，参与社会实践活动，进一步做好“爱心图书室”和流动服务工作。</w:t>
            </w:r>
          </w:p>
          <w:p>
            <w:pPr>
              <w:pStyle w:val="9"/>
              <w:rPr>
                <w:rFonts w:hint="eastAsia" w:ascii="宋体" w:hAnsi="宋体" w:eastAsia="宋体" w:cs="宋体"/>
              </w:rPr>
            </w:pPr>
            <w:r>
              <w:rPr>
                <w:rFonts w:hint="eastAsia" w:ascii="宋体" w:hAnsi="宋体" w:eastAsia="宋体" w:cs="宋体"/>
              </w:rPr>
              <w:t>目标2：定期开展少年儿童系列读书活动和各类阅读推广主题活动。微信公众号推出各类线上主题阅读活动。</w:t>
            </w:r>
          </w:p>
          <w:p>
            <w:pPr>
              <w:pStyle w:val="9"/>
              <w:rPr>
                <w:rFonts w:hint="eastAsia" w:ascii="宋体" w:hAnsi="宋体" w:eastAsia="宋体" w:cs="宋体"/>
              </w:rPr>
            </w:pPr>
            <w:r>
              <w:rPr>
                <w:rFonts w:hint="eastAsia" w:ascii="宋体" w:hAnsi="宋体" w:eastAsia="宋体" w:cs="宋体"/>
              </w:rPr>
              <w:t>目标3：推动数字图书馆建设，推进文化信息资源共享，做好24小时自助书屋管理工作。</w:t>
            </w:r>
          </w:p>
          <w:p>
            <w:pPr>
              <w:pStyle w:val="9"/>
              <w:rPr>
                <w:rFonts w:hint="eastAsia" w:ascii="宋体" w:hAnsi="宋体" w:eastAsia="宋体" w:cs="宋体"/>
              </w:rPr>
            </w:pPr>
            <w:r>
              <w:rPr>
                <w:rFonts w:hint="eastAsia" w:ascii="宋体" w:hAnsi="宋体" w:eastAsia="宋体" w:cs="宋体"/>
              </w:rPr>
              <w:t>目标4：加强图书馆事业交流与合作，认真组织开展学会工作。　</w:t>
            </w:r>
          </w:p>
        </w:tc>
        <w:tc>
          <w:tcPr>
            <w:tcW w:w="4307" w:type="dxa"/>
            <w:gridSpan w:val="4"/>
            <w:noWrap w:val="0"/>
            <w:vAlign w:val="top"/>
          </w:tcPr>
          <w:p>
            <w:pPr>
              <w:pStyle w:val="9"/>
              <w:rPr>
                <w:rFonts w:hint="eastAsia" w:ascii="宋体" w:hAnsi="宋体" w:eastAsia="宋体" w:cs="宋体"/>
              </w:rPr>
            </w:pPr>
            <w:r>
              <w:rPr>
                <w:rFonts w:hint="eastAsia" w:ascii="宋体" w:hAnsi="宋体" w:eastAsia="宋体" w:cs="宋体"/>
              </w:rPr>
              <w:t>　1、通过流动服务车走进古井社区、高山坡社区等地，赠送图书共计1.3千余册。</w:t>
            </w:r>
          </w:p>
          <w:p>
            <w:pPr>
              <w:pStyle w:val="9"/>
              <w:rPr>
                <w:rFonts w:hint="eastAsia" w:ascii="宋体" w:hAnsi="宋体" w:eastAsia="宋体" w:cs="宋体"/>
              </w:rPr>
            </w:pPr>
            <w:r>
              <w:rPr>
                <w:rFonts w:hint="eastAsia" w:ascii="宋体" w:hAnsi="宋体" w:eastAsia="宋体" w:cs="宋体"/>
              </w:rPr>
              <w:t>2、开展各类读书活动4</w:t>
            </w:r>
            <w:r>
              <w:rPr>
                <w:rFonts w:hint="eastAsia" w:ascii="宋体" w:hAnsi="宋体" w:eastAsia="宋体" w:cs="宋体"/>
                <w:lang w:val="en-US" w:eastAsia="zh-CN"/>
              </w:rPr>
              <w:t>5</w:t>
            </w:r>
            <w:r>
              <w:rPr>
                <w:rFonts w:hint="eastAsia" w:ascii="宋体" w:hAnsi="宋体" w:eastAsia="宋体" w:cs="宋体"/>
              </w:rPr>
              <w:t>场，参与人数4千余人次。举办各类线上活动</w:t>
            </w:r>
            <w:r>
              <w:rPr>
                <w:rFonts w:hint="eastAsia" w:ascii="宋体" w:hAnsi="宋体" w:eastAsia="宋体" w:cs="宋体"/>
                <w:lang w:val="en-US" w:eastAsia="zh-CN"/>
              </w:rPr>
              <w:t>40</w:t>
            </w:r>
            <w:r>
              <w:rPr>
                <w:rFonts w:hint="eastAsia" w:ascii="宋体" w:hAnsi="宋体" w:eastAsia="宋体" w:cs="宋体"/>
              </w:rPr>
              <w:t>余次，阅读推文200余条。</w:t>
            </w:r>
          </w:p>
          <w:p>
            <w:pPr>
              <w:pStyle w:val="9"/>
              <w:rPr>
                <w:rFonts w:hint="eastAsia" w:ascii="宋体" w:hAnsi="宋体" w:eastAsia="宋体" w:cs="宋体"/>
              </w:rPr>
            </w:pPr>
            <w:r>
              <w:rPr>
                <w:rFonts w:hint="eastAsia" w:ascii="宋体" w:hAnsi="宋体" w:eastAsia="宋体" w:cs="宋体"/>
              </w:rPr>
              <w:t>3、建有地方图书、地方报纸、图书馆公开课、政府公开信息、网事典藏等5个自建数字资源；共有四座24小时自助图书馆，藏书共计</w:t>
            </w:r>
            <w:r>
              <w:rPr>
                <w:rFonts w:hint="eastAsia" w:ascii="宋体" w:hAnsi="宋体" w:eastAsia="宋体" w:cs="宋体"/>
                <w:lang w:val="en-US" w:eastAsia="zh-CN"/>
              </w:rPr>
              <w:t>7</w:t>
            </w:r>
            <w:r>
              <w:rPr>
                <w:rFonts w:hint="eastAsia" w:ascii="宋体" w:hAnsi="宋体" w:eastAsia="宋体" w:cs="宋体"/>
              </w:rPr>
              <w:t>千余册。</w:t>
            </w:r>
          </w:p>
          <w:p>
            <w:pPr>
              <w:pStyle w:val="9"/>
              <w:rPr>
                <w:rFonts w:hint="eastAsia" w:ascii="宋体" w:hAnsi="宋体" w:eastAsia="宋体" w:cs="宋体"/>
              </w:rPr>
            </w:pPr>
            <w:r>
              <w:rPr>
                <w:rFonts w:hint="eastAsia" w:ascii="宋体" w:hAnsi="宋体" w:eastAsia="宋体" w:cs="宋体"/>
              </w:rPr>
              <w:t>4、图书馆学会组织《五月端阳话屈原》宣讲活动；积极组织中图学会各类线上线下培训，持续推进全民阅读；组织参与《中国图书馆年鉴202</w:t>
            </w:r>
            <w:r>
              <w:rPr>
                <w:rFonts w:hint="eastAsia" w:ascii="宋体" w:hAnsi="宋体" w:eastAsia="宋体" w:cs="宋体"/>
                <w:lang w:val="en-US" w:eastAsia="zh-CN"/>
              </w:rPr>
              <w:t>4</w:t>
            </w:r>
            <w:r>
              <w:rPr>
                <w:rFonts w:hint="eastAsia" w:ascii="宋体" w:hAnsi="宋体" w:eastAsia="宋体" w:cs="宋体"/>
              </w:rPr>
              <w:t>卷》编撰工作，圆满完成岳阳市图书馆相关词条的编写，助力图书馆事业。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4" w:type="dxa"/>
            <w:vMerge w:val="restart"/>
            <w:tcBorders>
              <w:bottom w:val="nil"/>
            </w:tcBorders>
            <w:noWrap w:val="0"/>
            <w:textDirection w:val="tbRlV"/>
            <w:vAlign w:val="top"/>
          </w:tcPr>
          <w:p>
            <w:pPr>
              <w:pStyle w:val="9"/>
              <w:spacing w:line="364" w:lineRule="auto"/>
              <w:rPr>
                <w:rFonts w:hint="eastAsia" w:ascii="宋体" w:hAnsi="宋体" w:eastAsia="宋体" w:cs="宋体"/>
              </w:rPr>
            </w:pPr>
          </w:p>
          <w:p>
            <w:pPr>
              <w:spacing w:before="64" w:line="216" w:lineRule="auto"/>
              <w:ind w:left="3168"/>
              <w:rPr>
                <w:rFonts w:hint="eastAsia" w:ascii="宋体" w:hAnsi="宋体" w:eastAsia="宋体" w:cs="宋体"/>
                <w:sz w:val="19"/>
                <w:szCs w:val="19"/>
              </w:rPr>
            </w:pPr>
            <w:r>
              <w:rPr>
                <w:rFonts w:hint="eastAsia" w:ascii="宋体" w:hAnsi="宋体" w:eastAsia="宋体" w:cs="宋体"/>
                <w:spacing w:val="39"/>
                <w:sz w:val="19"/>
                <w:szCs w:val="19"/>
              </w:rPr>
              <w:t>绩效指标</w:t>
            </w:r>
          </w:p>
        </w:tc>
        <w:tc>
          <w:tcPr>
            <w:tcW w:w="1079" w:type="dxa"/>
            <w:noWrap w:val="0"/>
            <w:vAlign w:val="top"/>
          </w:tcPr>
          <w:p>
            <w:pPr>
              <w:spacing w:before="141" w:line="226" w:lineRule="auto"/>
              <w:ind w:left="156"/>
              <w:rPr>
                <w:rFonts w:hint="eastAsia" w:ascii="宋体" w:hAnsi="宋体" w:eastAsia="宋体" w:cs="宋体"/>
                <w:sz w:val="19"/>
                <w:szCs w:val="19"/>
              </w:rPr>
            </w:pPr>
            <w:r>
              <w:rPr>
                <w:rFonts w:hint="eastAsia" w:ascii="宋体" w:hAnsi="宋体" w:eastAsia="宋体" w:cs="宋体"/>
                <w:spacing w:val="4"/>
                <w:sz w:val="19"/>
                <w:szCs w:val="19"/>
              </w:rPr>
              <w:t>一级指标</w:t>
            </w:r>
          </w:p>
        </w:tc>
        <w:tc>
          <w:tcPr>
            <w:tcW w:w="1034" w:type="dxa"/>
            <w:tcBorders>
              <w:bottom w:val="single" w:color="auto" w:sz="4" w:space="0"/>
            </w:tcBorders>
            <w:noWrap w:val="0"/>
            <w:vAlign w:val="top"/>
          </w:tcPr>
          <w:p>
            <w:pPr>
              <w:spacing w:before="141" w:line="226" w:lineRule="auto"/>
              <w:ind w:left="132"/>
              <w:rPr>
                <w:rFonts w:hint="eastAsia" w:ascii="宋体" w:hAnsi="宋体" w:eastAsia="宋体" w:cs="宋体"/>
                <w:sz w:val="19"/>
                <w:szCs w:val="19"/>
              </w:rPr>
            </w:pPr>
            <w:r>
              <w:rPr>
                <w:rFonts w:hint="eastAsia" w:ascii="宋体" w:hAnsi="宋体" w:eastAsia="宋体" w:cs="宋体"/>
                <w:spacing w:val="5"/>
                <w:sz w:val="19"/>
                <w:szCs w:val="19"/>
              </w:rPr>
              <w:t>二级指标</w:t>
            </w:r>
          </w:p>
        </w:tc>
        <w:tc>
          <w:tcPr>
            <w:tcW w:w="1269" w:type="dxa"/>
            <w:tcBorders>
              <w:bottom w:val="single" w:color="auto" w:sz="4" w:space="0"/>
            </w:tcBorders>
            <w:noWrap w:val="0"/>
            <w:vAlign w:val="top"/>
          </w:tcPr>
          <w:p>
            <w:pPr>
              <w:spacing w:before="141" w:line="226" w:lineRule="auto"/>
              <w:ind w:left="253"/>
              <w:rPr>
                <w:rFonts w:hint="eastAsia" w:ascii="宋体" w:hAnsi="宋体" w:eastAsia="宋体" w:cs="宋体"/>
                <w:sz w:val="19"/>
                <w:szCs w:val="19"/>
              </w:rPr>
            </w:pPr>
            <w:r>
              <w:rPr>
                <w:rFonts w:hint="eastAsia" w:ascii="宋体" w:hAnsi="宋体" w:eastAsia="宋体" w:cs="宋体"/>
                <w:spacing w:val="4"/>
                <w:sz w:val="19"/>
                <w:szCs w:val="19"/>
              </w:rPr>
              <w:t>三级指标</w:t>
            </w:r>
          </w:p>
        </w:tc>
        <w:tc>
          <w:tcPr>
            <w:tcW w:w="1310" w:type="dxa"/>
            <w:tcBorders>
              <w:bottom w:val="single" w:color="auto" w:sz="4" w:space="0"/>
            </w:tcBorders>
            <w:noWrap w:val="0"/>
            <w:vAlign w:val="top"/>
          </w:tcPr>
          <w:p>
            <w:pPr>
              <w:spacing w:before="141" w:line="226" w:lineRule="auto"/>
              <w:ind w:left="114"/>
              <w:rPr>
                <w:rFonts w:hint="eastAsia" w:ascii="宋体" w:hAnsi="宋体" w:eastAsia="宋体" w:cs="宋体"/>
                <w:sz w:val="19"/>
                <w:szCs w:val="19"/>
              </w:rPr>
            </w:pPr>
            <w:r>
              <w:rPr>
                <w:rFonts w:hint="eastAsia" w:ascii="宋体" w:hAnsi="宋体" w:eastAsia="宋体" w:cs="宋体"/>
                <w:spacing w:val="7"/>
                <w:sz w:val="19"/>
                <w:szCs w:val="19"/>
              </w:rPr>
              <w:t>年度指标值</w:t>
            </w:r>
          </w:p>
        </w:tc>
        <w:tc>
          <w:tcPr>
            <w:tcW w:w="1268" w:type="dxa"/>
            <w:tcBorders>
              <w:bottom w:val="single" w:color="auto" w:sz="4" w:space="0"/>
            </w:tcBorders>
            <w:noWrap w:val="0"/>
            <w:vAlign w:val="top"/>
          </w:tcPr>
          <w:p>
            <w:pPr>
              <w:spacing w:before="141" w:line="226" w:lineRule="auto"/>
              <w:ind w:left="125"/>
              <w:rPr>
                <w:rFonts w:hint="eastAsia" w:ascii="宋体" w:hAnsi="宋体" w:eastAsia="宋体" w:cs="宋体"/>
                <w:sz w:val="19"/>
                <w:szCs w:val="19"/>
              </w:rPr>
            </w:pPr>
            <w:r>
              <w:rPr>
                <w:rFonts w:hint="eastAsia" w:ascii="宋体" w:hAnsi="宋体" w:eastAsia="宋体" w:cs="宋体"/>
                <w:spacing w:val="5"/>
                <w:sz w:val="19"/>
                <w:szCs w:val="19"/>
              </w:rPr>
              <w:t>实际完成值</w:t>
            </w:r>
          </w:p>
        </w:tc>
        <w:tc>
          <w:tcPr>
            <w:tcW w:w="716" w:type="dxa"/>
            <w:tcBorders>
              <w:bottom w:val="single" w:color="auto" w:sz="4" w:space="0"/>
            </w:tcBorders>
            <w:noWrap w:val="0"/>
            <w:vAlign w:val="top"/>
          </w:tcPr>
          <w:p>
            <w:pPr>
              <w:spacing w:before="141" w:line="227"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tcBorders>
              <w:bottom w:val="single" w:color="auto" w:sz="4" w:space="0"/>
            </w:tcBorders>
            <w:noWrap w:val="0"/>
            <w:vAlign w:val="top"/>
          </w:tcPr>
          <w:p>
            <w:pPr>
              <w:spacing w:before="174" w:line="218" w:lineRule="auto"/>
              <w:ind w:left="150"/>
              <w:rPr>
                <w:rFonts w:hint="eastAsia" w:ascii="宋体" w:hAnsi="宋体" w:eastAsia="宋体" w:cs="宋体"/>
                <w:sz w:val="16"/>
                <w:szCs w:val="16"/>
              </w:rPr>
            </w:pPr>
            <w:r>
              <w:rPr>
                <w:rFonts w:hint="eastAsia" w:ascii="宋体" w:hAnsi="宋体" w:eastAsia="宋体" w:cs="宋体"/>
                <w:spacing w:val="-9"/>
                <w:sz w:val="16"/>
                <w:szCs w:val="16"/>
              </w:rPr>
              <w:t>自评得分</w:t>
            </w:r>
          </w:p>
        </w:tc>
        <w:tc>
          <w:tcPr>
            <w:tcW w:w="1450" w:type="dxa"/>
            <w:tcBorders>
              <w:bottom w:val="single" w:color="auto" w:sz="4" w:space="0"/>
            </w:tcBorders>
            <w:noWrap w:val="0"/>
            <w:vAlign w:val="top"/>
          </w:tcPr>
          <w:p>
            <w:pPr>
              <w:spacing w:before="21" w:line="220" w:lineRule="auto"/>
              <w:ind w:left="111" w:right="109" w:firstLine="1"/>
              <w:rPr>
                <w:rFonts w:hint="eastAsia" w:ascii="宋体" w:hAnsi="宋体" w:eastAsia="宋体" w:cs="宋体"/>
                <w:sz w:val="19"/>
                <w:szCs w:val="19"/>
              </w:rPr>
            </w:pPr>
            <w:r>
              <w:rPr>
                <w:rFonts w:hint="eastAsia" w:ascii="宋体" w:hAnsi="宋体" w:eastAsia="宋体" w:cs="宋体"/>
                <w:spacing w:val="13"/>
                <w:sz w:val="19"/>
                <w:szCs w:val="19"/>
              </w:rPr>
              <w:t>偏差原因</w:t>
            </w:r>
            <w:r>
              <w:rPr>
                <w:rFonts w:hint="eastAsia" w:ascii="宋体" w:hAnsi="宋体" w:cs="宋体"/>
                <w:spacing w:val="13"/>
                <w:sz w:val="19"/>
                <w:szCs w:val="19"/>
                <w:lang w:eastAsia="zh-CN"/>
              </w:rPr>
              <w:t>分</w:t>
            </w:r>
            <w:r>
              <w:rPr>
                <w:rFonts w:hint="eastAsia" w:ascii="宋体" w:hAnsi="宋体" w:eastAsia="宋体" w:cs="宋体"/>
                <w:spacing w:val="13"/>
                <w:sz w:val="19"/>
                <w:szCs w:val="19"/>
              </w:rPr>
              <w:t>析</w:t>
            </w:r>
            <w:r>
              <w:rPr>
                <w:rFonts w:hint="eastAsia" w:ascii="宋体" w:hAnsi="宋体" w:eastAsia="宋体" w:cs="宋体"/>
                <w:spacing w:val="8"/>
                <w:sz w:val="19"/>
                <w:szCs w:val="19"/>
              </w:rPr>
              <w:t>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restart"/>
            <w:tcBorders>
              <w:bottom w:val="nil"/>
              <w:right w:val="single" w:color="auto" w:sz="4" w:space="0"/>
            </w:tcBorders>
            <w:noWrap w:val="0"/>
            <w:vAlign w:val="top"/>
          </w:tcPr>
          <w:p>
            <w:pPr>
              <w:pStyle w:val="9"/>
              <w:spacing w:line="272" w:lineRule="auto"/>
              <w:rPr>
                <w:rFonts w:hint="eastAsia" w:ascii="宋体" w:hAnsi="宋体" w:eastAsia="宋体" w:cs="宋体"/>
              </w:rPr>
            </w:pPr>
          </w:p>
          <w:p>
            <w:pPr>
              <w:pStyle w:val="9"/>
              <w:spacing w:line="272" w:lineRule="auto"/>
              <w:rPr>
                <w:rFonts w:hint="eastAsia" w:ascii="宋体" w:hAnsi="宋体" w:eastAsia="宋体" w:cs="宋体"/>
              </w:rPr>
            </w:pPr>
          </w:p>
          <w:p>
            <w:pPr>
              <w:pStyle w:val="9"/>
              <w:spacing w:line="272" w:lineRule="auto"/>
              <w:rPr>
                <w:rFonts w:hint="eastAsia" w:ascii="宋体" w:hAnsi="宋体" w:eastAsia="宋体" w:cs="宋体"/>
              </w:rPr>
            </w:pPr>
          </w:p>
          <w:p>
            <w:pPr>
              <w:pStyle w:val="9"/>
              <w:spacing w:line="273" w:lineRule="auto"/>
              <w:rPr>
                <w:rFonts w:hint="eastAsia" w:ascii="宋体" w:hAnsi="宋体" w:eastAsia="宋体" w:cs="宋体"/>
              </w:rPr>
            </w:pPr>
          </w:p>
          <w:p>
            <w:pPr>
              <w:spacing w:before="62" w:line="450" w:lineRule="exact"/>
              <w:ind w:left="144"/>
              <w:rPr>
                <w:rFonts w:hint="eastAsia" w:ascii="宋体" w:hAnsi="宋体" w:eastAsia="宋体" w:cs="宋体"/>
                <w:sz w:val="19"/>
                <w:szCs w:val="19"/>
              </w:rPr>
            </w:pPr>
            <w:r>
              <w:rPr>
                <w:rFonts w:hint="eastAsia" w:ascii="宋体" w:hAnsi="宋体" w:eastAsia="宋体" w:cs="宋体"/>
                <w:spacing w:val="7"/>
                <w:position w:val="19"/>
                <w:sz w:val="19"/>
                <w:szCs w:val="19"/>
              </w:rPr>
              <w:t>产出指标</w:t>
            </w:r>
          </w:p>
          <w:p>
            <w:pPr>
              <w:spacing w:line="261" w:lineRule="exact"/>
              <w:ind w:left="252"/>
              <w:rPr>
                <w:rFonts w:hint="eastAsia" w:ascii="宋体" w:hAnsi="宋体" w:eastAsia="宋体" w:cs="宋体"/>
                <w:sz w:val="19"/>
                <w:szCs w:val="19"/>
              </w:rPr>
            </w:pPr>
            <w:r>
              <w:rPr>
                <w:rFonts w:hint="eastAsia" w:ascii="宋体" w:hAnsi="宋体" w:eastAsia="宋体" w:cs="宋体"/>
                <w:spacing w:val="1"/>
                <w:position w:val="2"/>
                <w:sz w:val="19"/>
                <w:szCs w:val="19"/>
              </w:rPr>
              <w:t>(50</w:t>
            </w:r>
            <w:r>
              <w:rPr>
                <w:rFonts w:hint="eastAsia" w:ascii="宋体" w:hAnsi="宋体" w:eastAsia="宋体" w:cs="宋体"/>
                <w:spacing w:val="14"/>
                <w:position w:val="2"/>
                <w:sz w:val="19"/>
                <w:szCs w:val="19"/>
              </w:rPr>
              <w:t xml:space="preserve"> </w:t>
            </w:r>
            <w:r>
              <w:rPr>
                <w:rFonts w:hint="eastAsia" w:ascii="宋体" w:hAnsi="宋体" w:eastAsia="宋体" w:cs="宋体"/>
                <w:spacing w:val="1"/>
                <w:position w:val="2"/>
                <w:sz w:val="19"/>
                <w:szCs w:val="19"/>
              </w:rPr>
              <w:t>分)</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before="274" w:line="226" w:lineRule="auto"/>
              <w:ind w:left="126"/>
              <w:rPr>
                <w:rFonts w:hint="eastAsia" w:ascii="宋体" w:hAnsi="宋体" w:eastAsia="宋体" w:cs="宋体"/>
                <w:sz w:val="19"/>
                <w:szCs w:val="19"/>
              </w:rPr>
            </w:pPr>
            <w:r>
              <w:rPr>
                <w:rFonts w:hint="eastAsia" w:ascii="宋体" w:hAnsi="宋体" w:eastAsia="宋体" w:cs="宋体"/>
                <w:spacing w:val="6"/>
                <w:sz w:val="19"/>
                <w:szCs w:val="19"/>
              </w:rPr>
              <w:t>数量指标</w:t>
            </w: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9"/>
              <w:spacing w:line="235" w:lineRule="exact"/>
              <w:rPr>
                <w:rFonts w:hint="eastAsia" w:ascii="宋体" w:hAnsi="宋体" w:eastAsia="宋体" w:cs="宋体"/>
                <w:sz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1.全民阅读推广活动32场2.少儿活动39场3.数字图书建设100%4.图书馆业务建设100%</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1.全民阅读推广活动35场2.少儿活动40场3.数字图书建设100%4.图书馆业务建设100%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1.全民阅读推广活动32场2.少儿活动39场3.数字图书建设100%4.图书馆业务建设100%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before="273" w:line="226" w:lineRule="auto"/>
              <w:ind w:left="121"/>
              <w:rPr>
                <w:rFonts w:hint="eastAsia" w:ascii="宋体" w:hAnsi="宋体" w:eastAsia="宋体" w:cs="宋体"/>
                <w:sz w:val="19"/>
                <w:szCs w:val="19"/>
              </w:rPr>
            </w:pPr>
            <w:r>
              <w:rPr>
                <w:rFonts w:hint="eastAsia" w:ascii="宋体" w:hAnsi="宋体" w:eastAsia="宋体" w:cs="宋体"/>
                <w:spacing w:val="7"/>
                <w:sz w:val="19"/>
                <w:szCs w:val="19"/>
              </w:rPr>
              <w:t>质量指标</w:t>
            </w: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9"/>
              <w:spacing w:line="235" w:lineRule="exact"/>
              <w:rPr>
                <w:rFonts w:hint="eastAsia" w:ascii="宋体" w:hAnsi="宋体" w:eastAsia="宋体" w:cs="宋体"/>
                <w:sz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"1、《公共图书馆法》 2、《公共文化服务保障法》"</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各项工作依法开展完成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1、《公共图书馆法》 2、《公共文化服务保障法》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before="274" w:line="226" w:lineRule="auto"/>
              <w:ind w:left="139"/>
              <w:rPr>
                <w:rFonts w:hint="eastAsia" w:ascii="宋体" w:hAnsi="宋体" w:eastAsia="宋体" w:cs="宋体"/>
                <w:sz w:val="19"/>
                <w:szCs w:val="19"/>
              </w:rPr>
            </w:pPr>
            <w:r>
              <w:rPr>
                <w:rFonts w:hint="eastAsia" w:ascii="宋体" w:hAnsi="宋体" w:eastAsia="宋体" w:cs="宋体"/>
                <w:spacing w:val="3"/>
                <w:sz w:val="19"/>
                <w:szCs w:val="19"/>
              </w:rPr>
              <w:t>时效指标</w:t>
            </w: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9"/>
              <w:spacing w:line="235" w:lineRule="exact"/>
              <w:rPr>
                <w:rFonts w:hint="eastAsia" w:ascii="宋体" w:hAnsi="宋体" w:eastAsia="宋体" w:cs="宋体"/>
                <w:sz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1、按照全年目标管理任务规定</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完成202</w:t>
            </w:r>
            <w:r>
              <w:rPr>
                <w:rFonts w:hint="eastAsia" w:ascii="仿宋_GB2312" w:hAnsi="宋体" w:eastAsia="仿宋_GB2312" w:cs="仿宋_GB2312"/>
                <w:i w:val="0"/>
                <w:iCs w:val="0"/>
                <w:color w:val="000000"/>
                <w:kern w:val="0"/>
                <w:sz w:val="20"/>
                <w:szCs w:val="20"/>
                <w:u w:val="none"/>
                <w:lang w:val="en-US" w:eastAsia="zh-CN" w:bidi="ar"/>
              </w:rPr>
              <w:t>4</w:t>
            </w:r>
            <w:r>
              <w:rPr>
                <w:rFonts w:hint="default" w:ascii="仿宋_GB2312" w:hAnsi="宋体" w:eastAsia="仿宋_GB2312" w:cs="仿宋_GB2312"/>
                <w:i w:val="0"/>
                <w:iCs w:val="0"/>
                <w:color w:val="000000"/>
                <w:kern w:val="0"/>
                <w:sz w:val="20"/>
                <w:szCs w:val="20"/>
                <w:u w:val="none"/>
                <w:lang w:val="en-US" w:eastAsia="zh-CN" w:bidi="ar"/>
              </w:rPr>
              <w:t>年度工作</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1、按照全年目标管理任务规定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before="273" w:line="226" w:lineRule="auto"/>
              <w:ind w:left="125"/>
              <w:rPr>
                <w:rFonts w:hint="eastAsia" w:ascii="宋体" w:hAnsi="宋体" w:eastAsia="宋体" w:cs="宋体"/>
                <w:sz w:val="19"/>
                <w:szCs w:val="19"/>
              </w:rPr>
            </w:pPr>
            <w:r>
              <w:rPr>
                <w:rFonts w:hint="eastAsia" w:ascii="宋体" w:hAnsi="宋体" w:eastAsia="宋体" w:cs="宋体"/>
                <w:spacing w:val="6"/>
                <w:sz w:val="19"/>
                <w:szCs w:val="19"/>
              </w:rPr>
              <w:t>成本指标</w:t>
            </w: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9"/>
              <w:spacing w:line="235" w:lineRule="exact"/>
              <w:rPr>
                <w:rFonts w:hint="eastAsia" w:ascii="宋体" w:hAnsi="宋体" w:eastAsia="宋体" w:cs="宋体"/>
                <w:sz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1、论坛核算，落实相关规定</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完成202</w:t>
            </w:r>
            <w:r>
              <w:rPr>
                <w:rFonts w:hint="eastAsia" w:ascii="仿宋_GB2312" w:hAnsi="宋体" w:eastAsia="仿宋_GB2312" w:cs="仿宋_GB2312"/>
                <w:i w:val="0"/>
                <w:iCs w:val="0"/>
                <w:color w:val="000000"/>
                <w:kern w:val="0"/>
                <w:sz w:val="20"/>
                <w:szCs w:val="20"/>
                <w:u w:val="none"/>
                <w:lang w:val="en-US" w:eastAsia="zh-CN" w:bidi="ar"/>
              </w:rPr>
              <w:t>4</w:t>
            </w:r>
            <w:r>
              <w:rPr>
                <w:rFonts w:hint="default" w:ascii="仿宋_GB2312" w:hAnsi="宋体" w:eastAsia="仿宋_GB2312" w:cs="仿宋_GB2312"/>
                <w:i w:val="0"/>
                <w:iCs w:val="0"/>
                <w:color w:val="000000"/>
                <w:kern w:val="0"/>
                <w:sz w:val="20"/>
                <w:szCs w:val="20"/>
                <w:u w:val="none"/>
                <w:lang w:val="en-US" w:eastAsia="zh-CN" w:bidi="ar"/>
              </w:rPr>
              <w:t>年度工作</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1、论坛核算，落实相关规定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restart"/>
            <w:tcBorders>
              <w:bottom w:val="nil"/>
              <w:right w:val="single" w:color="auto" w:sz="4" w:space="0"/>
            </w:tcBorders>
            <w:noWrap w:val="0"/>
            <w:vAlign w:val="top"/>
          </w:tcPr>
          <w:p>
            <w:pPr>
              <w:pStyle w:val="9"/>
              <w:spacing w:line="256" w:lineRule="auto"/>
              <w:rPr>
                <w:rFonts w:hint="eastAsia" w:ascii="宋体" w:hAnsi="宋体" w:eastAsia="宋体" w:cs="宋体"/>
              </w:rPr>
            </w:pPr>
          </w:p>
          <w:p>
            <w:pPr>
              <w:pStyle w:val="9"/>
              <w:spacing w:line="256" w:lineRule="auto"/>
              <w:rPr>
                <w:rFonts w:hint="eastAsia" w:ascii="宋体" w:hAnsi="宋体" w:eastAsia="宋体" w:cs="宋体"/>
              </w:rPr>
            </w:pPr>
          </w:p>
          <w:p>
            <w:pPr>
              <w:pStyle w:val="9"/>
              <w:spacing w:line="256" w:lineRule="auto"/>
              <w:rPr>
                <w:rFonts w:hint="eastAsia" w:ascii="宋体" w:hAnsi="宋体" w:eastAsia="宋体" w:cs="宋体"/>
              </w:rPr>
            </w:pPr>
          </w:p>
          <w:p>
            <w:pPr>
              <w:pStyle w:val="9"/>
              <w:spacing w:line="256" w:lineRule="auto"/>
              <w:rPr>
                <w:rFonts w:hint="eastAsia" w:ascii="宋体" w:hAnsi="宋体" w:eastAsia="宋体" w:cs="宋体"/>
              </w:rPr>
            </w:pPr>
          </w:p>
          <w:p>
            <w:pPr>
              <w:spacing w:before="62" w:line="480" w:lineRule="exact"/>
              <w:ind w:left="115"/>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pPr>
              <w:spacing w:line="227" w:lineRule="auto"/>
              <w:ind w:left="107"/>
              <w:rPr>
                <w:rFonts w:hint="eastAsia" w:ascii="宋体" w:hAnsi="宋体" w:eastAsia="宋体" w:cs="宋体"/>
                <w:sz w:val="19"/>
                <w:szCs w:val="19"/>
              </w:rPr>
            </w:pPr>
            <w:r>
              <w:rPr>
                <w:rFonts w:hint="eastAsia" w:ascii="宋体" w:hAnsi="宋体" w:eastAsia="宋体" w:cs="宋体"/>
                <w:spacing w:val="3"/>
                <w:sz w:val="19"/>
                <w:szCs w:val="19"/>
              </w:rPr>
              <w:t>（30</w:t>
            </w:r>
            <w:r>
              <w:rPr>
                <w:rFonts w:hint="eastAsia" w:ascii="宋体" w:hAnsi="宋体" w:eastAsia="宋体" w:cs="宋体"/>
                <w:spacing w:val="16"/>
                <w:w w:val="101"/>
                <w:sz w:val="19"/>
                <w:szCs w:val="19"/>
              </w:rPr>
              <w:t xml:space="preserve"> </w:t>
            </w:r>
            <w:r>
              <w:rPr>
                <w:rFonts w:hint="eastAsia" w:ascii="宋体" w:hAnsi="宋体" w:eastAsia="宋体" w:cs="宋体"/>
                <w:spacing w:val="3"/>
                <w:sz w:val="19"/>
                <w:szCs w:val="19"/>
              </w:rPr>
              <w:t>分）</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9"/>
              <w:spacing w:line="235" w:lineRule="exact"/>
              <w:rPr>
                <w:rFonts w:hint="eastAsia" w:ascii="宋体" w:hAnsi="宋体" w:eastAsia="宋体" w:cs="宋体"/>
                <w:sz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通过组织实施全民阅读，营造全市良好的阅读氛围，带动文化事业发展.</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完成全年各项资金支出进度要求，保障各项工作顺利开展。</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通过组织实施全民阅读，营造全市良好的阅读氛围，带动文化事业发展.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9"/>
              <w:spacing w:line="235" w:lineRule="exact"/>
              <w:rPr>
                <w:rFonts w:hint="eastAsia" w:ascii="宋体" w:hAnsi="宋体" w:eastAsia="宋体" w:cs="宋体"/>
                <w:sz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"1、丰富全市人民精神文化生活，提供多元化公共文化服务产品； 2、组织实施读书活动实现社会效益和经济效益相统一。"</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完成全年各项资金支出进度要求，保障各项工作顺利开展。</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"1、丰富全市人民精神文化生活，提供多元化公共文化服务产品； 2、组织实施读书活动实现社会效益和经济效益相统一。"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9"/>
              <w:spacing w:line="235" w:lineRule="exact"/>
              <w:rPr>
                <w:rFonts w:hint="eastAsia" w:ascii="宋体" w:hAnsi="宋体" w:eastAsia="宋体" w:cs="宋体"/>
                <w:sz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治理环境污染、美化室内环境</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环境无影响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治理环境污染、美化室内环境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before="207" w:line="230" w:lineRule="auto"/>
              <w:ind w:left="227" w:right="116" w:hanging="98"/>
              <w:rPr>
                <w:rFonts w:hint="eastAsia" w:ascii="宋体" w:hAnsi="宋体" w:eastAsia="宋体" w:cs="宋体"/>
                <w:sz w:val="19"/>
                <w:szCs w:val="19"/>
                <w:lang w:eastAsia="zh-CN"/>
              </w:rPr>
            </w:pPr>
            <w:r>
              <w:rPr>
                <w:rFonts w:hint="eastAsia" w:ascii="宋体" w:hAnsi="宋体" w:cs="宋体"/>
                <w:sz w:val="19"/>
                <w:szCs w:val="19"/>
                <w:lang w:eastAsia="zh-CN"/>
              </w:rPr>
              <w:t>可持续影响指标</w:t>
            </w: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9"/>
              <w:rPr>
                <w:rFonts w:hint="eastAsia" w:ascii="宋体" w:hAnsi="宋体" w:eastAsia="宋体" w:cs="宋体"/>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打造岳阳文化名片，提升全民阅质量，助推岳阳文化事业转型升级。</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完成全年各项资金支出进度要求，保障各项工作顺利开展。</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打造岳阳文化名片，提升全民阅质量，助推岳阳文化事业转型升级。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tcBorders>
              <w:bottom w:val="nil"/>
              <w:right w:val="single" w:color="auto" w:sz="4" w:space="0"/>
            </w:tcBorders>
            <w:noWrap w:val="0"/>
            <w:vAlign w:val="top"/>
          </w:tcPr>
          <w:p>
            <w:pPr>
              <w:spacing w:before="110" w:line="226" w:lineRule="auto"/>
              <w:ind w:left="251"/>
              <w:rPr>
                <w:rFonts w:hint="eastAsia" w:ascii="宋体" w:hAnsi="宋体" w:eastAsia="宋体" w:cs="宋体"/>
                <w:sz w:val="19"/>
                <w:szCs w:val="19"/>
              </w:rPr>
            </w:pPr>
            <w:r>
              <w:rPr>
                <w:rFonts w:hint="eastAsia" w:ascii="宋体" w:hAnsi="宋体" w:eastAsia="宋体" w:cs="宋体"/>
                <w:spacing w:val="4"/>
                <w:sz w:val="19"/>
                <w:szCs w:val="19"/>
              </w:rPr>
              <w:t>满意度</w:t>
            </w:r>
          </w:p>
          <w:p>
            <w:pPr>
              <w:spacing w:before="7" w:line="226" w:lineRule="auto"/>
              <w:ind w:left="345"/>
              <w:rPr>
                <w:rFonts w:hint="eastAsia" w:ascii="宋体" w:hAnsi="宋体" w:eastAsia="宋体" w:cs="宋体"/>
                <w:sz w:val="19"/>
                <w:szCs w:val="19"/>
              </w:rPr>
            </w:pPr>
            <w:r>
              <w:rPr>
                <w:rFonts w:hint="eastAsia" w:ascii="宋体" w:hAnsi="宋体" w:eastAsia="宋体" w:cs="宋体"/>
                <w:spacing w:val="3"/>
                <w:sz w:val="19"/>
                <w:szCs w:val="19"/>
              </w:rPr>
              <w:t>指标</w:t>
            </w:r>
          </w:p>
          <w:p>
            <w:pPr>
              <w:spacing w:before="7" w:line="227" w:lineRule="auto"/>
              <w:ind w:left="114"/>
              <w:rPr>
                <w:rFonts w:hint="eastAsia" w:ascii="宋体" w:hAnsi="宋体" w:eastAsia="宋体" w:cs="宋体"/>
                <w:sz w:val="19"/>
                <w:szCs w:val="19"/>
              </w:rPr>
            </w:pPr>
            <w:r>
              <w:rPr>
                <w:rFonts w:hint="eastAsia" w:ascii="宋体" w:hAnsi="宋体" w:eastAsia="宋体" w:cs="宋体"/>
                <w:spacing w:val="3"/>
                <w:sz w:val="19"/>
                <w:szCs w:val="19"/>
              </w:rPr>
              <w:t>（10</w:t>
            </w:r>
            <w:r>
              <w:rPr>
                <w:rFonts w:hint="eastAsia" w:ascii="宋体" w:hAnsi="宋体" w:eastAsia="宋体" w:cs="宋体"/>
                <w:spacing w:val="16"/>
                <w:w w:val="101"/>
                <w:sz w:val="19"/>
                <w:szCs w:val="19"/>
              </w:rPr>
              <w:t xml:space="preserve"> </w:t>
            </w:r>
            <w:r>
              <w:rPr>
                <w:rFonts w:hint="eastAsia" w:ascii="宋体" w:hAnsi="宋体" w:eastAsia="宋体" w:cs="宋体"/>
                <w:spacing w:val="3"/>
                <w:sz w:val="19"/>
                <w:szCs w:val="19"/>
              </w:rPr>
              <w:t>分）</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pPr>
              <w:spacing w:before="7" w:line="226" w:lineRule="auto"/>
              <w:ind w:left="419"/>
              <w:rPr>
                <w:rFonts w:hint="eastAsia" w:ascii="宋体" w:hAnsi="宋体" w:eastAsia="宋体" w:cs="宋体"/>
                <w:sz w:val="19"/>
                <w:szCs w:val="19"/>
              </w:rPr>
            </w:pPr>
            <w:r>
              <w:rPr>
                <w:rFonts w:hint="eastAsia" w:ascii="宋体" w:hAnsi="宋体" w:eastAsia="宋体" w:cs="宋体"/>
                <w:spacing w:val="2"/>
                <w:sz w:val="19"/>
                <w:szCs w:val="19"/>
              </w:rPr>
              <w:t>标</w:t>
            </w: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9"/>
              <w:rPr>
                <w:rFonts w:hint="eastAsia" w:ascii="宋体" w:hAnsi="宋体" w:eastAsia="宋体" w:cs="宋体"/>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力争使全市人民对岳阳市图书馆的服务水平及质量满意度达到较好水平。</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满意度100%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力争使全市人民对岳阳市图书馆的服务水平及质量满意度达到较好水平。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044" w:type="dxa"/>
            <w:gridSpan w:val="6"/>
            <w:noWrap w:val="0"/>
            <w:vAlign w:val="top"/>
          </w:tcPr>
          <w:p>
            <w:pPr>
              <w:spacing w:before="41" w:line="221" w:lineRule="auto"/>
              <w:ind w:left="3343"/>
              <w:rPr>
                <w:rFonts w:hint="eastAsia" w:ascii="宋体" w:hAnsi="宋体" w:eastAsia="宋体" w:cs="宋体"/>
                <w:sz w:val="19"/>
                <w:szCs w:val="19"/>
              </w:rPr>
            </w:pPr>
            <w:r>
              <w:rPr>
                <w:rFonts w:hint="eastAsia" w:ascii="宋体" w:hAnsi="宋体" w:eastAsia="宋体" w:cs="宋体"/>
                <w:spacing w:val="-1"/>
                <w:sz w:val="19"/>
                <w:szCs w:val="19"/>
              </w:rPr>
              <w:t>总分</w:t>
            </w:r>
          </w:p>
        </w:tc>
        <w:tc>
          <w:tcPr>
            <w:tcW w:w="716" w:type="dxa"/>
            <w:noWrap w:val="0"/>
            <w:vAlign w:val="top"/>
          </w:tcPr>
          <w:p>
            <w:pPr>
              <w:spacing w:before="75" w:line="195" w:lineRule="auto"/>
              <w:ind w:left="230"/>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pPr>
              <w:pStyle w:val="9"/>
              <w:rPr>
                <w:rFonts w:hint="default" w:ascii="宋体" w:hAnsi="宋体" w:eastAsia="宋体" w:cs="宋体"/>
                <w:lang w:val="en-US" w:eastAsia="zh-CN"/>
              </w:rPr>
            </w:pPr>
            <w:r>
              <w:rPr>
                <w:rFonts w:hint="eastAsia" w:ascii="宋体" w:hAnsi="宋体" w:eastAsia="宋体" w:cs="宋体"/>
                <w:lang w:val="en-US" w:eastAsia="zh-CN"/>
              </w:rPr>
              <w:t>100</w:t>
            </w:r>
          </w:p>
        </w:tc>
        <w:tc>
          <w:tcPr>
            <w:tcW w:w="1450" w:type="dxa"/>
            <w:noWrap w:val="0"/>
            <w:vAlign w:val="top"/>
          </w:tcPr>
          <w:p>
            <w:pPr>
              <w:pStyle w:val="9"/>
              <w:rPr>
                <w:rFonts w:hint="eastAsia" w:ascii="宋体" w:hAnsi="宋体" w:eastAsia="宋体" w:cs="宋体"/>
              </w:rPr>
            </w:pP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5"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eastAsia="zh-CN"/>
        </w:rPr>
        <w:t>：</w:t>
      </w:r>
      <w:r>
        <w:rPr>
          <w:rFonts w:hint="eastAsia" w:ascii="宋体" w:hAnsi="宋体" w:eastAsia="宋体" w:cs="宋体"/>
          <w:color w:val="000000"/>
          <w:spacing w:val="0"/>
          <w:position w:val="0"/>
          <w:sz w:val="23"/>
          <w:szCs w:val="23"/>
          <w:lang w:val="en-US" w:eastAsia="zh-CN"/>
        </w:rPr>
        <w:t>罗暾</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eastAsia="宋体" w:cs="宋体"/>
          <w:color w:val="000000"/>
          <w:spacing w:val="0"/>
          <w:position w:val="0"/>
          <w:sz w:val="23"/>
          <w:szCs w:val="23"/>
          <w:lang w:val="en-US" w:eastAsia="zh-CN"/>
        </w:rPr>
        <w:t>刘君</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13789011119</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val="en-US" w:eastAsia="zh-CN"/>
        </w:rPr>
        <w:t>2025-06-26</w:t>
      </w:r>
    </w:p>
    <w:p>
      <w:pPr>
        <w:spacing w:before="191" w:line="230" w:lineRule="auto"/>
        <w:rPr>
          <w:rFonts w:hint="eastAsia" w:ascii="方正小标宋简体" w:hAnsi="方正小标宋简体" w:eastAsia="黑体" w:cs="方正小标宋简体"/>
          <w:sz w:val="31"/>
          <w:szCs w:val="31"/>
          <w:lang w:val="en-US" w:eastAsia="zh-CN"/>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hint="eastAsia" w:ascii="黑体" w:hAnsi="黑体" w:eastAsia="黑体" w:cs="黑体"/>
          <w:spacing w:val="-68"/>
          <w:sz w:val="31"/>
          <w:szCs w:val="31"/>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w:t>
      </w:r>
      <w:r>
        <w:rPr>
          <w:rFonts w:hint="eastAsia" w:ascii="方正小标宋简体" w:hAnsi="方正小标宋简体" w:eastAsia="方正小标宋简体" w:cs="方正小标宋简体"/>
          <w:b w:val="0"/>
          <w:bCs w:val="0"/>
          <w:color w:val="000000"/>
          <w:spacing w:val="2"/>
          <w:sz w:val="42"/>
          <w:szCs w:val="42"/>
          <w:lang w:val="en-US" w:eastAsia="zh-CN"/>
        </w:rPr>
        <w:t>4</w:t>
      </w:r>
      <w:r>
        <w:rPr>
          <w:rFonts w:hint="eastAsia" w:ascii="方正小标宋简体" w:hAnsi="方正小标宋简体" w:eastAsia="方正小标宋简体" w:cs="方正小标宋简体"/>
          <w:b w:val="0"/>
          <w:bCs w:val="0"/>
          <w:color w:val="000000"/>
          <w:spacing w:val="2"/>
          <w:sz w:val="42"/>
          <w:szCs w:val="42"/>
          <w:lang w:eastAsia="zh-CN"/>
        </w:rPr>
        <w:t xml:space="preserve"> 年度项目支出绩效自评表</w:t>
      </w:r>
    </w:p>
    <w:tbl>
      <w:tblPr>
        <w:tblStyle w:val="8"/>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3118" w:type="dxa"/>
            <w:gridSpan w:val="3"/>
            <w:noWrap w:val="0"/>
            <w:vAlign w:val="top"/>
          </w:tcPr>
          <w:p>
            <w:pPr>
              <w:spacing w:before="41" w:line="211" w:lineRule="auto"/>
              <w:ind w:left="967"/>
              <w:rPr>
                <w:rFonts w:hint="eastAsia" w:ascii="宋体" w:hAnsi="宋体" w:eastAsia="宋体" w:cs="宋体"/>
                <w:sz w:val="19"/>
                <w:szCs w:val="19"/>
              </w:rPr>
            </w:pPr>
            <w:r>
              <w:rPr>
                <w:rFonts w:hint="eastAsia" w:ascii="宋体" w:hAnsi="宋体" w:eastAsia="宋体" w:cs="宋体"/>
                <w:spacing w:val="8"/>
                <w:sz w:val="19"/>
                <w:szCs w:val="19"/>
              </w:rPr>
              <w:t>项目支出名称</w:t>
            </w:r>
          </w:p>
        </w:tc>
        <w:tc>
          <w:tcPr>
            <w:tcW w:w="6737" w:type="dxa"/>
            <w:gridSpan w:val="6"/>
            <w:noWrap w:val="0"/>
            <w:vAlign w:val="top"/>
          </w:tcPr>
          <w:p>
            <w:pPr>
              <w:pStyle w:val="9"/>
              <w:rPr>
                <w:rFonts w:hint="eastAsia" w:ascii="宋体" w:hAnsi="宋体" w:eastAsia="宋体" w:cs="宋体"/>
              </w:rPr>
            </w:pPr>
            <w:r>
              <w:rPr>
                <w:rFonts w:hint="eastAsia" w:eastAsia="仿宋_GB2312"/>
                <w:kern w:val="0"/>
                <w:sz w:val="24"/>
                <w:lang w:val="en-US" w:eastAsia="zh-CN"/>
              </w:rPr>
              <w:t>市图书馆</w:t>
            </w:r>
            <w:r>
              <w:rPr>
                <w:rFonts w:hint="eastAsia" w:eastAsia="仿宋_GB2312"/>
                <w:kern w:val="0"/>
                <w:sz w:val="24"/>
              </w:rPr>
              <w:t>流动服务车</w:t>
            </w:r>
            <w:r>
              <w:rPr>
                <w:rFonts w:hint="eastAsia" w:eastAsia="仿宋_GB2312"/>
                <w:kern w:val="0"/>
                <w:sz w:val="24"/>
                <w:lang w:val="en-US" w:eastAsia="zh-CN"/>
              </w:rPr>
              <w:t>运维项目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noWrap w:val="0"/>
            <w:vAlign w:val="top"/>
          </w:tcPr>
          <w:p>
            <w:pPr>
              <w:spacing w:before="32" w:line="215" w:lineRule="auto"/>
              <w:ind w:left="124"/>
              <w:rPr>
                <w:rFonts w:hint="eastAsia" w:ascii="宋体" w:hAnsi="宋体" w:eastAsia="宋体" w:cs="宋体"/>
                <w:sz w:val="19"/>
                <w:szCs w:val="19"/>
              </w:rPr>
            </w:pPr>
            <w:r>
              <w:rPr>
                <w:rFonts w:hint="eastAsia" w:ascii="宋体" w:hAnsi="宋体" w:eastAsia="宋体" w:cs="宋体"/>
                <w:spacing w:val="5"/>
                <w:sz w:val="19"/>
                <w:szCs w:val="19"/>
              </w:rPr>
              <w:t>主管部门</w:t>
            </w:r>
          </w:p>
        </w:tc>
        <w:tc>
          <w:tcPr>
            <w:tcW w:w="4522" w:type="dxa"/>
            <w:gridSpan w:val="4"/>
            <w:noWrap w:val="0"/>
            <w:vAlign w:val="top"/>
          </w:tcPr>
          <w:p>
            <w:pPr>
              <w:pStyle w:val="9"/>
              <w:rPr>
                <w:rFonts w:hint="eastAsia" w:ascii="宋体" w:hAnsi="宋体" w:eastAsia="宋体" w:cs="宋体"/>
              </w:rPr>
            </w:pPr>
          </w:p>
        </w:tc>
        <w:tc>
          <w:tcPr>
            <w:tcW w:w="1281" w:type="dxa"/>
            <w:noWrap w:val="0"/>
            <w:vAlign w:val="top"/>
          </w:tcPr>
          <w:p>
            <w:pPr>
              <w:spacing w:before="32" w:line="215" w:lineRule="auto"/>
              <w:ind w:left="258"/>
              <w:rPr>
                <w:rFonts w:hint="eastAsia" w:ascii="宋体" w:hAnsi="宋体" w:eastAsia="宋体" w:cs="宋体"/>
                <w:sz w:val="19"/>
                <w:szCs w:val="19"/>
              </w:rPr>
            </w:pPr>
            <w:r>
              <w:rPr>
                <w:rFonts w:hint="eastAsia" w:ascii="宋体" w:hAnsi="宋体" w:eastAsia="宋体" w:cs="宋体"/>
                <w:spacing w:val="5"/>
                <w:sz w:val="19"/>
                <w:szCs w:val="19"/>
              </w:rPr>
              <w:t>实施单位</w:t>
            </w:r>
          </w:p>
        </w:tc>
        <w:tc>
          <w:tcPr>
            <w:tcW w:w="2968" w:type="dxa"/>
            <w:gridSpan w:val="3"/>
            <w:noWrap w:val="0"/>
            <w:vAlign w:val="top"/>
          </w:tcPr>
          <w:p>
            <w:pPr>
              <w:pStyle w:val="9"/>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pPr>
              <w:spacing w:before="61" w:line="241" w:lineRule="auto"/>
              <w:ind w:right="141"/>
              <w:jc w:val="both"/>
              <w:rPr>
                <w:rFonts w:hint="eastAsia" w:ascii="宋体" w:hAnsi="宋体" w:cs="宋体"/>
                <w:sz w:val="19"/>
                <w:szCs w:val="19"/>
                <w:lang w:eastAsia="zh-CN"/>
              </w:rPr>
            </w:pPr>
          </w:p>
          <w:p>
            <w:pPr>
              <w:spacing w:before="61" w:line="241" w:lineRule="auto"/>
              <w:ind w:right="141"/>
              <w:jc w:val="center"/>
              <w:rPr>
                <w:rFonts w:hint="eastAsia" w:ascii="宋体" w:hAnsi="宋体" w:eastAsia="宋体" w:cs="宋体"/>
                <w:sz w:val="19"/>
                <w:szCs w:val="19"/>
                <w:lang w:eastAsia="zh-CN"/>
              </w:rPr>
            </w:pPr>
            <w:r>
              <w:rPr>
                <w:rFonts w:hint="eastAsia" w:ascii="宋体" w:hAnsi="宋体" w:cs="宋体"/>
                <w:sz w:val="19"/>
                <w:szCs w:val="19"/>
                <w:lang w:eastAsia="zh-CN"/>
              </w:rPr>
              <w:t>项目资金（万元）</w:t>
            </w:r>
          </w:p>
        </w:tc>
        <w:tc>
          <w:tcPr>
            <w:tcW w:w="2034" w:type="dxa"/>
            <w:gridSpan w:val="2"/>
            <w:noWrap w:val="0"/>
            <w:vAlign w:val="top"/>
          </w:tcPr>
          <w:p>
            <w:pPr>
              <w:pStyle w:val="9"/>
              <w:rPr>
                <w:rFonts w:hint="eastAsia" w:ascii="宋体" w:hAnsi="宋体" w:eastAsia="宋体" w:cs="宋体"/>
              </w:rPr>
            </w:pPr>
          </w:p>
        </w:tc>
        <w:tc>
          <w:tcPr>
            <w:tcW w:w="1244" w:type="dxa"/>
            <w:noWrap w:val="0"/>
            <w:vAlign w:val="top"/>
          </w:tcPr>
          <w:p>
            <w:pPr>
              <w:spacing w:before="31" w:line="217" w:lineRule="auto"/>
              <w:ind w:left="129"/>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244" w:type="dxa"/>
            <w:noWrap w:val="0"/>
            <w:vAlign w:val="top"/>
          </w:tcPr>
          <w:p>
            <w:pPr>
              <w:spacing w:before="31" w:line="217" w:lineRule="auto"/>
              <w:ind w:left="113"/>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81" w:type="dxa"/>
            <w:noWrap w:val="0"/>
            <w:vAlign w:val="top"/>
          </w:tcPr>
          <w:p>
            <w:pPr>
              <w:spacing w:before="31" w:line="217" w:lineRule="auto"/>
              <w:ind w:left="146"/>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673" w:type="dxa"/>
            <w:noWrap w:val="0"/>
            <w:vAlign w:val="top"/>
          </w:tcPr>
          <w:p>
            <w:pPr>
              <w:spacing w:before="31" w:line="21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pPr>
              <w:spacing w:before="31" w:line="217" w:lineRule="auto"/>
              <w:ind w:left="149"/>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22" w:type="dxa"/>
            <w:noWrap w:val="0"/>
            <w:vAlign w:val="top"/>
          </w:tcPr>
          <w:p>
            <w:pPr>
              <w:spacing w:before="31" w:line="217" w:lineRule="auto"/>
              <w:ind w:left="351"/>
              <w:rPr>
                <w:rFonts w:hint="eastAsia" w:ascii="宋体" w:hAnsi="宋体" w:eastAsia="宋体" w:cs="宋体"/>
                <w:sz w:val="19"/>
                <w:szCs w:val="19"/>
              </w:rPr>
            </w:pPr>
            <w:r>
              <w:rPr>
                <w:rFonts w:hint="eastAsia" w:ascii="宋体" w:hAnsi="宋体" w:eastAsia="宋体" w:cs="宋体"/>
                <w:spacing w:val="-2"/>
                <w:sz w:val="19"/>
                <w:szCs w:val="19"/>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0" w:line="217" w:lineRule="auto"/>
              <w:ind w:left="114"/>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44"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1244"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1281"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673" w:type="dxa"/>
            <w:noWrap w:val="0"/>
            <w:vAlign w:val="top"/>
          </w:tcPr>
          <w:p>
            <w:pPr>
              <w:spacing w:before="64" w:line="195" w:lineRule="auto"/>
              <w:ind w:left="331"/>
              <w:jc w:val="center"/>
              <w:rPr>
                <w:rFonts w:hint="eastAsia" w:ascii="宋体" w:hAnsi="宋体" w:eastAsia="宋体" w:cs="宋体"/>
                <w:sz w:val="19"/>
                <w:szCs w:val="19"/>
              </w:rPr>
            </w:pPr>
            <w:r>
              <w:rPr>
                <w:rFonts w:hint="eastAsia" w:ascii="宋体" w:hAnsi="宋体" w:eastAsia="宋体" w:cs="宋体"/>
                <w:spacing w:val="-8"/>
                <w:sz w:val="19"/>
                <w:szCs w:val="19"/>
              </w:rPr>
              <w:t>10</w:t>
            </w:r>
          </w:p>
        </w:tc>
        <w:tc>
          <w:tcPr>
            <w:tcW w:w="873"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0" w:line="218" w:lineRule="auto"/>
              <w:ind w:left="111"/>
              <w:rPr>
                <w:rFonts w:hint="eastAsia" w:ascii="宋体" w:hAnsi="宋体" w:eastAsia="宋体" w:cs="宋体"/>
                <w:sz w:val="19"/>
                <w:szCs w:val="19"/>
              </w:rPr>
            </w:pPr>
            <w:r>
              <w:rPr>
                <w:rFonts w:hint="eastAsia" w:ascii="宋体" w:hAnsi="宋体" w:eastAsia="宋体" w:cs="宋体"/>
                <w:spacing w:val="9"/>
                <w:sz w:val="19"/>
                <w:szCs w:val="19"/>
              </w:rPr>
              <w:t>其中：当年财政拨款</w:t>
            </w:r>
          </w:p>
        </w:tc>
        <w:tc>
          <w:tcPr>
            <w:tcW w:w="1244"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1244"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1281"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673" w:type="dxa"/>
            <w:shd w:val="clear" w:color="auto" w:fill="auto"/>
            <w:noWrap w:val="0"/>
            <w:vAlign w:val="top"/>
          </w:tcPr>
          <w:p>
            <w:pPr>
              <w:spacing w:before="64" w:line="195" w:lineRule="auto"/>
              <w:ind w:left="331" w:leftChars="0"/>
              <w:jc w:val="center"/>
              <w:rPr>
                <w:rFonts w:hint="eastAsia" w:ascii="宋体" w:hAnsi="宋体" w:eastAsia="宋体" w:cs="宋体"/>
                <w:kern w:val="2"/>
                <w:sz w:val="19"/>
                <w:szCs w:val="19"/>
                <w:lang w:val="en-US" w:eastAsia="zh-CN" w:bidi="ar-SA"/>
              </w:rPr>
            </w:pPr>
            <w:r>
              <w:rPr>
                <w:rFonts w:hint="eastAsia" w:ascii="宋体" w:hAnsi="宋体" w:eastAsia="宋体" w:cs="宋体"/>
                <w:spacing w:val="-8"/>
                <w:sz w:val="19"/>
                <w:szCs w:val="19"/>
              </w:rPr>
              <w:t>10</w:t>
            </w:r>
          </w:p>
        </w:tc>
        <w:tc>
          <w:tcPr>
            <w:tcW w:w="873" w:type="dxa"/>
            <w:shd w:val="clear" w:color="auto" w:fill="auto"/>
            <w:noWrap w:val="0"/>
            <w:vAlign w:val="top"/>
          </w:tcPr>
          <w:p>
            <w:pPr>
              <w:pStyle w:val="9"/>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100%</w:t>
            </w:r>
          </w:p>
        </w:tc>
        <w:tc>
          <w:tcPr>
            <w:tcW w:w="1422" w:type="dxa"/>
            <w:shd w:val="clear" w:color="auto" w:fill="auto"/>
            <w:noWrap w:val="0"/>
            <w:vAlign w:val="top"/>
          </w:tcPr>
          <w:p>
            <w:pPr>
              <w:pStyle w:val="9"/>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1" w:line="216" w:lineRule="auto"/>
              <w:ind w:left="716"/>
              <w:rPr>
                <w:rFonts w:hint="eastAsia" w:ascii="宋体" w:hAnsi="宋体" w:eastAsia="宋体" w:cs="宋体"/>
                <w:sz w:val="19"/>
                <w:szCs w:val="19"/>
              </w:rPr>
            </w:pPr>
            <w:r>
              <w:rPr>
                <w:rFonts w:hint="eastAsia" w:ascii="宋体" w:hAnsi="宋体" w:eastAsia="宋体" w:cs="宋体"/>
                <w:spacing w:val="7"/>
                <w:sz w:val="19"/>
                <w:szCs w:val="19"/>
              </w:rPr>
              <w:t>上年结转资金</w:t>
            </w:r>
          </w:p>
        </w:tc>
        <w:tc>
          <w:tcPr>
            <w:tcW w:w="1244" w:type="dxa"/>
            <w:noWrap w:val="0"/>
            <w:vAlign w:val="top"/>
          </w:tcPr>
          <w:p>
            <w:pPr>
              <w:pStyle w:val="9"/>
              <w:rPr>
                <w:rFonts w:hint="eastAsia" w:ascii="宋体" w:hAnsi="宋体" w:eastAsia="宋体" w:cs="宋体"/>
              </w:rPr>
            </w:pPr>
          </w:p>
        </w:tc>
        <w:tc>
          <w:tcPr>
            <w:tcW w:w="1244" w:type="dxa"/>
            <w:noWrap w:val="0"/>
            <w:vAlign w:val="top"/>
          </w:tcPr>
          <w:p>
            <w:pPr>
              <w:pStyle w:val="9"/>
              <w:rPr>
                <w:rFonts w:hint="eastAsia" w:ascii="宋体" w:hAnsi="宋体" w:eastAsia="宋体" w:cs="宋体"/>
              </w:rPr>
            </w:pPr>
          </w:p>
        </w:tc>
        <w:tc>
          <w:tcPr>
            <w:tcW w:w="1281" w:type="dxa"/>
            <w:noWrap w:val="0"/>
            <w:vAlign w:val="top"/>
          </w:tcPr>
          <w:p>
            <w:pPr>
              <w:pStyle w:val="9"/>
              <w:rPr>
                <w:rFonts w:hint="eastAsia" w:ascii="宋体" w:hAnsi="宋体" w:eastAsia="宋体" w:cs="宋体"/>
              </w:rPr>
            </w:pPr>
          </w:p>
        </w:tc>
        <w:tc>
          <w:tcPr>
            <w:tcW w:w="673" w:type="dxa"/>
            <w:noWrap w:val="0"/>
            <w:vAlign w:val="top"/>
          </w:tcPr>
          <w:p>
            <w:pPr>
              <w:pStyle w:val="9"/>
              <w:rPr>
                <w:rFonts w:hint="eastAsia" w:ascii="宋体" w:hAnsi="宋体" w:eastAsia="宋体" w:cs="宋体"/>
              </w:rPr>
            </w:pPr>
          </w:p>
        </w:tc>
        <w:tc>
          <w:tcPr>
            <w:tcW w:w="873" w:type="dxa"/>
            <w:noWrap w:val="0"/>
            <w:vAlign w:val="top"/>
          </w:tcPr>
          <w:p>
            <w:pPr>
              <w:pStyle w:val="9"/>
              <w:rPr>
                <w:rFonts w:hint="eastAsia" w:ascii="宋体" w:hAnsi="宋体" w:eastAsia="宋体" w:cs="宋体"/>
              </w:rPr>
            </w:pPr>
          </w:p>
        </w:tc>
        <w:tc>
          <w:tcPr>
            <w:tcW w:w="1422" w:type="dxa"/>
            <w:noWrap w:val="0"/>
            <w:vAlign w:val="top"/>
          </w:tcPr>
          <w:p>
            <w:pPr>
              <w:pStyle w:val="9"/>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1" w:line="216" w:lineRule="auto"/>
              <w:ind w:left="711"/>
              <w:rPr>
                <w:rFonts w:hint="eastAsia" w:ascii="宋体" w:hAnsi="宋体" w:eastAsia="宋体" w:cs="宋体"/>
                <w:sz w:val="19"/>
                <w:szCs w:val="19"/>
              </w:rPr>
            </w:pPr>
            <w:r>
              <w:rPr>
                <w:rFonts w:hint="eastAsia" w:ascii="宋体" w:hAnsi="宋体" w:eastAsia="宋体" w:cs="宋体"/>
                <w:spacing w:val="7"/>
                <w:sz w:val="19"/>
                <w:szCs w:val="19"/>
              </w:rPr>
              <w:t>其他资金</w:t>
            </w:r>
          </w:p>
        </w:tc>
        <w:tc>
          <w:tcPr>
            <w:tcW w:w="1244" w:type="dxa"/>
            <w:noWrap w:val="0"/>
            <w:vAlign w:val="top"/>
          </w:tcPr>
          <w:p>
            <w:pPr>
              <w:pStyle w:val="9"/>
              <w:rPr>
                <w:rFonts w:hint="eastAsia" w:ascii="宋体" w:hAnsi="宋体" w:eastAsia="宋体" w:cs="宋体"/>
              </w:rPr>
            </w:pPr>
          </w:p>
        </w:tc>
        <w:tc>
          <w:tcPr>
            <w:tcW w:w="1244" w:type="dxa"/>
            <w:noWrap w:val="0"/>
            <w:vAlign w:val="top"/>
          </w:tcPr>
          <w:p>
            <w:pPr>
              <w:pStyle w:val="9"/>
              <w:rPr>
                <w:rFonts w:hint="eastAsia" w:ascii="宋体" w:hAnsi="宋体" w:eastAsia="宋体" w:cs="宋体"/>
              </w:rPr>
            </w:pPr>
          </w:p>
        </w:tc>
        <w:tc>
          <w:tcPr>
            <w:tcW w:w="1281" w:type="dxa"/>
            <w:noWrap w:val="0"/>
            <w:vAlign w:val="top"/>
          </w:tcPr>
          <w:p>
            <w:pPr>
              <w:pStyle w:val="9"/>
              <w:rPr>
                <w:rFonts w:hint="eastAsia" w:ascii="宋体" w:hAnsi="宋体" w:eastAsia="宋体" w:cs="宋体"/>
              </w:rPr>
            </w:pPr>
          </w:p>
        </w:tc>
        <w:tc>
          <w:tcPr>
            <w:tcW w:w="673" w:type="dxa"/>
            <w:noWrap w:val="0"/>
            <w:vAlign w:val="top"/>
          </w:tcPr>
          <w:p>
            <w:pPr>
              <w:pStyle w:val="9"/>
              <w:rPr>
                <w:rFonts w:hint="eastAsia" w:ascii="宋体" w:hAnsi="宋体" w:eastAsia="宋体" w:cs="宋体"/>
              </w:rPr>
            </w:pPr>
          </w:p>
        </w:tc>
        <w:tc>
          <w:tcPr>
            <w:tcW w:w="873" w:type="dxa"/>
            <w:noWrap w:val="0"/>
            <w:vAlign w:val="top"/>
          </w:tcPr>
          <w:p>
            <w:pPr>
              <w:pStyle w:val="9"/>
              <w:rPr>
                <w:rFonts w:hint="eastAsia" w:ascii="宋体" w:hAnsi="宋体" w:eastAsia="宋体" w:cs="宋体"/>
              </w:rPr>
            </w:pPr>
          </w:p>
        </w:tc>
        <w:tc>
          <w:tcPr>
            <w:tcW w:w="1422" w:type="dxa"/>
            <w:noWrap w:val="0"/>
            <w:vAlign w:val="top"/>
          </w:tcPr>
          <w:p>
            <w:pPr>
              <w:pStyle w:val="9"/>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pacing w:val="7"/>
                <w:sz w:val="19"/>
                <w:szCs w:val="19"/>
              </w:rPr>
            </w:pPr>
            <w:r>
              <w:rPr>
                <w:rFonts w:hint="eastAsia" w:ascii="宋体" w:hAnsi="宋体" w:eastAsia="宋体" w:cs="宋体"/>
                <w:spacing w:val="7"/>
                <w:sz w:val="19"/>
                <w:szCs w:val="19"/>
              </w:rPr>
              <w:t>年度</w:t>
            </w:r>
          </w:p>
          <w:p>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总体</w:t>
            </w:r>
          </w:p>
          <w:p>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目标</w:t>
            </w:r>
          </w:p>
        </w:tc>
        <w:tc>
          <w:tcPr>
            <w:tcW w:w="4522" w:type="dxa"/>
            <w:gridSpan w:val="4"/>
            <w:noWrap w:val="0"/>
            <w:vAlign w:val="top"/>
          </w:tcPr>
          <w:p>
            <w:pPr>
              <w:spacing w:before="31" w:line="217" w:lineRule="auto"/>
              <w:ind w:left="1873"/>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249" w:type="dxa"/>
            <w:gridSpan w:val="4"/>
            <w:noWrap w:val="0"/>
            <w:vAlign w:val="top"/>
          </w:tcPr>
          <w:p>
            <w:pPr>
              <w:spacing w:before="31" w:line="217" w:lineRule="auto"/>
              <w:ind w:left="1539"/>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84" w:type="dxa"/>
            <w:vMerge w:val="continue"/>
            <w:tcBorders>
              <w:top w:val="nil"/>
            </w:tcBorders>
            <w:noWrap w:val="0"/>
            <w:vAlign w:val="top"/>
          </w:tcPr>
          <w:p>
            <w:pPr>
              <w:pStyle w:val="9"/>
              <w:rPr>
                <w:rFonts w:hint="eastAsia" w:ascii="宋体" w:hAnsi="宋体" w:eastAsia="宋体" w:cs="宋体"/>
              </w:rPr>
            </w:pPr>
          </w:p>
        </w:tc>
        <w:tc>
          <w:tcPr>
            <w:tcW w:w="4522" w:type="dxa"/>
            <w:gridSpan w:val="4"/>
            <w:noWrap w:val="0"/>
            <w:vAlign w:val="top"/>
          </w:tcPr>
          <w:p>
            <w:pPr>
              <w:pStyle w:val="9"/>
              <w:rPr>
                <w:rFonts w:hint="eastAsia" w:ascii="宋体" w:hAnsi="宋体" w:eastAsia="宋体" w:cs="宋体"/>
              </w:rPr>
            </w:pPr>
            <w:r>
              <w:rPr>
                <w:rFonts w:hint="eastAsia" w:ascii="宋体" w:hAnsi="宋体" w:eastAsia="宋体" w:cs="宋体"/>
              </w:rPr>
              <w:t>流动服务车运维项目配套资金</w:t>
            </w:r>
            <w:r>
              <w:rPr>
                <w:rFonts w:hint="eastAsia" w:ascii="宋体" w:hAnsi="宋体" w:eastAsia="宋体" w:cs="宋体"/>
                <w:lang w:val="en-US" w:eastAsia="zh-CN"/>
              </w:rPr>
              <w:t>4</w:t>
            </w:r>
            <w:r>
              <w:rPr>
                <w:rFonts w:hint="eastAsia" w:ascii="宋体" w:hAnsi="宋体" w:eastAsia="宋体" w:cs="宋体"/>
              </w:rPr>
              <w:t>万元。加强服务管理，充分发挥流动服务车作用，为广大市民提供全民阅读流动服务，丰富全市人民精神文化生活</w:t>
            </w:r>
          </w:p>
        </w:tc>
        <w:tc>
          <w:tcPr>
            <w:tcW w:w="4249" w:type="dxa"/>
            <w:gridSpan w:val="4"/>
            <w:noWrap w:val="0"/>
            <w:vAlign w:val="top"/>
          </w:tcPr>
          <w:p>
            <w:pPr>
              <w:pStyle w:val="9"/>
              <w:rPr>
                <w:rFonts w:hint="eastAsia" w:ascii="宋体" w:hAnsi="宋体" w:eastAsia="宋体" w:cs="宋体"/>
              </w:rPr>
            </w:pPr>
            <w:r>
              <w:rPr>
                <w:rFonts w:hint="eastAsia" w:ascii="宋体" w:hAnsi="宋体" w:eastAsia="宋体" w:cs="宋体"/>
              </w:rPr>
              <w:t>严格控制费用支出，在预算范围内保障流动服务车的正常使用，提高车辆及车内设备的完好率，更好地为推广全民阅读服务。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84" w:type="dxa"/>
            <w:vMerge w:val="restart"/>
            <w:tcBorders>
              <w:bottom w:val="nil"/>
            </w:tcBorders>
            <w:noWrap w:val="0"/>
            <w:textDirection w:val="tbRlV"/>
            <w:vAlign w:val="top"/>
          </w:tcPr>
          <w:p>
            <w:pPr>
              <w:pStyle w:val="9"/>
              <w:spacing w:line="366" w:lineRule="auto"/>
              <w:rPr>
                <w:rFonts w:hint="eastAsia" w:ascii="宋体" w:hAnsi="宋体" w:eastAsia="宋体" w:cs="宋体"/>
              </w:rPr>
            </w:pPr>
          </w:p>
          <w:p>
            <w:pPr>
              <w:spacing w:before="63" w:line="216" w:lineRule="auto"/>
              <w:ind w:left="3058"/>
              <w:rPr>
                <w:rFonts w:hint="eastAsia" w:ascii="宋体" w:hAnsi="宋体" w:eastAsia="宋体" w:cs="宋体"/>
                <w:sz w:val="19"/>
                <w:szCs w:val="19"/>
              </w:rPr>
            </w:pPr>
            <w:r>
              <w:rPr>
                <w:rFonts w:hint="eastAsia" w:ascii="宋体" w:hAnsi="宋体" w:eastAsia="宋体" w:cs="宋体"/>
                <w:spacing w:val="7"/>
                <w:sz w:val="19"/>
                <w:szCs w:val="19"/>
              </w:rPr>
              <w:t>绩</w:t>
            </w:r>
            <w:r>
              <w:rPr>
                <w:rFonts w:hint="eastAsia" w:ascii="宋体" w:hAnsi="宋体" w:eastAsia="宋体" w:cs="宋体"/>
                <w:spacing w:val="-31"/>
                <w:sz w:val="19"/>
                <w:szCs w:val="19"/>
              </w:rPr>
              <w:t xml:space="preserve"> </w:t>
            </w:r>
            <w:r>
              <w:rPr>
                <w:rFonts w:hint="eastAsia" w:ascii="宋体" w:hAnsi="宋体" w:eastAsia="宋体" w:cs="宋体"/>
                <w:spacing w:val="7"/>
                <w:sz w:val="19"/>
                <w:szCs w:val="19"/>
              </w:rPr>
              <w:t>效</w:t>
            </w:r>
            <w:r>
              <w:rPr>
                <w:rFonts w:hint="eastAsia" w:ascii="宋体" w:hAnsi="宋体" w:eastAsia="宋体" w:cs="宋体"/>
                <w:spacing w:val="-34"/>
                <w:sz w:val="19"/>
                <w:szCs w:val="19"/>
              </w:rPr>
              <w:t xml:space="preserve"> </w:t>
            </w:r>
            <w:r>
              <w:rPr>
                <w:rFonts w:hint="eastAsia" w:ascii="宋体" w:hAnsi="宋体" w:eastAsia="宋体" w:cs="宋体"/>
                <w:spacing w:val="7"/>
                <w:sz w:val="19"/>
                <w:szCs w:val="19"/>
              </w:rPr>
              <w:t>指</w:t>
            </w:r>
            <w:r>
              <w:rPr>
                <w:rFonts w:hint="eastAsia" w:ascii="宋体" w:hAnsi="宋体" w:eastAsia="宋体" w:cs="宋体"/>
                <w:spacing w:val="-32"/>
                <w:sz w:val="19"/>
                <w:szCs w:val="19"/>
              </w:rPr>
              <w:t xml:space="preserve"> </w:t>
            </w:r>
            <w:r>
              <w:rPr>
                <w:rFonts w:hint="eastAsia" w:ascii="宋体" w:hAnsi="宋体" w:eastAsia="宋体" w:cs="宋体"/>
                <w:spacing w:val="7"/>
                <w:sz w:val="19"/>
                <w:szCs w:val="19"/>
              </w:rPr>
              <w:t>标</w:t>
            </w:r>
          </w:p>
        </w:tc>
        <w:tc>
          <w:tcPr>
            <w:tcW w:w="1079" w:type="dxa"/>
            <w:noWrap w:val="0"/>
            <w:vAlign w:val="top"/>
          </w:tcPr>
          <w:p>
            <w:pPr>
              <w:spacing w:before="141" w:line="226" w:lineRule="auto"/>
              <w:ind w:left="156"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一级指标</w:t>
            </w:r>
          </w:p>
        </w:tc>
        <w:tc>
          <w:tcPr>
            <w:tcW w:w="955" w:type="dxa"/>
            <w:tcBorders>
              <w:bottom w:val="single" w:color="auto" w:sz="4" w:space="0"/>
            </w:tcBorders>
            <w:noWrap w:val="0"/>
            <w:vAlign w:val="top"/>
          </w:tcPr>
          <w:p>
            <w:pPr>
              <w:spacing w:before="141" w:line="226" w:lineRule="auto"/>
              <w:ind w:left="132" w:leftChars="0"/>
              <w:rPr>
                <w:rFonts w:hint="eastAsia" w:ascii="宋体" w:hAnsi="宋体" w:eastAsia="宋体" w:cs="宋体"/>
                <w:kern w:val="2"/>
                <w:sz w:val="19"/>
                <w:szCs w:val="19"/>
                <w:lang w:val="en-US" w:eastAsia="zh-CN" w:bidi="ar-SA"/>
              </w:rPr>
            </w:pPr>
            <w:r>
              <w:rPr>
                <w:rFonts w:hint="eastAsia" w:ascii="宋体" w:hAnsi="宋体" w:eastAsia="宋体" w:cs="宋体"/>
                <w:spacing w:val="5"/>
                <w:sz w:val="19"/>
                <w:szCs w:val="19"/>
              </w:rPr>
              <w:t>二级指标</w:t>
            </w:r>
          </w:p>
        </w:tc>
        <w:tc>
          <w:tcPr>
            <w:tcW w:w="1244" w:type="dxa"/>
            <w:tcBorders>
              <w:bottom w:val="single" w:color="auto" w:sz="4" w:space="0"/>
            </w:tcBorders>
            <w:noWrap w:val="0"/>
            <w:vAlign w:val="top"/>
          </w:tcPr>
          <w:p>
            <w:pPr>
              <w:spacing w:before="141" w:line="226" w:lineRule="auto"/>
              <w:ind w:left="253"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三级指标</w:t>
            </w:r>
          </w:p>
        </w:tc>
        <w:tc>
          <w:tcPr>
            <w:tcW w:w="1244" w:type="dxa"/>
            <w:tcBorders>
              <w:bottom w:val="single" w:color="auto" w:sz="4" w:space="0"/>
            </w:tcBorders>
            <w:noWrap w:val="0"/>
            <w:vAlign w:val="top"/>
          </w:tcPr>
          <w:p>
            <w:pPr>
              <w:spacing w:before="22" w:line="233" w:lineRule="auto"/>
              <w:ind w:left="428"/>
              <w:rPr>
                <w:rFonts w:hint="eastAsia" w:ascii="宋体" w:hAnsi="宋体" w:eastAsia="宋体" w:cs="宋体"/>
                <w:sz w:val="19"/>
                <w:szCs w:val="19"/>
              </w:rPr>
            </w:pPr>
            <w:r>
              <w:rPr>
                <w:rFonts w:hint="eastAsia" w:ascii="宋体" w:hAnsi="宋体" w:eastAsia="宋体" w:cs="宋体"/>
                <w:spacing w:val="3"/>
                <w:sz w:val="19"/>
                <w:szCs w:val="19"/>
              </w:rPr>
              <w:t>年度</w:t>
            </w:r>
          </w:p>
          <w:p>
            <w:pPr>
              <w:spacing w:line="205" w:lineRule="auto"/>
              <w:ind w:left="330"/>
              <w:rPr>
                <w:rFonts w:hint="eastAsia" w:ascii="宋体" w:hAnsi="宋体" w:eastAsia="宋体" w:cs="宋体"/>
                <w:sz w:val="19"/>
                <w:szCs w:val="19"/>
              </w:rPr>
            </w:pPr>
            <w:r>
              <w:rPr>
                <w:rFonts w:hint="eastAsia" w:ascii="宋体" w:hAnsi="宋体" w:eastAsia="宋体" w:cs="宋体"/>
                <w:spacing w:val="6"/>
                <w:sz w:val="19"/>
                <w:szCs w:val="19"/>
              </w:rPr>
              <w:t>指标值</w:t>
            </w:r>
          </w:p>
        </w:tc>
        <w:tc>
          <w:tcPr>
            <w:tcW w:w="1281" w:type="dxa"/>
            <w:tcBorders>
              <w:bottom w:val="single" w:color="auto" w:sz="4" w:space="0"/>
            </w:tcBorders>
            <w:noWrap w:val="0"/>
            <w:vAlign w:val="top"/>
          </w:tcPr>
          <w:p>
            <w:pPr>
              <w:spacing w:before="22" w:line="233" w:lineRule="auto"/>
              <w:ind w:left="457"/>
              <w:rPr>
                <w:rFonts w:hint="eastAsia" w:ascii="宋体" w:hAnsi="宋体" w:eastAsia="宋体" w:cs="宋体"/>
                <w:sz w:val="19"/>
                <w:szCs w:val="19"/>
              </w:rPr>
            </w:pPr>
            <w:r>
              <w:rPr>
                <w:rFonts w:hint="eastAsia" w:ascii="宋体" w:hAnsi="宋体" w:eastAsia="宋体" w:cs="宋体"/>
                <w:sz w:val="19"/>
                <w:szCs w:val="19"/>
              </w:rPr>
              <w:t>实际</w:t>
            </w:r>
          </w:p>
          <w:p>
            <w:pPr>
              <w:spacing w:line="205" w:lineRule="auto"/>
              <w:ind w:left="357"/>
              <w:rPr>
                <w:rFonts w:hint="eastAsia" w:ascii="宋体" w:hAnsi="宋体" w:eastAsia="宋体" w:cs="宋体"/>
                <w:sz w:val="19"/>
                <w:szCs w:val="19"/>
              </w:rPr>
            </w:pPr>
            <w:r>
              <w:rPr>
                <w:rFonts w:hint="eastAsia" w:ascii="宋体" w:hAnsi="宋体" w:eastAsia="宋体" w:cs="宋体"/>
                <w:spacing w:val="3"/>
                <w:sz w:val="19"/>
                <w:szCs w:val="19"/>
              </w:rPr>
              <w:t>完成值</w:t>
            </w:r>
          </w:p>
        </w:tc>
        <w:tc>
          <w:tcPr>
            <w:tcW w:w="673" w:type="dxa"/>
            <w:tcBorders>
              <w:bottom w:val="single" w:color="auto" w:sz="4" w:space="0"/>
            </w:tcBorders>
            <w:noWrap w:val="0"/>
            <w:vAlign w:val="top"/>
          </w:tcPr>
          <w:p>
            <w:pPr>
              <w:spacing w:before="142" w:line="22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tcBorders>
              <w:bottom w:val="single" w:color="auto" w:sz="4" w:space="0"/>
            </w:tcBorders>
            <w:noWrap w:val="0"/>
            <w:vAlign w:val="top"/>
          </w:tcPr>
          <w:p>
            <w:pPr>
              <w:spacing w:before="175" w:line="218" w:lineRule="auto"/>
              <w:ind w:left="150"/>
              <w:rPr>
                <w:rFonts w:hint="eastAsia" w:ascii="宋体" w:hAnsi="宋体" w:eastAsia="宋体" w:cs="宋体"/>
                <w:sz w:val="16"/>
                <w:szCs w:val="16"/>
              </w:rPr>
            </w:pPr>
            <w:r>
              <w:rPr>
                <w:rFonts w:hint="eastAsia" w:ascii="宋体" w:hAnsi="宋体" w:eastAsia="宋体" w:cs="宋体"/>
                <w:spacing w:val="-8"/>
                <w:sz w:val="16"/>
                <w:szCs w:val="16"/>
              </w:rPr>
              <w:t>自评得分</w:t>
            </w:r>
          </w:p>
        </w:tc>
        <w:tc>
          <w:tcPr>
            <w:tcW w:w="1422" w:type="dxa"/>
            <w:tcBorders>
              <w:bottom w:val="single" w:color="auto" w:sz="4" w:space="0"/>
            </w:tcBorders>
            <w:noWrap w:val="0"/>
            <w:vAlign w:val="top"/>
          </w:tcPr>
          <w:p>
            <w:pPr>
              <w:spacing w:before="23" w:line="219" w:lineRule="auto"/>
              <w:ind w:left="113" w:right="109" w:firstLine="1"/>
              <w:rPr>
                <w:rFonts w:hint="eastAsia" w:ascii="宋体" w:hAnsi="宋体" w:eastAsia="宋体" w:cs="宋体"/>
                <w:sz w:val="19"/>
                <w:szCs w:val="19"/>
              </w:rPr>
            </w:pPr>
            <w:r>
              <w:rPr>
                <w:rFonts w:hint="eastAsia" w:ascii="宋体" w:hAnsi="宋体" w:eastAsia="宋体" w:cs="宋体"/>
                <w:spacing w:val="8"/>
                <w:sz w:val="19"/>
                <w:szCs w:val="19"/>
              </w:rPr>
              <w:t>偏差原因分析及改进措施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restart"/>
            <w:tcBorders>
              <w:bottom w:val="nil"/>
              <w:right w:val="single" w:color="auto" w:sz="4" w:space="0"/>
            </w:tcBorders>
            <w:noWrap w:val="0"/>
            <w:vAlign w:val="top"/>
          </w:tcPr>
          <w:p>
            <w:pPr>
              <w:pStyle w:val="9"/>
              <w:spacing w:line="256" w:lineRule="auto"/>
              <w:rPr>
                <w:rFonts w:hint="eastAsia" w:ascii="宋体" w:hAnsi="宋体" w:eastAsia="宋体" w:cs="宋体"/>
              </w:rPr>
            </w:pPr>
          </w:p>
          <w:p>
            <w:pPr>
              <w:pStyle w:val="9"/>
              <w:spacing w:line="256" w:lineRule="auto"/>
              <w:rPr>
                <w:rFonts w:hint="eastAsia" w:ascii="宋体" w:hAnsi="宋体" w:eastAsia="宋体" w:cs="宋体"/>
              </w:rPr>
            </w:pPr>
          </w:p>
          <w:p>
            <w:pPr>
              <w:pStyle w:val="9"/>
              <w:spacing w:line="256" w:lineRule="auto"/>
              <w:rPr>
                <w:rFonts w:hint="eastAsia" w:ascii="宋体" w:hAnsi="宋体" w:eastAsia="宋体" w:cs="宋体"/>
              </w:rPr>
            </w:pPr>
          </w:p>
          <w:p>
            <w:pPr>
              <w:pStyle w:val="9"/>
              <w:spacing w:line="257" w:lineRule="auto"/>
              <w:rPr>
                <w:rFonts w:hint="eastAsia" w:ascii="宋体" w:hAnsi="宋体" w:eastAsia="宋体" w:cs="宋体"/>
              </w:rPr>
            </w:pPr>
          </w:p>
          <w:p>
            <w:pPr>
              <w:spacing w:before="62" w:line="457" w:lineRule="exact"/>
              <w:ind w:left="142"/>
              <w:rPr>
                <w:rFonts w:hint="eastAsia" w:ascii="宋体" w:hAnsi="宋体" w:eastAsia="宋体" w:cs="宋体"/>
                <w:sz w:val="19"/>
                <w:szCs w:val="19"/>
              </w:rPr>
            </w:pPr>
            <w:r>
              <w:rPr>
                <w:rFonts w:hint="eastAsia" w:ascii="宋体" w:hAnsi="宋体" w:eastAsia="宋体" w:cs="宋体"/>
                <w:spacing w:val="7"/>
                <w:position w:val="20"/>
                <w:sz w:val="19"/>
                <w:szCs w:val="19"/>
              </w:rPr>
              <w:t>产出指标</w:t>
            </w:r>
          </w:p>
          <w:p>
            <w:pPr>
              <w:spacing w:line="261" w:lineRule="exact"/>
              <w:ind w:left="253"/>
              <w:rPr>
                <w:rFonts w:hint="eastAsia" w:ascii="宋体" w:hAnsi="宋体" w:eastAsia="宋体" w:cs="宋体"/>
                <w:sz w:val="19"/>
                <w:szCs w:val="19"/>
              </w:rPr>
            </w:pPr>
            <w:r>
              <w:rPr>
                <w:rFonts w:hint="eastAsia" w:ascii="宋体" w:hAnsi="宋体" w:eastAsia="宋体" w:cs="宋体"/>
                <w:spacing w:val="1"/>
                <w:position w:val="2"/>
                <w:sz w:val="19"/>
                <w:szCs w:val="19"/>
              </w:rPr>
              <w:t>(50分)</w:t>
            </w: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4" w:line="226" w:lineRule="auto"/>
              <w:ind w:left="126"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数量指标</w:t>
            </w:r>
          </w:p>
          <w:p>
            <w:pPr>
              <w:spacing w:before="126"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bookmarkStart w:id="0" w:name="_GoBack"/>
            <w:bookmarkEnd w:id="0"/>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按活动出车率</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　</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按活动出车率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3" w:line="226" w:lineRule="auto"/>
              <w:ind w:left="121" w:leftChars="0"/>
              <w:rPr>
                <w:rFonts w:hint="eastAsia" w:ascii="宋体" w:hAnsi="宋体" w:eastAsia="宋体" w:cs="宋体"/>
                <w:kern w:val="2"/>
                <w:sz w:val="19"/>
                <w:szCs w:val="19"/>
                <w:lang w:val="en-US" w:eastAsia="zh-CN" w:bidi="ar-SA"/>
              </w:rPr>
            </w:pPr>
            <w:r>
              <w:rPr>
                <w:rFonts w:hint="eastAsia" w:ascii="宋体" w:hAnsi="宋体" w:eastAsia="宋体" w:cs="宋体"/>
                <w:spacing w:val="7"/>
                <w:sz w:val="19"/>
                <w:szCs w:val="19"/>
              </w:rPr>
              <w:t>质量指标</w:t>
            </w:r>
          </w:p>
          <w:p>
            <w:pPr>
              <w:spacing w:before="126" w:line="239" w:lineRule="auto"/>
              <w:ind w:left="379" w:right="175" w:hanging="19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在预算范围内保障流动服务车的正常使用，提高车辆及车内设备的完好率达到95％</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达到95％</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9.50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在预算范围内保障流动服务车的正常使用，提高车辆及车内设备的完好率达到95％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4" w:line="226" w:lineRule="auto"/>
              <w:ind w:left="139"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时效指标</w:t>
            </w:r>
          </w:p>
          <w:p>
            <w:pPr>
              <w:spacing w:before="126" w:line="239" w:lineRule="auto"/>
              <w:ind w:left="379" w:right="175" w:hanging="178"/>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4"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充分发挥流动服务车作用，为广大市民提供全民阅读流动服务</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2023年　</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充分发挥流动服务车作用，为广大市民提供全民阅读流动服务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3" w:line="226" w:lineRule="auto"/>
              <w:ind w:left="125"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成本指标</w:t>
            </w:r>
          </w:p>
          <w:p>
            <w:pPr>
              <w:spacing w:before="127"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8万元</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restart"/>
            <w:tcBorders>
              <w:top w:val="single" w:color="auto" w:sz="4" w:space="0"/>
              <w:left w:val="single" w:color="auto" w:sz="4" w:space="0"/>
              <w:bottom w:val="nil"/>
              <w:right w:val="single" w:color="auto" w:sz="4" w:space="0"/>
            </w:tcBorders>
            <w:noWrap w:val="0"/>
            <w:vAlign w:val="top"/>
          </w:tcPr>
          <w:p>
            <w:pPr>
              <w:pStyle w:val="9"/>
              <w:spacing w:line="315" w:lineRule="auto"/>
              <w:rPr>
                <w:rFonts w:hint="eastAsia" w:ascii="宋体" w:hAnsi="宋体" w:eastAsia="宋体" w:cs="宋体"/>
              </w:rPr>
            </w:pPr>
          </w:p>
          <w:p>
            <w:pPr>
              <w:pStyle w:val="9"/>
              <w:spacing w:line="315" w:lineRule="auto"/>
              <w:rPr>
                <w:rFonts w:hint="eastAsia" w:ascii="宋体" w:hAnsi="宋体" w:eastAsia="宋体" w:cs="宋体"/>
              </w:rPr>
            </w:pPr>
          </w:p>
          <w:p>
            <w:pPr>
              <w:pStyle w:val="9"/>
              <w:spacing w:line="315" w:lineRule="auto"/>
              <w:rPr>
                <w:rFonts w:hint="eastAsia" w:ascii="宋体" w:hAnsi="宋体" w:eastAsia="宋体" w:cs="宋体"/>
              </w:rPr>
            </w:pPr>
          </w:p>
          <w:p>
            <w:pPr>
              <w:spacing w:before="62" w:line="489" w:lineRule="exact"/>
              <w:ind w:left="117"/>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pPr>
              <w:spacing w:line="227" w:lineRule="auto"/>
              <w:ind w:left="108"/>
              <w:rPr>
                <w:rFonts w:hint="eastAsia" w:ascii="宋体" w:hAnsi="宋体" w:eastAsia="宋体" w:cs="宋体"/>
                <w:sz w:val="19"/>
                <w:szCs w:val="19"/>
              </w:rPr>
            </w:pPr>
            <w:r>
              <w:rPr>
                <w:rFonts w:hint="eastAsia" w:ascii="宋体" w:hAnsi="宋体" w:eastAsia="宋体" w:cs="宋体"/>
                <w:spacing w:val="3"/>
                <w:sz w:val="19"/>
                <w:szCs w:val="19"/>
              </w:rPr>
              <w:t>（30分）</w:t>
            </w: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pPr>
              <w:spacing w:before="127" w:line="239" w:lineRule="auto"/>
              <w:ind w:left="193"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pPr>
              <w:spacing w:before="127" w:line="239" w:lineRule="auto"/>
              <w:ind w:left="192"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保障公共文化服务质量，丰富市民文化生活。</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提升市民文化生活</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保障公共文化服务质量，丰富市民文化生活。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pPr>
              <w:spacing w:before="127" w:line="239" w:lineRule="auto"/>
              <w:ind w:left="193" w:right="175" w:firstLine="1"/>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符合环保标准，对环境无影响</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完成各项工作</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符合环保标准，对环境无影响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right w:val="single" w:color="auto" w:sz="4" w:space="0"/>
            </w:tcBorders>
            <w:noWrap w:val="0"/>
            <w:vAlign w:val="top"/>
          </w:tcPr>
          <w:p>
            <w:pPr>
              <w:spacing w:before="26" w:line="213" w:lineRule="auto"/>
              <w:jc w:val="center"/>
              <w:rPr>
                <w:rFonts w:hint="eastAsia" w:ascii="宋体" w:hAnsi="宋体" w:eastAsia="宋体" w:cs="宋体"/>
                <w:sz w:val="19"/>
                <w:szCs w:val="19"/>
              </w:rPr>
            </w:pPr>
            <w:r>
              <w:rPr>
                <w:rFonts w:hint="eastAsia" w:ascii="宋体" w:hAnsi="宋体" w:cs="宋体"/>
                <w:sz w:val="19"/>
                <w:szCs w:val="19"/>
                <w:lang w:eastAsia="zh-CN"/>
              </w:rPr>
              <w:t>可持续影响指标</w:t>
            </w: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保障公共文化服务质效，加强全民阅读活动推广。</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提升全民阅读推广</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保障公共文化服务质效，加强全民阅读活动推广。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tcBorders>
              <w:top w:val="single" w:color="auto" w:sz="4" w:space="0"/>
              <w:bottom w:val="single" w:color="auto" w:sz="4" w:space="0"/>
              <w:right w:val="single" w:color="auto" w:sz="4" w:space="0"/>
            </w:tcBorders>
            <w:noWrap w:val="0"/>
            <w:vAlign w:val="top"/>
          </w:tcPr>
          <w:p>
            <w:pPr>
              <w:spacing w:before="33" w:line="226" w:lineRule="auto"/>
              <w:ind w:left="252"/>
              <w:rPr>
                <w:rFonts w:hint="eastAsia" w:ascii="宋体" w:hAnsi="宋体" w:eastAsia="宋体" w:cs="宋体"/>
                <w:sz w:val="19"/>
                <w:szCs w:val="19"/>
              </w:rPr>
            </w:pPr>
            <w:r>
              <w:rPr>
                <w:rFonts w:hint="eastAsia" w:ascii="宋体" w:hAnsi="宋体" w:eastAsia="宋体" w:cs="宋体"/>
                <w:spacing w:val="4"/>
                <w:sz w:val="19"/>
                <w:szCs w:val="19"/>
              </w:rPr>
              <w:t>满意度</w:t>
            </w:r>
          </w:p>
          <w:p>
            <w:pPr>
              <w:spacing w:before="26" w:line="226" w:lineRule="auto"/>
              <w:ind w:left="346"/>
              <w:rPr>
                <w:rFonts w:hint="eastAsia" w:ascii="宋体" w:hAnsi="宋体" w:eastAsia="宋体" w:cs="宋体"/>
                <w:sz w:val="19"/>
                <w:szCs w:val="19"/>
              </w:rPr>
            </w:pPr>
            <w:r>
              <w:rPr>
                <w:rFonts w:hint="eastAsia" w:ascii="宋体" w:hAnsi="宋体" w:eastAsia="宋体" w:cs="宋体"/>
                <w:spacing w:val="3"/>
                <w:sz w:val="19"/>
                <w:szCs w:val="19"/>
              </w:rPr>
              <w:t>指标</w:t>
            </w:r>
          </w:p>
          <w:p>
            <w:pPr>
              <w:spacing w:before="27" w:line="213" w:lineRule="auto"/>
              <w:ind w:left="115"/>
              <w:rPr>
                <w:rFonts w:hint="eastAsia" w:ascii="宋体" w:hAnsi="宋体" w:eastAsia="宋体" w:cs="宋体"/>
                <w:sz w:val="19"/>
                <w:szCs w:val="19"/>
              </w:rPr>
            </w:pPr>
            <w:r>
              <w:rPr>
                <w:rFonts w:hint="eastAsia" w:ascii="宋体" w:hAnsi="宋体" w:eastAsia="宋体" w:cs="宋体"/>
                <w:spacing w:val="3"/>
                <w:sz w:val="19"/>
                <w:szCs w:val="19"/>
              </w:rPr>
              <w:t>（10分）</w:t>
            </w: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pPr>
              <w:spacing w:before="7" w:line="226" w:lineRule="auto"/>
              <w:ind w:left="419" w:leftChars="0"/>
              <w:rPr>
                <w:rFonts w:hint="eastAsia" w:ascii="宋体" w:hAnsi="宋体" w:eastAsia="宋体" w:cs="宋体"/>
                <w:kern w:val="2"/>
                <w:sz w:val="19"/>
                <w:szCs w:val="19"/>
                <w:lang w:val="en-US" w:eastAsia="zh-CN" w:bidi="ar-SA"/>
              </w:rPr>
            </w:pPr>
            <w:r>
              <w:rPr>
                <w:rFonts w:hint="eastAsia" w:ascii="宋体" w:hAnsi="宋体" w:eastAsia="宋体" w:cs="宋体"/>
                <w:spacing w:val="2"/>
                <w:sz w:val="19"/>
                <w:szCs w:val="19"/>
              </w:rPr>
              <w:t>标</w:t>
            </w: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7" w:type="dxa"/>
            <w:gridSpan w:val="6"/>
            <w:noWrap w:val="0"/>
            <w:vAlign w:val="top"/>
          </w:tcPr>
          <w:p>
            <w:pPr>
              <w:spacing w:before="36" w:line="216" w:lineRule="auto"/>
              <w:ind w:left="3263"/>
              <w:rPr>
                <w:rFonts w:hint="eastAsia" w:ascii="宋体" w:hAnsi="宋体" w:eastAsia="宋体" w:cs="宋体"/>
                <w:sz w:val="19"/>
                <w:szCs w:val="19"/>
              </w:rPr>
            </w:pPr>
            <w:r>
              <w:rPr>
                <w:rFonts w:hint="eastAsia" w:ascii="宋体" w:hAnsi="宋体" w:eastAsia="宋体" w:cs="宋体"/>
                <w:spacing w:val="-1"/>
                <w:sz w:val="19"/>
                <w:szCs w:val="19"/>
              </w:rPr>
              <w:t>总分</w:t>
            </w:r>
          </w:p>
        </w:tc>
        <w:tc>
          <w:tcPr>
            <w:tcW w:w="673" w:type="dxa"/>
            <w:noWrap w:val="0"/>
            <w:vAlign w:val="top"/>
          </w:tcPr>
          <w:p>
            <w:pPr>
              <w:spacing w:before="67" w:line="195" w:lineRule="auto"/>
              <w:ind w:left="208"/>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95</w:t>
            </w:r>
          </w:p>
        </w:tc>
        <w:tc>
          <w:tcPr>
            <w:tcW w:w="1422" w:type="dxa"/>
            <w:noWrap w:val="0"/>
            <w:vAlign w:val="top"/>
          </w:tcPr>
          <w:p>
            <w:pPr>
              <w:pStyle w:val="9"/>
              <w:rPr>
                <w:rFonts w:hint="eastAsia" w:ascii="宋体" w:hAnsi="宋体" w:eastAsia="宋体" w:cs="宋体"/>
              </w:rPr>
            </w:pPr>
          </w:p>
        </w:tc>
      </w:tr>
    </w:tbl>
    <w:p>
      <w:pPr>
        <w:pStyle w:val="2"/>
        <w:spacing w:before="232" w:line="228" w:lineRule="auto"/>
        <w:ind w:left="575"/>
        <w:rPr>
          <w:sz w:val="17"/>
          <w:szCs w:val="17"/>
        </w:rPr>
      </w:pPr>
      <w:r>
        <w:rPr>
          <w:rFonts w:hint="eastAsia" w:ascii="宋体" w:hAnsi="宋体" w:eastAsia="宋体" w:cs="宋体"/>
          <w:spacing w:val="3"/>
          <w:sz w:val="17"/>
          <w:szCs w:val="17"/>
        </w:rPr>
        <w:t>备注： 每个一级项目支出一张表。 如， 业务工作经</w:t>
      </w:r>
      <w:r>
        <w:rPr>
          <w:rFonts w:hint="eastAsia" w:ascii="宋体" w:hAnsi="宋体" w:eastAsia="宋体" w:cs="宋体"/>
          <w:spacing w:val="2"/>
          <w:sz w:val="17"/>
          <w:szCs w:val="17"/>
        </w:rPr>
        <w:t>费，运行维护经费，其他事业发展类资金</w:t>
      </w:r>
      <w:r>
        <w:rPr>
          <w:rFonts w:hint="eastAsia" w:ascii="宋体" w:hAnsi="宋体" w:eastAsia="宋体" w:cs="宋体"/>
          <w:spacing w:val="-52"/>
          <w:sz w:val="17"/>
          <w:szCs w:val="17"/>
        </w:rPr>
        <w:t xml:space="preserve"> </w:t>
      </w:r>
      <w:r>
        <w:rPr>
          <w:rFonts w:hint="eastAsia" w:ascii="宋体" w:hAnsi="宋体" w:eastAsia="宋体" w:cs="宋体"/>
          <w:spacing w:val="2"/>
          <w:sz w:val="17"/>
          <w:szCs w:val="17"/>
        </w:rPr>
        <w:t>…各一张表。</w:t>
      </w:r>
    </w:p>
    <w:p>
      <w:pPr>
        <w:spacing w:line="217" w:lineRule="auto"/>
        <w:rPr>
          <w:sz w:val="22"/>
          <w:szCs w:val="22"/>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6"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eastAsia="zh-CN"/>
        </w:rPr>
        <w:t>：</w:t>
      </w:r>
      <w:r>
        <w:rPr>
          <w:rFonts w:hint="eastAsia" w:ascii="宋体" w:hAnsi="宋体" w:eastAsia="宋体" w:cs="宋体"/>
          <w:color w:val="000000"/>
          <w:spacing w:val="0"/>
          <w:position w:val="0"/>
          <w:sz w:val="23"/>
          <w:szCs w:val="23"/>
          <w:lang w:val="en-US" w:eastAsia="zh-CN"/>
        </w:rPr>
        <w:t>罗暾</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eastAsia="宋体" w:cs="宋体"/>
          <w:color w:val="000000"/>
          <w:spacing w:val="0"/>
          <w:position w:val="0"/>
          <w:sz w:val="23"/>
          <w:szCs w:val="23"/>
          <w:lang w:val="en-US" w:eastAsia="zh-CN"/>
        </w:rPr>
        <w:t>刘君</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13789011119</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val="en-US" w:eastAsia="zh-CN"/>
        </w:rPr>
        <w:t>2025-06-26</w:t>
      </w:r>
    </w:p>
    <w:p>
      <w:pPr>
        <w:spacing w:before="191" w:line="230" w:lineRule="auto"/>
        <w:rPr>
          <w:rFonts w:hint="eastAsia" w:ascii="方正小标宋简体" w:hAnsi="方正小标宋简体" w:eastAsia="黑体" w:cs="方正小标宋简体"/>
          <w:sz w:val="31"/>
          <w:szCs w:val="31"/>
          <w:lang w:val="en-US" w:eastAsia="zh-CN"/>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hint="eastAsia" w:ascii="黑体" w:hAnsi="黑体" w:eastAsia="黑体" w:cs="黑体"/>
          <w:spacing w:val="-68"/>
          <w:sz w:val="31"/>
          <w:szCs w:val="31"/>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w:t>
      </w:r>
      <w:r>
        <w:rPr>
          <w:rFonts w:hint="eastAsia" w:ascii="方正小标宋简体" w:hAnsi="方正小标宋简体" w:eastAsia="方正小标宋简体" w:cs="方正小标宋简体"/>
          <w:b w:val="0"/>
          <w:bCs w:val="0"/>
          <w:color w:val="000000"/>
          <w:spacing w:val="2"/>
          <w:sz w:val="42"/>
          <w:szCs w:val="42"/>
          <w:lang w:val="en-US" w:eastAsia="zh-CN"/>
        </w:rPr>
        <w:t>4</w:t>
      </w:r>
      <w:r>
        <w:rPr>
          <w:rFonts w:hint="eastAsia" w:ascii="方正小标宋简体" w:hAnsi="方正小标宋简体" w:eastAsia="方正小标宋简体" w:cs="方正小标宋简体"/>
          <w:b w:val="0"/>
          <w:bCs w:val="0"/>
          <w:color w:val="000000"/>
          <w:spacing w:val="2"/>
          <w:sz w:val="42"/>
          <w:szCs w:val="42"/>
          <w:lang w:eastAsia="zh-CN"/>
        </w:rPr>
        <w:t xml:space="preserve"> 年度项目支出绩效自评表</w:t>
      </w:r>
    </w:p>
    <w:tbl>
      <w:tblPr>
        <w:tblStyle w:val="8"/>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3118" w:type="dxa"/>
            <w:gridSpan w:val="3"/>
            <w:noWrap w:val="0"/>
            <w:vAlign w:val="top"/>
          </w:tcPr>
          <w:p>
            <w:pPr>
              <w:spacing w:before="41" w:line="211" w:lineRule="auto"/>
              <w:ind w:left="967"/>
              <w:rPr>
                <w:rFonts w:hint="eastAsia" w:ascii="宋体" w:hAnsi="宋体" w:eastAsia="宋体" w:cs="宋体"/>
                <w:sz w:val="19"/>
                <w:szCs w:val="19"/>
              </w:rPr>
            </w:pPr>
            <w:r>
              <w:rPr>
                <w:rFonts w:hint="eastAsia" w:ascii="宋体" w:hAnsi="宋体" w:eastAsia="宋体" w:cs="宋体"/>
                <w:spacing w:val="8"/>
                <w:sz w:val="19"/>
                <w:szCs w:val="19"/>
              </w:rPr>
              <w:t>项目支出名称</w:t>
            </w:r>
          </w:p>
        </w:tc>
        <w:tc>
          <w:tcPr>
            <w:tcW w:w="6737" w:type="dxa"/>
            <w:gridSpan w:val="6"/>
            <w:noWrap w:val="0"/>
            <w:vAlign w:val="top"/>
          </w:tcPr>
          <w:p>
            <w:pPr>
              <w:pStyle w:val="9"/>
              <w:rPr>
                <w:rFonts w:hint="eastAsia" w:ascii="宋体" w:hAnsi="宋体" w:eastAsia="宋体" w:cs="宋体"/>
              </w:rPr>
            </w:pPr>
            <w:r>
              <w:rPr>
                <w:rFonts w:hint="eastAsia" w:eastAsia="仿宋_GB2312"/>
                <w:kern w:val="0"/>
                <w:sz w:val="24"/>
                <w:lang w:val="en-US" w:eastAsia="zh-CN"/>
              </w:rPr>
              <w:t>市图书馆免费开放项目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noWrap w:val="0"/>
            <w:vAlign w:val="top"/>
          </w:tcPr>
          <w:p>
            <w:pPr>
              <w:spacing w:before="32" w:line="215" w:lineRule="auto"/>
              <w:ind w:left="124"/>
              <w:rPr>
                <w:rFonts w:hint="eastAsia" w:ascii="宋体" w:hAnsi="宋体" w:eastAsia="宋体" w:cs="宋体"/>
                <w:sz w:val="19"/>
                <w:szCs w:val="19"/>
              </w:rPr>
            </w:pPr>
            <w:r>
              <w:rPr>
                <w:rFonts w:hint="eastAsia" w:ascii="宋体" w:hAnsi="宋体" w:eastAsia="宋体" w:cs="宋体"/>
                <w:spacing w:val="5"/>
                <w:sz w:val="19"/>
                <w:szCs w:val="19"/>
              </w:rPr>
              <w:t>主管部门</w:t>
            </w:r>
          </w:p>
        </w:tc>
        <w:tc>
          <w:tcPr>
            <w:tcW w:w="4522" w:type="dxa"/>
            <w:gridSpan w:val="4"/>
            <w:noWrap w:val="0"/>
            <w:vAlign w:val="top"/>
          </w:tcPr>
          <w:p>
            <w:pPr>
              <w:pStyle w:val="9"/>
              <w:rPr>
                <w:rFonts w:hint="eastAsia" w:ascii="宋体" w:hAnsi="宋体" w:eastAsia="宋体" w:cs="宋体"/>
              </w:rPr>
            </w:pPr>
          </w:p>
        </w:tc>
        <w:tc>
          <w:tcPr>
            <w:tcW w:w="1281" w:type="dxa"/>
            <w:noWrap w:val="0"/>
            <w:vAlign w:val="top"/>
          </w:tcPr>
          <w:p>
            <w:pPr>
              <w:spacing w:before="32" w:line="215" w:lineRule="auto"/>
              <w:ind w:left="258"/>
              <w:rPr>
                <w:rFonts w:hint="eastAsia" w:ascii="宋体" w:hAnsi="宋体" w:eastAsia="宋体" w:cs="宋体"/>
                <w:sz w:val="19"/>
                <w:szCs w:val="19"/>
              </w:rPr>
            </w:pPr>
            <w:r>
              <w:rPr>
                <w:rFonts w:hint="eastAsia" w:ascii="宋体" w:hAnsi="宋体" w:eastAsia="宋体" w:cs="宋体"/>
                <w:spacing w:val="5"/>
                <w:sz w:val="19"/>
                <w:szCs w:val="19"/>
              </w:rPr>
              <w:t>实施单位</w:t>
            </w:r>
          </w:p>
        </w:tc>
        <w:tc>
          <w:tcPr>
            <w:tcW w:w="2968" w:type="dxa"/>
            <w:gridSpan w:val="3"/>
            <w:noWrap w:val="0"/>
            <w:vAlign w:val="top"/>
          </w:tcPr>
          <w:p>
            <w:pPr>
              <w:pStyle w:val="9"/>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pPr>
              <w:spacing w:before="61" w:line="241" w:lineRule="auto"/>
              <w:ind w:right="141"/>
              <w:jc w:val="both"/>
              <w:rPr>
                <w:rFonts w:hint="eastAsia" w:ascii="宋体" w:hAnsi="宋体" w:cs="宋体"/>
                <w:sz w:val="19"/>
                <w:szCs w:val="19"/>
                <w:lang w:eastAsia="zh-CN"/>
              </w:rPr>
            </w:pPr>
          </w:p>
          <w:p>
            <w:pPr>
              <w:spacing w:before="61" w:line="241" w:lineRule="auto"/>
              <w:ind w:right="141"/>
              <w:jc w:val="center"/>
              <w:rPr>
                <w:rFonts w:hint="eastAsia" w:ascii="宋体" w:hAnsi="宋体" w:eastAsia="宋体" w:cs="宋体"/>
                <w:sz w:val="19"/>
                <w:szCs w:val="19"/>
                <w:lang w:eastAsia="zh-CN"/>
              </w:rPr>
            </w:pPr>
            <w:r>
              <w:rPr>
                <w:rFonts w:hint="eastAsia" w:ascii="宋体" w:hAnsi="宋体" w:cs="宋体"/>
                <w:sz w:val="19"/>
                <w:szCs w:val="19"/>
                <w:lang w:eastAsia="zh-CN"/>
              </w:rPr>
              <w:t>项目资金（万元）</w:t>
            </w:r>
          </w:p>
        </w:tc>
        <w:tc>
          <w:tcPr>
            <w:tcW w:w="2034" w:type="dxa"/>
            <w:gridSpan w:val="2"/>
            <w:noWrap w:val="0"/>
            <w:vAlign w:val="top"/>
          </w:tcPr>
          <w:p>
            <w:pPr>
              <w:pStyle w:val="9"/>
              <w:rPr>
                <w:rFonts w:hint="eastAsia" w:ascii="宋体" w:hAnsi="宋体" w:eastAsia="宋体" w:cs="宋体"/>
              </w:rPr>
            </w:pPr>
          </w:p>
        </w:tc>
        <w:tc>
          <w:tcPr>
            <w:tcW w:w="1244" w:type="dxa"/>
            <w:noWrap w:val="0"/>
            <w:vAlign w:val="top"/>
          </w:tcPr>
          <w:p>
            <w:pPr>
              <w:spacing w:before="31" w:line="217" w:lineRule="auto"/>
              <w:ind w:left="129"/>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244" w:type="dxa"/>
            <w:noWrap w:val="0"/>
            <w:vAlign w:val="top"/>
          </w:tcPr>
          <w:p>
            <w:pPr>
              <w:spacing w:before="31" w:line="217" w:lineRule="auto"/>
              <w:ind w:left="113"/>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81" w:type="dxa"/>
            <w:noWrap w:val="0"/>
            <w:vAlign w:val="top"/>
          </w:tcPr>
          <w:p>
            <w:pPr>
              <w:spacing w:before="31" w:line="217" w:lineRule="auto"/>
              <w:ind w:left="146"/>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673" w:type="dxa"/>
            <w:noWrap w:val="0"/>
            <w:vAlign w:val="top"/>
          </w:tcPr>
          <w:p>
            <w:pPr>
              <w:spacing w:before="31" w:line="21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pPr>
              <w:spacing w:before="31" w:line="217" w:lineRule="auto"/>
              <w:ind w:left="149"/>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22" w:type="dxa"/>
            <w:noWrap w:val="0"/>
            <w:vAlign w:val="top"/>
          </w:tcPr>
          <w:p>
            <w:pPr>
              <w:spacing w:before="31" w:line="217" w:lineRule="auto"/>
              <w:ind w:left="351"/>
              <w:rPr>
                <w:rFonts w:hint="eastAsia" w:ascii="宋体" w:hAnsi="宋体" w:eastAsia="宋体" w:cs="宋体"/>
                <w:sz w:val="19"/>
                <w:szCs w:val="19"/>
              </w:rPr>
            </w:pPr>
            <w:r>
              <w:rPr>
                <w:rFonts w:hint="eastAsia" w:ascii="宋体" w:hAnsi="宋体" w:eastAsia="宋体" w:cs="宋体"/>
                <w:spacing w:val="-2"/>
                <w:sz w:val="19"/>
                <w:szCs w:val="19"/>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0" w:line="217" w:lineRule="auto"/>
              <w:ind w:left="114"/>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44"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12</w:t>
            </w:r>
          </w:p>
        </w:tc>
        <w:tc>
          <w:tcPr>
            <w:tcW w:w="1244"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12</w:t>
            </w:r>
          </w:p>
        </w:tc>
        <w:tc>
          <w:tcPr>
            <w:tcW w:w="1281"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12</w:t>
            </w:r>
          </w:p>
        </w:tc>
        <w:tc>
          <w:tcPr>
            <w:tcW w:w="673" w:type="dxa"/>
            <w:noWrap w:val="0"/>
            <w:vAlign w:val="top"/>
          </w:tcPr>
          <w:p>
            <w:pPr>
              <w:spacing w:before="64" w:line="195" w:lineRule="auto"/>
              <w:ind w:left="331"/>
              <w:jc w:val="center"/>
              <w:rPr>
                <w:rFonts w:hint="eastAsia" w:ascii="宋体" w:hAnsi="宋体" w:eastAsia="宋体" w:cs="宋体"/>
                <w:sz w:val="19"/>
                <w:szCs w:val="19"/>
              </w:rPr>
            </w:pPr>
            <w:r>
              <w:rPr>
                <w:rFonts w:hint="eastAsia" w:ascii="宋体" w:hAnsi="宋体" w:eastAsia="宋体" w:cs="宋体"/>
                <w:spacing w:val="-8"/>
                <w:sz w:val="19"/>
                <w:szCs w:val="19"/>
              </w:rPr>
              <w:t>10</w:t>
            </w:r>
          </w:p>
        </w:tc>
        <w:tc>
          <w:tcPr>
            <w:tcW w:w="873"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0" w:line="218" w:lineRule="auto"/>
              <w:ind w:left="111"/>
              <w:rPr>
                <w:rFonts w:hint="eastAsia" w:ascii="宋体" w:hAnsi="宋体" w:eastAsia="宋体" w:cs="宋体"/>
                <w:sz w:val="19"/>
                <w:szCs w:val="19"/>
              </w:rPr>
            </w:pPr>
            <w:r>
              <w:rPr>
                <w:rFonts w:hint="eastAsia" w:ascii="宋体" w:hAnsi="宋体" w:eastAsia="宋体" w:cs="宋体"/>
                <w:spacing w:val="9"/>
                <w:sz w:val="19"/>
                <w:szCs w:val="19"/>
              </w:rPr>
              <w:t>其中：当年财政拨款</w:t>
            </w:r>
          </w:p>
        </w:tc>
        <w:tc>
          <w:tcPr>
            <w:tcW w:w="1244"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12</w:t>
            </w:r>
          </w:p>
        </w:tc>
        <w:tc>
          <w:tcPr>
            <w:tcW w:w="1244"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12</w:t>
            </w:r>
          </w:p>
        </w:tc>
        <w:tc>
          <w:tcPr>
            <w:tcW w:w="1281"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12</w:t>
            </w:r>
          </w:p>
        </w:tc>
        <w:tc>
          <w:tcPr>
            <w:tcW w:w="673" w:type="dxa"/>
            <w:shd w:val="clear" w:color="auto" w:fill="auto"/>
            <w:noWrap w:val="0"/>
            <w:vAlign w:val="top"/>
          </w:tcPr>
          <w:p>
            <w:pPr>
              <w:spacing w:before="64" w:line="195" w:lineRule="auto"/>
              <w:ind w:left="331" w:leftChars="0"/>
              <w:jc w:val="center"/>
              <w:rPr>
                <w:rFonts w:hint="eastAsia" w:ascii="宋体" w:hAnsi="宋体" w:eastAsia="宋体" w:cs="宋体"/>
                <w:kern w:val="2"/>
                <w:sz w:val="19"/>
                <w:szCs w:val="19"/>
                <w:lang w:val="en-US" w:eastAsia="zh-CN" w:bidi="ar-SA"/>
              </w:rPr>
            </w:pPr>
            <w:r>
              <w:rPr>
                <w:rFonts w:hint="eastAsia" w:ascii="宋体" w:hAnsi="宋体" w:eastAsia="宋体" w:cs="宋体"/>
                <w:spacing w:val="-8"/>
                <w:sz w:val="19"/>
                <w:szCs w:val="19"/>
              </w:rPr>
              <w:t>10</w:t>
            </w:r>
          </w:p>
        </w:tc>
        <w:tc>
          <w:tcPr>
            <w:tcW w:w="873" w:type="dxa"/>
            <w:shd w:val="clear" w:color="auto" w:fill="auto"/>
            <w:noWrap w:val="0"/>
            <w:vAlign w:val="top"/>
          </w:tcPr>
          <w:p>
            <w:pPr>
              <w:pStyle w:val="9"/>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100%</w:t>
            </w:r>
          </w:p>
        </w:tc>
        <w:tc>
          <w:tcPr>
            <w:tcW w:w="1422" w:type="dxa"/>
            <w:shd w:val="clear" w:color="auto" w:fill="auto"/>
            <w:noWrap w:val="0"/>
            <w:vAlign w:val="top"/>
          </w:tcPr>
          <w:p>
            <w:pPr>
              <w:pStyle w:val="9"/>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1" w:line="216" w:lineRule="auto"/>
              <w:ind w:left="716"/>
              <w:rPr>
                <w:rFonts w:hint="eastAsia" w:ascii="宋体" w:hAnsi="宋体" w:eastAsia="宋体" w:cs="宋体"/>
                <w:sz w:val="19"/>
                <w:szCs w:val="19"/>
              </w:rPr>
            </w:pPr>
            <w:r>
              <w:rPr>
                <w:rFonts w:hint="eastAsia" w:ascii="宋体" w:hAnsi="宋体" w:eastAsia="宋体" w:cs="宋体"/>
                <w:spacing w:val="7"/>
                <w:sz w:val="19"/>
                <w:szCs w:val="19"/>
              </w:rPr>
              <w:t>上年结转资金</w:t>
            </w:r>
          </w:p>
        </w:tc>
        <w:tc>
          <w:tcPr>
            <w:tcW w:w="1244" w:type="dxa"/>
            <w:noWrap w:val="0"/>
            <w:vAlign w:val="top"/>
          </w:tcPr>
          <w:p>
            <w:pPr>
              <w:pStyle w:val="9"/>
              <w:rPr>
                <w:rFonts w:hint="eastAsia" w:ascii="宋体" w:hAnsi="宋体" w:eastAsia="宋体" w:cs="宋体"/>
              </w:rPr>
            </w:pPr>
          </w:p>
        </w:tc>
        <w:tc>
          <w:tcPr>
            <w:tcW w:w="1244" w:type="dxa"/>
            <w:noWrap w:val="0"/>
            <w:vAlign w:val="top"/>
          </w:tcPr>
          <w:p>
            <w:pPr>
              <w:pStyle w:val="9"/>
              <w:rPr>
                <w:rFonts w:hint="eastAsia" w:ascii="宋体" w:hAnsi="宋体" w:eastAsia="宋体" w:cs="宋体"/>
              </w:rPr>
            </w:pPr>
          </w:p>
        </w:tc>
        <w:tc>
          <w:tcPr>
            <w:tcW w:w="1281" w:type="dxa"/>
            <w:noWrap w:val="0"/>
            <w:vAlign w:val="top"/>
          </w:tcPr>
          <w:p>
            <w:pPr>
              <w:pStyle w:val="9"/>
              <w:rPr>
                <w:rFonts w:hint="eastAsia" w:ascii="宋体" w:hAnsi="宋体" w:eastAsia="宋体" w:cs="宋体"/>
              </w:rPr>
            </w:pPr>
          </w:p>
        </w:tc>
        <w:tc>
          <w:tcPr>
            <w:tcW w:w="673" w:type="dxa"/>
            <w:noWrap w:val="0"/>
            <w:vAlign w:val="top"/>
          </w:tcPr>
          <w:p>
            <w:pPr>
              <w:pStyle w:val="9"/>
              <w:rPr>
                <w:rFonts w:hint="eastAsia" w:ascii="宋体" w:hAnsi="宋体" w:eastAsia="宋体" w:cs="宋体"/>
              </w:rPr>
            </w:pPr>
          </w:p>
        </w:tc>
        <w:tc>
          <w:tcPr>
            <w:tcW w:w="873" w:type="dxa"/>
            <w:noWrap w:val="0"/>
            <w:vAlign w:val="top"/>
          </w:tcPr>
          <w:p>
            <w:pPr>
              <w:pStyle w:val="9"/>
              <w:rPr>
                <w:rFonts w:hint="eastAsia" w:ascii="宋体" w:hAnsi="宋体" w:eastAsia="宋体" w:cs="宋体"/>
              </w:rPr>
            </w:pPr>
          </w:p>
        </w:tc>
        <w:tc>
          <w:tcPr>
            <w:tcW w:w="1422" w:type="dxa"/>
            <w:noWrap w:val="0"/>
            <w:vAlign w:val="top"/>
          </w:tcPr>
          <w:p>
            <w:pPr>
              <w:pStyle w:val="9"/>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1" w:line="216" w:lineRule="auto"/>
              <w:ind w:left="711"/>
              <w:rPr>
                <w:rFonts w:hint="eastAsia" w:ascii="宋体" w:hAnsi="宋体" w:eastAsia="宋体" w:cs="宋体"/>
                <w:sz w:val="19"/>
                <w:szCs w:val="19"/>
              </w:rPr>
            </w:pPr>
            <w:r>
              <w:rPr>
                <w:rFonts w:hint="eastAsia" w:ascii="宋体" w:hAnsi="宋体" w:eastAsia="宋体" w:cs="宋体"/>
                <w:spacing w:val="7"/>
                <w:sz w:val="19"/>
                <w:szCs w:val="19"/>
              </w:rPr>
              <w:t>其他资金</w:t>
            </w:r>
          </w:p>
        </w:tc>
        <w:tc>
          <w:tcPr>
            <w:tcW w:w="1244" w:type="dxa"/>
            <w:noWrap w:val="0"/>
            <w:vAlign w:val="top"/>
          </w:tcPr>
          <w:p>
            <w:pPr>
              <w:pStyle w:val="9"/>
              <w:rPr>
                <w:rFonts w:hint="eastAsia" w:ascii="宋体" w:hAnsi="宋体" w:eastAsia="宋体" w:cs="宋体"/>
              </w:rPr>
            </w:pPr>
          </w:p>
        </w:tc>
        <w:tc>
          <w:tcPr>
            <w:tcW w:w="1244" w:type="dxa"/>
            <w:noWrap w:val="0"/>
            <w:vAlign w:val="top"/>
          </w:tcPr>
          <w:p>
            <w:pPr>
              <w:pStyle w:val="9"/>
              <w:rPr>
                <w:rFonts w:hint="eastAsia" w:ascii="宋体" w:hAnsi="宋体" w:eastAsia="宋体" w:cs="宋体"/>
              </w:rPr>
            </w:pPr>
          </w:p>
        </w:tc>
        <w:tc>
          <w:tcPr>
            <w:tcW w:w="1281" w:type="dxa"/>
            <w:noWrap w:val="0"/>
            <w:vAlign w:val="top"/>
          </w:tcPr>
          <w:p>
            <w:pPr>
              <w:pStyle w:val="9"/>
              <w:rPr>
                <w:rFonts w:hint="eastAsia" w:ascii="宋体" w:hAnsi="宋体" w:eastAsia="宋体" w:cs="宋体"/>
              </w:rPr>
            </w:pPr>
          </w:p>
        </w:tc>
        <w:tc>
          <w:tcPr>
            <w:tcW w:w="673" w:type="dxa"/>
            <w:noWrap w:val="0"/>
            <w:vAlign w:val="top"/>
          </w:tcPr>
          <w:p>
            <w:pPr>
              <w:pStyle w:val="9"/>
              <w:rPr>
                <w:rFonts w:hint="eastAsia" w:ascii="宋体" w:hAnsi="宋体" w:eastAsia="宋体" w:cs="宋体"/>
              </w:rPr>
            </w:pPr>
          </w:p>
        </w:tc>
        <w:tc>
          <w:tcPr>
            <w:tcW w:w="873" w:type="dxa"/>
            <w:noWrap w:val="0"/>
            <w:vAlign w:val="top"/>
          </w:tcPr>
          <w:p>
            <w:pPr>
              <w:pStyle w:val="9"/>
              <w:rPr>
                <w:rFonts w:hint="eastAsia" w:ascii="宋体" w:hAnsi="宋体" w:eastAsia="宋体" w:cs="宋体"/>
              </w:rPr>
            </w:pPr>
          </w:p>
        </w:tc>
        <w:tc>
          <w:tcPr>
            <w:tcW w:w="1422" w:type="dxa"/>
            <w:noWrap w:val="0"/>
            <w:vAlign w:val="top"/>
          </w:tcPr>
          <w:p>
            <w:pPr>
              <w:pStyle w:val="9"/>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pacing w:val="7"/>
                <w:sz w:val="19"/>
                <w:szCs w:val="19"/>
              </w:rPr>
            </w:pPr>
            <w:r>
              <w:rPr>
                <w:rFonts w:hint="eastAsia" w:ascii="宋体" w:hAnsi="宋体" w:eastAsia="宋体" w:cs="宋体"/>
                <w:spacing w:val="7"/>
                <w:sz w:val="19"/>
                <w:szCs w:val="19"/>
              </w:rPr>
              <w:t>年度</w:t>
            </w:r>
          </w:p>
          <w:p>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总体</w:t>
            </w:r>
          </w:p>
          <w:p>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目标</w:t>
            </w:r>
          </w:p>
        </w:tc>
        <w:tc>
          <w:tcPr>
            <w:tcW w:w="4522" w:type="dxa"/>
            <w:gridSpan w:val="4"/>
            <w:noWrap w:val="0"/>
            <w:vAlign w:val="top"/>
          </w:tcPr>
          <w:p>
            <w:pPr>
              <w:spacing w:before="31" w:line="217" w:lineRule="auto"/>
              <w:ind w:left="1873"/>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249" w:type="dxa"/>
            <w:gridSpan w:val="4"/>
            <w:noWrap w:val="0"/>
            <w:vAlign w:val="top"/>
          </w:tcPr>
          <w:p>
            <w:pPr>
              <w:spacing w:before="31" w:line="217" w:lineRule="auto"/>
              <w:ind w:left="1539"/>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84" w:type="dxa"/>
            <w:vMerge w:val="continue"/>
            <w:tcBorders>
              <w:top w:val="nil"/>
            </w:tcBorders>
            <w:noWrap w:val="0"/>
            <w:vAlign w:val="top"/>
          </w:tcPr>
          <w:p>
            <w:pPr>
              <w:pStyle w:val="9"/>
              <w:rPr>
                <w:rFonts w:hint="eastAsia" w:ascii="宋体" w:hAnsi="宋体" w:eastAsia="宋体" w:cs="宋体"/>
              </w:rPr>
            </w:pPr>
          </w:p>
        </w:tc>
        <w:tc>
          <w:tcPr>
            <w:tcW w:w="4522" w:type="dxa"/>
            <w:gridSpan w:val="4"/>
            <w:noWrap w:val="0"/>
            <w:vAlign w:val="top"/>
          </w:tcPr>
          <w:p>
            <w:pPr>
              <w:pStyle w:val="9"/>
              <w:rPr>
                <w:rFonts w:hint="eastAsia" w:ascii="宋体" w:hAnsi="宋体" w:eastAsia="宋体" w:cs="宋体"/>
              </w:rPr>
            </w:pPr>
            <w:r>
              <w:rPr>
                <w:rFonts w:hint="eastAsia" w:ascii="宋体" w:hAnsi="宋体" w:eastAsia="宋体" w:cs="宋体"/>
              </w:rPr>
              <w:t>免费开放配套资金12万元。不断增强服务水平和管理能力，认真贯彻落实关于加强公共图书馆免费开放政策。提高图书馆运营管理能力和公共服务水平，满足人民群众日益增长的文化需求，保障文化部门所需大型文化场馆向社会免费开放。</w:t>
            </w:r>
          </w:p>
        </w:tc>
        <w:tc>
          <w:tcPr>
            <w:tcW w:w="4249" w:type="dxa"/>
            <w:gridSpan w:val="4"/>
            <w:noWrap w:val="0"/>
            <w:vAlign w:val="top"/>
          </w:tcPr>
          <w:p>
            <w:pPr>
              <w:pStyle w:val="9"/>
              <w:rPr>
                <w:rFonts w:hint="eastAsia" w:ascii="宋体" w:hAnsi="宋体" w:eastAsia="宋体" w:cs="宋体"/>
              </w:rPr>
            </w:pPr>
            <w:r>
              <w:rPr>
                <w:rFonts w:hint="eastAsia" w:ascii="宋体" w:hAnsi="宋体" w:eastAsia="宋体" w:cs="宋体"/>
              </w:rPr>
              <w:t>不断增强服务水平和管理能力，认真贯彻落实关于加强公共图书馆免费开放政策。提高图书馆运营管理能力和公共服务水平，满足人民群众日益增长的文化需求，推进文化部门所需大型文化场馆向社会免费开放。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84" w:type="dxa"/>
            <w:vMerge w:val="restart"/>
            <w:tcBorders>
              <w:bottom w:val="nil"/>
            </w:tcBorders>
            <w:noWrap w:val="0"/>
            <w:textDirection w:val="tbRlV"/>
            <w:vAlign w:val="top"/>
          </w:tcPr>
          <w:p>
            <w:pPr>
              <w:pStyle w:val="9"/>
              <w:spacing w:line="366" w:lineRule="auto"/>
              <w:rPr>
                <w:rFonts w:hint="eastAsia" w:ascii="宋体" w:hAnsi="宋体" w:eastAsia="宋体" w:cs="宋体"/>
              </w:rPr>
            </w:pPr>
          </w:p>
          <w:p>
            <w:pPr>
              <w:spacing w:before="63" w:line="216" w:lineRule="auto"/>
              <w:ind w:left="3058"/>
              <w:rPr>
                <w:rFonts w:hint="eastAsia" w:ascii="宋体" w:hAnsi="宋体" w:eastAsia="宋体" w:cs="宋体"/>
                <w:sz w:val="19"/>
                <w:szCs w:val="19"/>
              </w:rPr>
            </w:pPr>
            <w:r>
              <w:rPr>
                <w:rFonts w:hint="eastAsia" w:ascii="宋体" w:hAnsi="宋体" w:eastAsia="宋体" w:cs="宋体"/>
                <w:spacing w:val="7"/>
                <w:sz w:val="19"/>
                <w:szCs w:val="19"/>
              </w:rPr>
              <w:t>绩</w:t>
            </w:r>
            <w:r>
              <w:rPr>
                <w:rFonts w:hint="eastAsia" w:ascii="宋体" w:hAnsi="宋体" w:eastAsia="宋体" w:cs="宋体"/>
                <w:spacing w:val="-31"/>
                <w:sz w:val="19"/>
                <w:szCs w:val="19"/>
              </w:rPr>
              <w:t xml:space="preserve"> </w:t>
            </w:r>
            <w:r>
              <w:rPr>
                <w:rFonts w:hint="eastAsia" w:ascii="宋体" w:hAnsi="宋体" w:eastAsia="宋体" w:cs="宋体"/>
                <w:spacing w:val="7"/>
                <w:sz w:val="19"/>
                <w:szCs w:val="19"/>
              </w:rPr>
              <w:t>效</w:t>
            </w:r>
            <w:r>
              <w:rPr>
                <w:rFonts w:hint="eastAsia" w:ascii="宋体" w:hAnsi="宋体" w:eastAsia="宋体" w:cs="宋体"/>
                <w:spacing w:val="-34"/>
                <w:sz w:val="19"/>
                <w:szCs w:val="19"/>
              </w:rPr>
              <w:t xml:space="preserve"> </w:t>
            </w:r>
            <w:r>
              <w:rPr>
                <w:rFonts w:hint="eastAsia" w:ascii="宋体" w:hAnsi="宋体" w:eastAsia="宋体" w:cs="宋体"/>
                <w:spacing w:val="7"/>
                <w:sz w:val="19"/>
                <w:szCs w:val="19"/>
              </w:rPr>
              <w:t>指</w:t>
            </w:r>
            <w:r>
              <w:rPr>
                <w:rFonts w:hint="eastAsia" w:ascii="宋体" w:hAnsi="宋体" w:eastAsia="宋体" w:cs="宋体"/>
                <w:spacing w:val="-32"/>
                <w:sz w:val="19"/>
                <w:szCs w:val="19"/>
              </w:rPr>
              <w:t xml:space="preserve"> </w:t>
            </w:r>
            <w:r>
              <w:rPr>
                <w:rFonts w:hint="eastAsia" w:ascii="宋体" w:hAnsi="宋体" w:eastAsia="宋体" w:cs="宋体"/>
                <w:spacing w:val="7"/>
                <w:sz w:val="19"/>
                <w:szCs w:val="19"/>
              </w:rPr>
              <w:t>标</w:t>
            </w:r>
          </w:p>
        </w:tc>
        <w:tc>
          <w:tcPr>
            <w:tcW w:w="1079" w:type="dxa"/>
            <w:noWrap w:val="0"/>
            <w:vAlign w:val="top"/>
          </w:tcPr>
          <w:p>
            <w:pPr>
              <w:spacing w:before="141" w:line="226" w:lineRule="auto"/>
              <w:ind w:left="156"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一级指标</w:t>
            </w:r>
          </w:p>
        </w:tc>
        <w:tc>
          <w:tcPr>
            <w:tcW w:w="955" w:type="dxa"/>
            <w:tcBorders>
              <w:bottom w:val="single" w:color="auto" w:sz="4" w:space="0"/>
            </w:tcBorders>
            <w:noWrap w:val="0"/>
            <w:vAlign w:val="top"/>
          </w:tcPr>
          <w:p>
            <w:pPr>
              <w:spacing w:before="141" w:line="226" w:lineRule="auto"/>
              <w:ind w:left="132" w:leftChars="0"/>
              <w:rPr>
                <w:rFonts w:hint="eastAsia" w:ascii="宋体" w:hAnsi="宋体" w:eastAsia="宋体" w:cs="宋体"/>
                <w:kern w:val="2"/>
                <w:sz w:val="19"/>
                <w:szCs w:val="19"/>
                <w:lang w:val="en-US" w:eastAsia="zh-CN" w:bidi="ar-SA"/>
              </w:rPr>
            </w:pPr>
            <w:r>
              <w:rPr>
                <w:rFonts w:hint="eastAsia" w:ascii="宋体" w:hAnsi="宋体" w:eastAsia="宋体" w:cs="宋体"/>
                <w:spacing w:val="5"/>
                <w:sz w:val="19"/>
                <w:szCs w:val="19"/>
              </w:rPr>
              <w:t>二级指标</w:t>
            </w:r>
          </w:p>
        </w:tc>
        <w:tc>
          <w:tcPr>
            <w:tcW w:w="1244" w:type="dxa"/>
            <w:tcBorders>
              <w:bottom w:val="single" w:color="auto" w:sz="4" w:space="0"/>
            </w:tcBorders>
            <w:noWrap w:val="0"/>
            <w:vAlign w:val="top"/>
          </w:tcPr>
          <w:p>
            <w:pPr>
              <w:spacing w:before="141" w:line="226" w:lineRule="auto"/>
              <w:ind w:left="253"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三级指标</w:t>
            </w:r>
          </w:p>
        </w:tc>
        <w:tc>
          <w:tcPr>
            <w:tcW w:w="1244" w:type="dxa"/>
            <w:tcBorders>
              <w:bottom w:val="single" w:color="auto" w:sz="4" w:space="0"/>
            </w:tcBorders>
            <w:noWrap w:val="0"/>
            <w:vAlign w:val="top"/>
          </w:tcPr>
          <w:p>
            <w:pPr>
              <w:spacing w:before="22" w:line="233" w:lineRule="auto"/>
              <w:ind w:left="428"/>
              <w:rPr>
                <w:rFonts w:hint="eastAsia" w:ascii="宋体" w:hAnsi="宋体" w:eastAsia="宋体" w:cs="宋体"/>
                <w:sz w:val="19"/>
                <w:szCs w:val="19"/>
              </w:rPr>
            </w:pPr>
            <w:r>
              <w:rPr>
                <w:rFonts w:hint="eastAsia" w:ascii="宋体" w:hAnsi="宋体" w:eastAsia="宋体" w:cs="宋体"/>
                <w:spacing w:val="3"/>
                <w:sz w:val="19"/>
                <w:szCs w:val="19"/>
              </w:rPr>
              <w:t>年度</w:t>
            </w:r>
          </w:p>
          <w:p>
            <w:pPr>
              <w:spacing w:line="205" w:lineRule="auto"/>
              <w:ind w:left="330"/>
              <w:rPr>
                <w:rFonts w:hint="eastAsia" w:ascii="宋体" w:hAnsi="宋体" w:eastAsia="宋体" w:cs="宋体"/>
                <w:sz w:val="19"/>
                <w:szCs w:val="19"/>
              </w:rPr>
            </w:pPr>
            <w:r>
              <w:rPr>
                <w:rFonts w:hint="eastAsia" w:ascii="宋体" w:hAnsi="宋体" w:eastAsia="宋体" w:cs="宋体"/>
                <w:spacing w:val="6"/>
                <w:sz w:val="19"/>
                <w:szCs w:val="19"/>
              </w:rPr>
              <w:t>指标值</w:t>
            </w:r>
          </w:p>
        </w:tc>
        <w:tc>
          <w:tcPr>
            <w:tcW w:w="1281" w:type="dxa"/>
            <w:tcBorders>
              <w:bottom w:val="single" w:color="auto" w:sz="4" w:space="0"/>
            </w:tcBorders>
            <w:noWrap w:val="0"/>
            <w:vAlign w:val="top"/>
          </w:tcPr>
          <w:p>
            <w:pPr>
              <w:spacing w:before="22" w:line="233" w:lineRule="auto"/>
              <w:ind w:left="457"/>
              <w:rPr>
                <w:rFonts w:hint="eastAsia" w:ascii="宋体" w:hAnsi="宋体" w:eastAsia="宋体" w:cs="宋体"/>
                <w:sz w:val="19"/>
                <w:szCs w:val="19"/>
              </w:rPr>
            </w:pPr>
            <w:r>
              <w:rPr>
                <w:rFonts w:hint="eastAsia" w:ascii="宋体" w:hAnsi="宋体" w:eastAsia="宋体" w:cs="宋体"/>
                <w:sz w:val="19"/>
                <w:szCs w:val="19"/>
              </w:rPr>
              <w:t>实际</w:t>
            </w:r>
          </w:p>
          <w:p>
            <w:pPr>
              <w:spacing w:line="205" w:lineRule="auto"/>
              <w:ind w:left="357"/>
              <w:rPr>
                <w:rFonts w:hint="eastAsia" w:ascii="宋体" w:hAnsi="宋体" w:eastAsia="宋体" w:cs="宋体"/>
                <w:sz w:val="19"/>
                <w:szCs w:val="19"/>
              </w:rPr>
            </w:pPr>
            <w:r>
              <w:rPr>
                <w:rFonts w:hint="eastAsia" w:ascii="宋体" w:hAnsi="宋体" w:eastAsia="宋体" w:cs="宋体"/>
                <w:spacing w:val="3"/>
                <w:sz w:val="19"/>
                <w:szCs w:val="19"/>
              </w:rPr>
              <w:t>完成值</w:t>
            </w:r>
          </w:p>
        </w:tc>
        <w:tc>
          <w:tcPr>
            <w:tcW w:w="673" w:type="dxa"/>
            <w:tcBorders>
              <w:bottom w:val="single" w:color="auto" w:sz="4" w:space="0"/>
            </w:tcBorders>
            <w:noWrap w:val="0"/>
            <w:vAlign w:val="top"/>
          </w:tcPr>
          <w:p>
            <w:pPr>
              <w:spacing w:before="142" w:line="22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tcBorders>
              <w:bottom w:val="single" w:color="auto" w:sz="4" w:space="0"/>
            </w:tcBorders>
            <w:noWrap w:val="0"/>
            <w:vAlign w:val="top"/>
          </w:tcPr>
          <w:p>
            <w:pPr>
              <w:spacing w:before="175" w:line="218" w:lineRule="auto"/>
              <w:ind w:left="150"/>
              <w:rPr>
                <w:rFonts w:hint="eastAsia" w:ascii="宋体" w:hAnsi="宋体" w:eastAsia="宋体" w:cs="宋体"/>
                <w:sz w:val="16"/>
                <w:szCs w:val="16"/>
              </w:rPr>
            </w:pPr>
            <w:r>
              <w:rPr>
                <w:rFonts w:hint="eastAsia" w:ascii="宋体" w:hAnsi="宋体" w:eastAsia="宋体" w:cs="宋体"/>
                <w:spacing w:val="-8"/>
                <w:sz w:val="16"/>
                <w:szCs w:val="16"/>
              </w:rPr>
              <w:t>自评得分</w:t>
            </w:r>
          </w:p>
        </w:tc>
        <w:tc>
          <w:tcPr>
            <w:tcW w:w="1422" w:type="dxa"/>
            <w:tcBorders>
              <w:bottom w:val="single" w:color="auto" w:sz="4" w:space="0"/>
            </w:tcBorders>
            <w:noWrap w:val="0"/>
            <w:vAlign w:val="top"/>
          </w:tcPr>
          <w:p>
            <w:pPr>
              <w:spacing w:before="23" w:line="219" w:lineRule="auto"/>
              <w:ind w:left="113" w:right="109" w:firstLine="1"/>
              <w:rPr>
                <w:rFonts w:hint="eastAsia" w:ascii="宋体" w:hAnsi="宋体" w:eastAsia="宋体" w:cs="宋体"/>
                <w:sz w:val="19"/>
                <w:szCs w:val="19"/>
              </w:rPr>
            </w:pPr>
            <w:r>
              <w:rPr>
                <w:rFonts w:hint="eastAsia" w:ascii="宋体" w:hAnsi="宋体" w:eastAsia="宋体" w:cs="宋体"/>
                <w:spacing w:val="8"/>
                <w:sz w:val="19"/>
                <w:szCs w:val="19"/>
              </w:rPr>
              <w:t>偏差原因分析及改进措施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restart"/>
            <w:tcBorders>
              <w:bottom w:val="nil"/>
              <w:right w:val="single" w:color="auto" w:sz="4" w:space="0"/>
            </w:tcBorders>
            <w:noWrap w:val="0"/>
            <w:vAlign w:val="top"/>
          </w:tcPr>
          <w:p>
            <w:pPr>
              <w:pStyle w:val="9"/>
              <w:spacing w:line="256" w:lineRule="auto"/>
              <w:rPr>
                <w:rFonts w:hint="eastAsia" w:ascii="宋体" w:hAnsi="宋体" w:eastAsia="宋体" w:cs="宋体"/>
              </w:rPr>
            </w:pPr>
          </w:p>
          <w:p>
            <w:pPr>
              <w:pStyle w:val="9"/>
              <w:spacing w:line="256" w:lineRule="auto"/>
              <w:rPr>
                <w:rFonts w:hint="eastAsia" w:ascii="宋体" w:hAnsi="宋体" w:eastAsia="宋体" w:cs="宋体"/>
              </w:rPr>
            </w:pPr>
          </w:p>
          <w:p>
            <w:pPr>
              <w:pStyle w:val="9"/>
              <w:spacing w:line="256" w:lineRule="auto"/>
              <w:rPr>
                <w:rFonts w:hint="eastAsia" w:ascii="宋体" w:hAnsi="宋体" w:eastAsia="宋体" w:cs="宋体"/>
              </w:rPr>
            </w:pPr>
          </w:p>
          <w:p>
            <w:pPr>
              <w:pStyle w:val="9"/>
              <w:spacing w:line="257" w:lineRule="auto"/>
              <w:rPr>
                <w:rFonts w:hint="eastAsia" w:ascii="宋体" w:hAnsi="宋体" w:eastAsia="宋体" w:cs="宋体"/>
              </w:rPr>
            </w:pPr>
          </w:p>
          <w:p>
            <w:pPr>
              <w:spacing w:before="62" w:line="457" w:lineRule="exact"/>
              <w:ind w:left="142"/>
              <w:rPr>
                <w:rFonts w:hint="eastAsia" w:ascii="宋体" w:hAnsi="宋体" w:eastAsia="宋体" w:cs="宋体"/>
                <w:sz w:val="19"/>
                <w:szCs w:val="19"/>
              </w:rPr>
            </w:pPr>
            <w:r>
              <w:rPr>
                <w:rFonts w:hint="eastAsia" w:ascii="宋体" w:hAnsi="宋体" w:eastAsia="宋体" w:cs="宋体"/>
                <w:spacing w:val="7"/>
                <w:position w:val="20"/>
                <w:sz w:val="19"/>
                <w:szCs w:val="19"/>
              </w:rPr>
              <w:t>产出指标</w:t>
            </w:r>
          </w:p>
          <w:p>
            <w:pPr>
              <w:spacing w:line="261" w:lineRule="exact"/>
              <w:ind w:left="253"/>
              <w:rPr>
                <w:rFonts w:hint="eastAsia" w:ascii="宋体" w:hAnsi="宋体" w:eastAsia="宋体" w:cs="宋体"/>
                <w:sz w:val="19"/>
                <w:szCs w:val="19"/>
              </w:rPr>
            </w:pPr>
            <w:r>
              <w:rPr>
                <w:rFonts w:hint="eastAsia" w:ascii="宋体" w:hAnsi="宋体" w:eastAsia="宋体" w:cs="宋体"/>
                <w:spacing w:val="1"/>
                <w:position w:val="2"/>
                <w:sz w:val="19"/>
                <w:szCs w:val="19"/>
              </w:rPr>
              <w:t>(50分)</w:t>
            </w: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4" w:line="226" w:lineRule="auto"/>
              <w:ind w:left="126"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数量指标</w:t>
            </w:r>
          </w:p>
          <w:p>
            <w:pPr>
              <w:spacing w:before="126"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预约进馆达到100%</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达到100%　</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预约进馆达到100%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3" w:line="226" w:lineRule="auto"/>
              <w:ind w:left="121" w:leftChars="0"/>
              <w:rPr>
                <w:rFonts w:hint="eastAsia" w:ascii="宋体" w:hAnsi="宋体" w:eastAsia="宋体" w:cs="宋体"/>
                <w:kern w:val="2"/>
                <w:sz w:val="19"/>
                <w:szCs w:val="19"/>
                <w:lang w:val="en-US" w:eastAsia="zh-CN" w:bidi="ar-SA"/>
              </w:rPr>
            </w:pPr>
            <w:r>
              <w:rPr>
                <w:rFonts w:hint="eastAsia" w:ascii="宋体" w:hAnsi="宋体" w:eastAsia="宋体" w:cs="宋体"/>
                <w:spacing w:val="7"/>
                <w:sz w:val="19"/>
                <w:szCs w:val="19"/>
              </w:rPr>
              <w:t>质量指标</w:t>
            </w:r>
          </w:p>
          <w:p>
            <w:pPr>
              <w:spacing w:before="126" w:line="239" w:lineRule="auto"/>
              <w:ind w:left="379" w:right="175" w:hanging="19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全馆图册达到标准</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达到标准</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全馆图册达到标准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4" w:line="226" w:lineRule="auto"/>
              <w:ind w:left="139"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时效指标</w:t>
            </w:r>
          </w:p>
          <w:p>
            <w:pPr>
              <w:spacing w:before="126" w:line="239" w:lineRule="auto"/>
              <w:ind w:left="379" w:right="175" w:hanging="178"/>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4"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每周二至周日9：00-17：00开放</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正常开放</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每周二至周日9：00-17：00开放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3" w:line="226" w:lineRule="auto"/>
              <w:ind w:left="125"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成本指标</w:t>
            </w:r>
          </w:p>
          <w:p>
            <w:pPr>
              <w:spacing w:before="127"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12万元</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restart"/>
            <w:tcBorders>
              <w:top w:val="single" w:color="auto" w:sz="4" w:space="0"/>
              <w:left w:val="single" w:color="auto" w:sz="4" w:space="0"/>
              <w:bottom w:val="nil"/>
              <w:right w:val="single" w:color="auto" w:sz="4" w:space="0"/>
            </w:tcBorders>
            <w:noWrap w:val="0"/>
            <w:vAlign w:val="top"/>
          </w:tcPr>
          <w:p>
            <w:pPr>
              <w:pStyle w:val="9"/>
              <w:spacing w:line="315" w:lineRule="auto"/>
              <w:rPr>
                <w:rFonts w:hint="eastAsia" w:ascii="宋体" w:hAnsi="宋体" w:eastAsia="宋体" w:cs="宋体"/>
              </w:rPr>
            </w:pPr>
          </w:p>
          <w:p>
            <w:pPr>
              <w:pStyle w:val="9"/>
              <w:spacing w:line="315" w:lineRule="auto"/>
              <w:rPr>
                <w:rFonts w:hint="eastAsia" w:ascii="宋体" w:hAnsi="宋体" w:eastAsia="宋体" w:cs="宋体"/>
              </w:rPr>
            </w:pPr>
          </w:p>
          <w:p>
            <w:pPr>
              <w:pStyle w:val="9"/>
              <w:spacing w:line="315" w:lineRule="auto"/>
              <w:rPr>
                <w:rFonts w:hint="eastAsia" w:ascii="宋体" w:hAnsi="宋体" w:eastAsia="宋体" w:cs="宋体"/>
              </w:rPr>
            </w:pPr>
          </w:p>
          <w:p>
            <w:pPr>
              <w:spacing w:before="62" w:line="489" w:lineRule="exact"/>
              <w:ind w:left="117"/>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pPr>
              <w:spacing w:line="227" w:lineRule="auto"/>
              <w:ind w:left="108"/>
              <w:rPr>
                <w:rFonts w:hint="eastAsia" w:ascii="宋体" w:hAnsi="宋体" w:eastAsia="宋体" w:cs="宋体"/>
                <w:sz w:val="19"/>
                <w:szCs w:val="19"/>
              </w:rPr>
            </w:pPr>
            <w:r>
              <w:rPr>
                <w:rFonts w:hint="eastAsia" w:ascii="宋体" w:hAnsi="宋体" w:eastAsia="宋体" w:cs="宋体"/>
                <w:spacing w:val="3"/>
                <w:sz w:val="19"/>
                <w:szCs w:val="19"/>
              </w:rPr>
              <w:t>（30分）</w:t>
            </w: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pPr>
              <w:spacing w:before="127" w:line="239" w:lineRule="auto"/>
              <w:ind w:left="193"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pPr>
              <w:spacing w:before="127" w:line="239" w:lineRule="auto"/>
              <w:ind w:left="192"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组织实施全民阅读，营造全市良好的阅读氛围，带动文化事业发展，丰富读者文化生活。</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提升全民阅读</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组织实施全民阅读，营造全市良好的阅读氛围，带动文化事业发展，丰富读者文化生活。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pPr>
              <w:spacing w:before="127" w:line="239" w:lineRule="auto"/>
              <w:ind w:left="193" w:right="175" w:firstLine="1"/>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治理环境污染、美化室内环境</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提升室内环境</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治理环境污染、美化室内环境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right w:val="single" w:color="auto" w:sz="4" w:space="0"/>
            </w:tcBorders>
            <w:noWrap w:val="0"/>
            <w:vAlign w:val="top"/>
          </w:tcPr>
          <w:p>
            <w:pPr>
              <w:spacing w:before="26" w:line="213" w:lineRule="auto"/>
              <w:jc w:val="center"/>
              <w:rPr>
                <w:rFonts w:hint="eastAsia" w:ascii="宋体" w:hAnsi="宋体" w:eastAsia="宋体" w:cs="宋体"/>
                <w:sz w:val="19"/>
                <w:szCs w:val="19"/>
              </w:rPr>
            </w:pPr>
            <w:r>
              <w:rPr>
                <w:rFonts w:hint="eastAsia" w:ascii="宋体" w:hAnsi="宋体" w:cs="宋体"/>
                <w:sz w:val="19"/>
                <w:szCs w:val="19"/>
                <w:lang w:eastAsia="zh-CN"/>
              </w:rPr>
              <w:t>可持续影响指标</w:t>
            </w: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提高市民业余文化生活质量，彰显我市文化历史名城特色</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提升我市文化特色</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提高市民业余文化生活质量，彰显我市文化历史名城特色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tcBorders>
              <w:top w:val="single" w:color="auto" w:sz="4" w:space="0"/>
              <w:bottom w:val="single" w:color="auto" w:sz="4" w:space="0"/>
              <w:right w:val="single" w:color="auto" w:sz="4" w:space="0"/>
            </w:tcBorders>
            <w:noWrap w:val="0"/>
            <w:vAlign w:val="top"/>
          </w:tcPr>
          <w:p>
            <w:pPr>
              <w:spacing w:before="33" w:line="226" w:lineRule="auto"/>
              <w:ind w:left="252"/>
              <w:rPr>
                <w:rFonts w:hint="eastAsia" w:ascii="宋体" w:hAnsi="宋体" w:eastAsia="宋体" w:cs="宋体"/>
                <w:sz w:val="19"/>
                <w:szCs w:val="19"/>
              </w:rPr>
            </w:pPr>
            <w:r>
              <w:rPr>
                <w:rFonts w:hint="eastAsia" w:ascii="宋体" w:hAnsi="宋体" w:eastAsia="宋体" w:cs="宋体"/>
                <w:spacing w:val="4"/>
                <w:sz w:val="19"/>
                <w:szCs w:val="19"/>
              </w:rPr>
              <w:t>满意度</w:t>
            </w:r>
          </w:p>
          <w:p>
            <w:pPr>
              <w:spacing w:before="26" w:line="226" w:lineRule="auto"/>
              <w:ind w:left="346"/>
              <w:rPr>
                <w:rFonts w:hint="eastAsia" w:ascii="宋体" w:hAnsi="宋体" w:eastAsia="宋体" w:cs="宋体"/>
                <w:sz w:val="19"/>
                <w:szCs w:val="19"/>
              </w:rPr>
            </w:pPr>
            <w:r>
              <w:rPr>
                <w:rFonts w:hint="eastAsia" w:ascii="宋体" w:hAnsi="宋体" w:eastAsia="宋体" w:cs="宋体"/>
                <w:spacing w:val="3"/>
                <w:sz w:val="19"/>
                <w:szCs w:val="19"/>
              </w:rPr>
              <w:t>指标</w:t>
            </w:r>
          </w:p>
          <w:p>
            <w:pPr>
              <w:spacing w:before="27" w:line="213" w:lineRule="auto"/>
              <w:ind w:left="115"/>
              <w:rPr>
                <w:rFonts w:hint="eastAsia" w:ascii="宋体" w:hAnsi="宋体" w:eastAsia="宋体" w:cs="宋体"/>
                <w:sz w:val="19"/>
                <w:szCs w:val="19"/>
              </w:rPr>
            </w:pPr>
            <w:r>
              <w:rPr>
                <w:rFonts w:hint="eastAsia" w:ascii="宋体" w:hAnsi="宋体" w:eastAsia="宋体" w:cs="宋体"/>
                <w:spacing w:val="3"/>
                <w:sz w:val="19"/>
                <w:szCs w:val="19"/>
              </w:rPr>
              <w:t>（10分）</w:t>
            </w: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pPr>
              <w:spacing w:before="7" w:line="226" w:lineRule="auto"/>
              <w:ind w:left="419" w:leftChars="0"/>
              <w:rPr>
                <w:rFonts w:hint="eastAsia" w:ascii="宋体" w:hAnsi="宋体" w:eastAsia="宋体" w:cs="宋体"/>
                <w:kern w:val="2"/>
                <w:sz w:val="19"/>
                <w:szCs w:val="19"/>
                <w:lang w:val="en-US" w:eastAsia="zh-CN" w:bidi="ar-SA"/>
              </w:rPr>
            </w:pPr>
            <w:r>
              <w:rPr>
                <w:rFonts w:hint="eastAsia" w:ascii="宋体" w:hAnsi="宋体" w:eastAsia="宋体" w:cs="宋体"/>
                <w:spacing w:val="2"/>
                <w:sz w:val="19"/>
                <w:szCs w:val="19"/>
              </w:rPr>
              <w:t>标</w:t>
            </w: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7" w:type="dxa"/>
            <w:gridSpan w:val="6"/>
            <w:noWrap w:val="0"/>
            <w:vAlign w:val="top"/>
          </w:tcPr>
          <w:p>
            <w:pPr>
              <w:spacing w:before="36" w:line="216" w:lineRule="auto"/>
              <w:ind w:left="3263"/>
              <w:rPr>
                <w:rFonts w:hint="eastAsia" w:ascii="宋体" w:hAnsi="宋体" w:eastAsia="宋体" w:cs="宋体"/>
                <w:sz w:val="19"/>
                <w:szCs w:val="19"/>
              </w:rPr>
            </w:pPr>
            <w:r>
              <w:rPr>
                <w:rFonts w:hint="eastAsia" w:ascii="宋体" w:hAnsi="宋体" w:eastAsia="宋体" w:cs="宋体"/>
                <w:spacing w:val="-1"/>
                <w:sz w:val="19"/>
                <w:szCs w:val="19"/>
              </w:rPr>
              <w:t>总分</w:t>
            </w:r>
          </w:p>
        </w:tc>
        <w:tc>
          <w:tcPr>
            <w:tcW w:w="673" w:type="dxa"/>
            <w:noWrap w:val="0"/>
            <w:vAlign w:val="top"/>
          </w:tcPr>
          <w:p>
            <w:pPr>
              <w:spacing w:before="67" w:line="195" w:lineRule="auto"/>
              <w:ind w:left="208"/>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pPr>
              <w:pStyle w:val="9"/>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pPr>
              <w:pStyle w:val="9"/>
              <w:rPr>
                <w:rFonts w:hint="eastAsia" w:ascii="宋体" w:hAnsi="宋体" w:eastAsia="宋体" w:cs="宋体"/>
              </w:rPr>
            </w:pPr>
          </w:p>
        </w:tc>
      </w:tr>
    </w:tbl>
    <w:p>
      <w:pPr>
        <w:pStyle w:val="2"/>
        <w:spacing w:before="232" w:line="228" w:lineRule="auto"/>
        <w:ind w:left="575"/>
        <w:rPr>
          <w:sz w:val="17"/>
          <w:szCs w:val="17"/>
        </w:rPr>
      </w:pPr>
      <w:r>
        <w:rPr>
          <w:rFonts w:hint="eastAsia" w:ascii="宋体" w:hAnsi="宋体" w:eastAsia="宋体" w:cs="宋体"/>
          <w:spacing w:val="3"/>
          <w:sz w:val="17"/>
          <w:szCs w:val="17"/>
        </w:rPr>
        <w:t>备注： 每个一级项目支出一张表。 如， 业务工作经</w:t>
      </w:r>
      <w:r>
        <w:rPr>
          <w:rFonts w:hint="eastAsia" w:ascii="宋体" w:hAnsi="宋体" w:eastAsia="宋体" w:cs="宋体"/>
          <w:spacing w:val="2"/>
          <w:sz w:val="17"/>
          <w:szCs w:val="17"/>
        </w:rPr>
        <w:t>费，运行维护经费，其他事业发展类资金</w:t>
      </w:r>
      <w:r>
        <w:rPr>
          <w:rFonts w:hint="eastAsia" w:ascii="宋体" w:hAnsi="宋体" w:eastAsia="宋体" w:cs="宋体"/>
          <w:spacing w:val="-52"/>
          <w:sz w:val="17"/>
          <w:szCs w:val="17"/>
        </w:rPr>
        <w:t xml:space="preserve"> </w:t>
      </w:r>
      <w:r>
        <w:rPr>
          <w:rFonts w:hint="eastAsia" w:ascii="宋体" w:hAnsi="宋体" w:eastAsia="宋体" w:cs="宋体"/>
          <w:spacing w:val="2"/>
          <w:sz w:val="17"/>
          <w:szCs w:val="17"/>
        </w:rPr>
        <w:t>…各一张表。</w:t>
      </w:r>
    </w:p>
    <w:p>
      <w:pPr>
        <w:spacing w:line="217" w:lineRule="auto"/>
        <w:rPr>
          <w:sz w:val="22"/>
          <w:szCs w:val="22"/>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7"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eastAsia="zh-CN"/>
        </w:rPr>
        <w:t>：</w:t>
      </w:r>
      <w:r>
        <w:rPr>
          <w:rFonts w:hint="eastAsia" w:ascii="宋体" w:hAnsi="宋体" w:eastAsia="宋体" w:cs="宋体"/>
          <w:color w:val="000000"/>
          <w:spacing w:val="0"/>
          <w:position w:val="0"/>
          <w:sz w:val="23"/>
          <w:szCs w:val="23"/>
          <w:lang w:val="en-US" w:eastAsia="zh-CN"/>
        </w:rPr>
        <w:t>罗暾</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eastAsia="宋体" w:cs="宋体"/>
          <w:color w:val="000000"/>
          <w:spacing w:val="0"/>
          <w:position w:val="0"/>
          <w:sz w:val="23"/>
          <w:szCs w:val="23"/>
          <w:lang w:val="en-US" w:eastAsia="zh-CN"/>
        </w:rPr>
        <w:t>刘君</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13789011119</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val="en-US" w:eastAsia="zh-CN"/>
        </w:rPr>
        <w:t>2025-06-26</w:t>
      </w:r>
    </w:p>
    <w:p>
      <w:pPr>
        <w:spacing w:before="191" w:line="230" w:lineRule="auto"/>
        <w:rPr>
          <w:rFonts w:hint="eastAsia" w:ascii="方正小标宋简体" w:hAnsi="方正小标宋简体" w:eastAsia="黑体" w:cs="方正小标宋简体"/>
          <w:sz w:val="31"/>
          <w:szCs w:val="31"/>
          <w:lang w:val="en-US" w:eastAsia="zh-CN"/>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hint="eastAsia" w:ascii="黑体" w:hAnsi="黑体" w:eastAsia="黑体" w:cs="黑体"/>
          <w:spacing w:val="-68"/>
          <w:sz w:val="31"/>
          <w:szCs w:val="31"/>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w:t>
      </w:r>
      <w:r>
        <w:rPr>
          <w:rFonts w:hint="eastAsia" w:ascii="方正小标宋简体" w:hAnsi="方正小标宋简体" w:eastAsia="方正小标宋简体" w:cs="方正小标宋简体"/>
          <w:b w:val="0"/>
          <w:bCs w:val="0"/>
          <w:color w:val="000000"/>
          <w:spacing w:val="2"/>
          <w:sz w:val="42"/>
          <w:szCs w:val="42"/>
          <w:lang w:val="en-US" w:eastAsia="zh-CN"/>
        </w:rPr>
        <w:t>4</w:t>
      </w:r>
      <w:r>
        <w:rPr>
          <w:rFonts w:hint="eastAsia" w:ascii="方正小标宋简体" w:hAnsi="方正小标宋简体" w:eastAsia="方正小标宋简体" w:cs="方正小标宋简体"/>
          <w:b w:val="0"/>
          <w:bCs w:val="0"/>
          <w:color w:val="000000"/>
          <w:spacing w:val="2"/>
          <w:sz w:val="42"/>
          <w:szCs w:val="42"/>
          <w:lang w:eastAsia="zh-CN"/>
        </w:rPr>
        <w:t xml:space="preserve"> 年度项目支出绩效自评表</w:t>
      </w:r>
    </w:p>
    <w:tbl>
      <w:tblPr>
        <w:tblStyle w:val="8"/>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3118" w:type="dxa"/>
            <w:gridSpan w:val="3"/>
            <w:noWrap w:val="0"/>
            <w:vAlign w:val="top"/>
          </w:tcPr>
          <w:p>
            <w:pPr>
              <w:spacing w:before="41" w:line="211" w:lineRule="auto"/>
              <w:ind w:left="967"/>
              <w:rPr>
                <w:rFonts w:hint="eastAsia" w:ascii="宋体" w:hAnsi="宋体" w:eastAsia="宋体" w:cs="宋体"/>
                <w:sz w:val="19"/>
                <w:szCs w:val="19"/>
              </w:rPr>
            </w:pPr>
            <w:r>
              <w:rPr>
                <w:rFonts w:hint="eastAsia" w:ascii="宋体" w:hAnsi="宋体" w:eastAsia="宋体" w:cs="宋体"/>
                <w:spacing w:val="8"/>
                <w:sz w:val="19"/>
                <w:szCs w:val="19"/>
              </w:rPr>
              <w:t>项目支出名称</w:t>
            </w:r>
          </w:p>
        </w:tc>
        <w:tc>
          <w:tcPr>
            <w:tcW w:w="6737" w:type="dxa"/>
            <w:gridSpan w:val="6"/>
            <w:noWrap w:val="0"/>
            <w:vAlign w:val="top"/>
          </w:tcPr>
          <w:p>
            <w:pPr>
              <w:pStyle w:val="9"/>
              <w:rPr>
                <w:rFonts w:hint="eastAsia" w:ascii="宋体" w:hAnsi="宋体" w:eastAsia="宋体" w:cs="宋体"/>
              </w:rPr>
            </w:pPr>
            <w:r>
              <w:rPr>
                <w:rFonts w:hint="eastAsia" w:eastAsia="仿宋_GB2312"/>
                <w:kern w:val="0"/>
                <w:sz w:val="24"/>
                <w:lang w:val="en-US" w:eastAsia="zh-CN"/>
              </w:rPr>
              <w:t>市图书馆设施设备维护项目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noWrap w:val="0"/>
            <w:vAlign w:val="top"/>
          </w:tcPr>
          <w:p>
            <w:pPr>
              <w:spacing w:before="32" w:line="215" w:lineRule="auto"/>
              <w:ind w:left="124"/>
              <w:rPr>
                <w:rFonts w:hint="eastAsia" w:ascii="宋体" w:hAnsi="宋体" w:eastAsia="宋体" w:cs="宋体"/>
                <w:sz w:val="19"/>
                <w:szCs w:val="19"/>
              </w:rPr>
            </w:pPr>
            <w:r>
              <w:rPr>
                <w:rFonts w:hint="eastAsia" w:ascii="宋体" w:hAnsi="宋体" w:eastAsia="宋体" w:cs="宋体"/>
                <w:spacing w:val="5"/>
                <w:sz w:val="19"/>
                <w:szCs w:val="19"/>
              </w:rPr>
              <w:t>主管部门</w:t>
            </w:r>
          </w:p>
        </w:tc>
        <w:tc>
          <w:tcPr>
            <w:tcW w:w="4522" w:type="dxa"/>
            <w:gridSpan w:val="4"/>
            <w:noWrap w:val="0"/>
            <w:vAlign w:val="top"/>
          </w:tcPr>
          <w:p>
            <w:pPr>
              <w:pStyle w:val="9"/>
              <w:rPr>
                <w:rFonts w:hint="eastAsia" w:ascii="宋体" w:hAnsi="宋体" w:eastAsia="宋体" w:cs="宋体"/>
              </w:rPr>
            </w:pPr>
          </w:p>
        </w:tc>
        <w:tc>
          <w:tcPr>
            <w:tcW w:w="1281" w:type="dxa"/>
            <w:noWrap w:val="0"/>
            <w:vAlign w:val="top"/>
          </w:tcPr>
          <w:p>
            <w:pPr>
              <w:spacing w:before="32" w:line="215" w:lineRule="auto"/>
              <w:ind w:left="258"/>
              <w:rPr>
                <w:rFonts w:hint="eastAsia" w:ascii="宋体" w:hAnsi="宋体" w:eastAsia="宋体" w:cs="宋体"/>
                <w:sz w:val="19"/>
                <w:szCs w:val="19"/>
              </w:rPr>
            </w:pPr>
            <w:r>
              <w:rPr>
                <w:rFonts w:hint="eastAsia" w:ascii="宋体" w:hAnsi="宋体" w:eastAsia="宋体" w:cs="宋体"/>
                <w:spacing w:val="5"/>
                <w:sz w:val="19"/>
                <w:szCs w:val="19"/>
              </w:rPr>
              <w:t>实施单位</w:t>
            </w:r>
          </w:p>
        </w:tc>
        <w:tc>
          <w:tcPr>
            <w:tcW w:w="2968" w:type="dxa"/>
            <w:gridSpan w:val="3"/>
            <w:noWrap w:val="0"/>
            <w:vAlign w:val="top"/>
          </w:tcPr>
          <w:p>
            <w:pPr>
              <w:pStyle w:val="9"/>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pPr>
              <w:spacing w:before="61" w:line="241" w:lineRule="auto"/>
              <w:ind w:right="141"/>
              <w:jc w:val="both"/>
              <w:rPr>
                <w:rFonts w:hint="eastAsia" w:ascii="宋体" w:hAnsi="宋体" w:cs="宋体"/>
                <w:sz w:val="19"/>
                <w:szCs w:val="19"/>
                <w:lang w:eastAsia="zh-CN"/>
              </w:rPr>
            </w:pPr>
          </w:p>
          <w:p>
            <w:pPr>
              <w:spacing w:before="61" w:line="241" w:lineRule="auto"/>
              <w:ind w:right="141"/>
              <w:jc w:val="center"/>
              <w:rPr>
                <w:rFonts w:hint="eastAsia" w:ascii="宋体" w:hAnsi="宋体" w:eastAsia="宋体" w:cs="宋体"/>
                <w:sz w:val="19"/>
                <w:szCs w:val="19"/>
                <w:lang w:eastAsia="zh-CN"/>
              </w:rPr>
            </w:pPr>
            <w:r>
              <w:rPr>
                <w:rFonts w:hint="eastAsia" w:ascii="宋体" w:hAnsi="宋体" w:cs="宋体"/>
                <w:sz w:val="19"/>
                <w:szCs w:val="19"/>
                <w:lang w:eastAsia="zh-CN"/>
              </w:rPr>
              <w:t>项目资金（万元）</w:t>
            </w:r>
          </w:p>
        </w:tc>
        <w:tc>
          <w:tcPr>
            <w:tcW w:w="2034" w:type="dxa"/>
            <w:gridSpan w:val="2"/>
            <w:noWrap w:val="0"/>
            <w:vAlign w:val="top"/>
          </w:tcPr>
          <w:p>
            <w:pPr>
              <w:pStyle w:val="9"/>
              <w:rPr>
                <w:rFonts w:hint="eastAsia" w:ascii="宋体" w:hAnsi="宋体" w:eastAsia="宋体" w:cs="宋体"/>
              </w:rPr>
            </w:pPr>
          </w:p>
        </w:tc>
        <w:tc>
          <w:tcPr>
            <w:tcW w:w="1244" w:type="dxa"/>
            <w:noWrap w:val="0"/>
            <w:vAlign w:val="top"/>
          </w:tcPr>
          <w:p>
            <w:pPr>
              <w:spacing w:before="31" w:line="217" w:lineRule="auto"/>
              <w:ind w:left="129"/>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244" w:type="dxa"/>
            <w:noWrap w:val="0"/>
            <w:vAlign w:val="top"/>
          </w:tcPr>
          <w:p>
            <w:pPr>
              <w:spacing w:before="31" w:line="217" w:lineRule="auto"/>
              <w:ind w:left="113"/>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81" w:type="dxa"/>
            <w:noWrap w:val="0"/>
            <w:vAlign w:val="top"/>
          </w:tcPr>
          <w:p>
            <w:pPr>
              <w:spacing w:before="31" w:line="217" w:lineRule="auto"/>
              <w:ind w:left="146"/>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673" w:type="dxa"/>
            <w:noWrap w:val="0"/>
            <w:vAlign w:val="top"/>
          </w:tcPr>
          <w:p>
            <w:pPr>
              <w:spacing w:before="31" w:line="21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pPr>
              <w:spacing w:before="31" w:line="217" w:lineRule="auto"/>
              <w:ind w:left="149"/>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22" w:type="dxa"/>
            <w:noWrap w:val="0"/>
            <w:vAlign w:val="top"/>
          </w:tcPr>
          <w:p>
            <w:pPr>
              <w:spacing w:before="31" w:line="217" w:lineRule="auto"/>
              <w:ind w:left="351"/>
              <w:rPr>
                <w:rFonts w:hint="eastAsia" w:ascii="宋体" w:hAnsi="宋体" w:eastAsia="宋体" w:cs="宋体"/>
                <w:sz w:val="19"/>
                <w:szCs w:val="19"/>
              </w:rPr>
            </w:pPr>
            <w:r>
              <w:rPr>
                <w:rFonts w:hint="eastAsia" w:ascii="宋体" w:hAnsi="宋体" w:eastAsia="宋体" w:cs="宋体"/>
                <w:spacing w:val="-2"/>
                <w:sz w:val="19"/>
                <w:szCs w:val="19"/>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0" w:line="217" w:lineRule="auto"/>
              <w:ind w:left="114"/>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44"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194.5</w:t>
            </w:r>
          </w:p>
        </w:tc>
        <w:tc>
          <w:tcPr>
            <w:tcW w:w="1244"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194.5</w:t>
            </w:r>
          </w:p>
        </w:tc>
        <w:tc>
          <w:tcPr>
            <w:tcW w:w="1281"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194.5</w:t>
            </w:r>
          </w:p>
        </w:tc>
        <w:tc>
          <w:tcPr>
            <w:tcW w:w="673" w:type="dxa"/>
            <w:noWrap w:val="0"/>
            <w:vAlign w:val="top"/>
          </w:tcPr>
          <w:p>
            <w:pPr>
              <w:spacing w:before="64" w:line="195" w:lineRule="auto"/>
              <w:ind w:left="331"/>
              <w:rPr>
                <w:rFonts w:hint="eastAsia" w:ascii="宋体" w:hAnsi="宋体" w:eastAsia="宋体" w:cs="宋体"/>
                <w:sz w:val="19"/>
                <w:szCs w:val="19"/>
              </w:rPr>
            </w:pPr>
            <w:r>
              <w:rPr>
                <w:rFonts w:hint="eastAsia" w:ascii="宋体" w:hAnsi="宋体" w:eastAsia="宋体" w:cs="宋体"/>
                <w:spacing w:val="-8"/>
                <w:sz w:val="19"/>
                <w:szCs w:val="19"/>
              </w:rPr>
              <w:t>10</w:t>
            </w:r>
          </w:p>
        </w:tc>
        <w:tc>
          <w:tcPr>
            <w:tcW w:w="873" w:type="dxa"/>
            <w:noWrap w:val="0"/>
            <w:vAlign w:val="top"/>
          </w:tcPr>
          <w:p>
            <w:pPr>
              <w:pStyle w:val="9"/>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pPr>
              <w:pStyle w:val="9"/>
              <w:rPr>
                <w:rFonts w:hint="default" w:ascii="宋体" w:hAnsi="宋体" w:eastAsia="宋体" w:cs="宋体"/>
                <w:lang w:val="en-US" w:eastAsia="zh-CN"/>
              </w:rPr>
            </w:pPr>
            <w:r>
              <w:rPr>
                <w:rFonts w:hint="eastAsia" w:ascii="宋体" w:hAnsi="宋体" w:eastAsia="宋体" w:cs="宋体"/>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0" w:line="218" w:lineRule="auto"/>
              <w:ind w:left="111"/>
              <w:rPr>
                <w:rFonts w:hint="eastAsia" w:ascii="宋体" w:hAnsi="宋体" w:eastAsia="宋体" w:cs="宋体"/>
                <w:sz w:val="19"/>
                <w:szCs w:val="19"/>
              </w:rPr>
            </w:pPr>
            <w:r>
              <w:rPr>
                <w:rFonts w:hint="eastAsia" w:ascii="宋体" w:hAnsi="宋体" w:eastAsia="宋体" w:cs="宋体"/>
                <w:spacing w:val="9"/>
                <w:sz w:val="19"/>
                <w:szCs w:val="19"/>
              </w:rPr>
              <w:t>其中：当年财政拨款</w:t>
            </w:r>
          </w:p>
        </w:tc>
        <w:tc>
          <w:tcPr>
            <w:tcW w:w="1244"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194.5</w:t>
            </w:r>
          </w:p>
        </w:tc>
        <w:tc>
          <w:tcPr>
            <w:tcW w:w="1244"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194.5</w:t>
            </w:r>
          </w:p>
        </w:tc>
        <w:tc>
          <w:tcPr>
            <w:tcW w:w="1281"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194.5</w:t>
            </w:r>
          </w:p>
        </w:tc>
        <w:tc>
          <w:tcPr>
            <w:tcW w:w="673" w:type="dxa"/>
            <w:shd w:val="clear" w:color="auto" w:fill="auto"/>
            <w:noWrap w:val="0"/>
            <w:vAlign w:val="top"/>
          </w:tcPr>
          <w:p>
            <w:pPr>
              <w:spacing w:before="64" w:line="195" w:lineRule="auto"/>
              <w:ind w:left="331" w:leftChars="0"/>
              <w:rPr>
                <w:rFonts w:hint="eastAsia" w:ascii="宋体" w:hAnsi="宋体" w:eastAsia="宋体" w:cs="宋体"/>
                <w:kern w:val="2"/>
                <w:sz w:val="19"/>
                <w:szCs w:val="19"/>
                <w:lang w:val="en-US" w:eastAsia="zh-CN" w:bidi="ar-SA"/>
              </w:rPr>
            </w:pPr>
            <w:r>
              <w:rPr>
                <w:rFonts w:hint="eastAsia" w:ascii="宋体" w:hAnsi="宋体" w:eastAsia="宋体" w:cs="宋体"/>
                <w:spacing w:val="-8"/>
                <w:sz w:val="19"/>
                <w:szCs w:val="19"/>
              </w:rPr>
              <w:t>10</w:t>
            </w:r>
          </w:p>
        </w:tc>
        <w:tc>
          <w:tcPr>
            <w:tcW w:w="873" w:type="dxa"/>
            <w:shd w:val="clear" w:color="auto" w:fill="auto"/>
            <w:noWrap w:val="0"/>
            <w:vAlign w:val="top"/>
          </w:tcPr>
          <w:p>
            <w:pPr>
              <w:pStyle w:val="9"/>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100%</w:t>
            </w:r>
          </w:p>
        </w:tc>
        <w:tc>
          <w:tcPr>
            <w:tcW w:w="1422" w:type="dxa"/>
            <w:shd w:val="clear" w:color="auto" w:fill="auto"/>
            <w:noWrap w:val="0"/>
            <w:vAlign w:val="top"/>
          </w:tcPr>
          <w:p>
            <w:pPr>
              <w:pStyle w:val="9"/>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1" w:line="216" w:lineRule="auto"/>
              <w:ind w:left="716"/>
              <w:rPr>
                <w:rFonts w:hint="eastAsia" w:ascii="宋体" w:hAnsi="宋体" w:eastAsia="宋体" w:cs="宋体"/>
                <w:sz w:val="19"/>
                <w:szCs w:val="19"/>
              </w:rPr>
            </w:pPr>
            <w:r>
              <w:rPr>
                <w:rFonts w:hint="eastAsia" w:ascii="宋体" w:hAnsi="宋体" w:eastAsia="宋体" w:cs="宋体"/>
                <w:spacing w:val="7"/>
                <w:sz w:val="19"/>
                <w:szCs w:val="19"/>
              </w:rPr>
              <w:t>上年结转资金</w:t>
            </w:r>
          </w:p>
        </w:tc>
        <w:tc>
          <w:tcPr>
            <w:tcW w:w="1244" w:type="dxa"/>
            <w:noWrap w:val="0"/>
            <w:vAlign w:val="top"/>
          </w:tcPr>
          <w:p>
            <w:pPr>
              <w:pStyle w:val="9"/>
              <w:rPr>
                <w:rFonts w:hint="eastAsia" w:ascii="宋体" w:hAnsi="宋体" w:eastAsia="宋体" w:cs="宋体"/>
              </w:rPr>
            </w:pPr>
          </w:p>
        </w:tc>
        <w:tc>
          <w:tcPr>
            <w:tcW w:w="1244" w:type="dxa"/>
            <w:noWrap w:val="0"/>
            <w:vAlign w:val="top"/>
          </w:tcPr>
          <w:p>
            <w:pPr>
              <w:pStyle w:val="9"/>
              <w:rPr>
                <w:rFonts w:hint="eastAsia" w:ascii="宋体" w:hAnsi="宋体" w:eastAsia="宋体" w:cs="宋体"/>
              </w:rPr>
            </w:pPr>
          </w:p>
        </w:tc>
        <w:tc>
          <w:tcPr>
            <w:tcW w:w="1281" w:type="dxa"/>
            <w:noWrap w:val="0"/>
            <w:vAlign w:val="top"/>
          </w:tcPr>
          <w:p>
            <w:pPr>
              <w:pStyle w:val="9"/>
              <w:rPr>
                <w:rFonts w:hint="eastAsia" w:ascii="宋体" w:hAnsi="宋体" w:eastAsia="宋体" w:cs="宋体"/>
              </w:rPr>
            </w:pPr>
          </w:p>
        </w:tc>
        <w:tc>
          <w:tcPr>
            <w:tcW w:w="673" w:type="dxa"/>
            <w:noWrap w:val="0"/>
            <w:vAlign w:val="top"/>
          </w:tcPr>
          <w:p>
            <w:pPr>
              <w:pStyle w:val="9"/>
              <w:rPr>
                <w:rFonts w:hint="eastAsia" w:ascii="宋体" w:hAnsi="宋体" w:eastAsia="宋体" w:cs="宋体"/>
              </w:rPr>
            </w:pPr>
          </w:p>
        </w:tc>
        <w:tc>
          <w:tcPr>
            <w:tcW w:w="873" w:type="dxa"/>
            <w:noWrap w:val="0"/>
            <w:vAlign w:val="top"/>
          </w:tcPr>
          <w:p>
            <w:pPr>
              <w:pStyle w:val="9"/>
              <w:rPr>
                <w:rFonts w:hint="eastAsia" w:ascii="宋体" w:hAnsi="宋体" w:eastAsia="宋体" w:cs="宋体"/>
              </w:rPr>
            </w:pPr>
          </w:p>
        </w:tc>
        <w:tc>
          <w:tcPr>
            <w:tcW w:w="1422" w:type="dxa"/>
            <w:noWrap w:val="0"/>
            <w:vAlign w:val="top"/>
          </w:tcPr>
          <w:p>
            <w:pPr>
              <w:pStyle w:val="9"/>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1" w:line="216" w:lineRule="auto"/>
              <w:ind w:left="711"/>
              <w:rPr>
                <w:rFonts w:hint="eastAsia" w:ascii="宋体" w:hAnsi="宋体" w:eastAsia="宋体" w:cs="宋体"/>
                <w:sz w:val="19"/>
                <w:szCs w:val="19"/>
              </w:rPr>
            </w:pPr>
            <w:r>
              <w:rPr>
                <w:rFonts w:hint="eastAsia" w:ascii="宋体" w:hAnsi="宋体" w:eastAsia="宋体" w:cs="宋体"/>
                <w:spacing w:val="7"/>
                <w:sz w:val="19"/>
                <w:szCs w:val="19"/>
              </w:rPr>
              <w:t>其他资金</w:t>
            </w:r>
          </w:p>
        </w:tc>
        <w:tc>
          <w:tcPr>
            <w:tcW w:w="1244" w:type="dxa"/>
            <w:noWrap w:val="0"/>
            <w:vAlign w:val="top"/>
          </w:tcPr>
          <w:p>
            <w:pPr>
              <w:pStyle w:val="9"/>
              <w:rPr>
                <w:rFonts w:hint="eastAsia" w:ascii="宋体" w:hAnsi="宋体" w:eastAsia="宋体" w:cs="宋体"/>
              </w:rPr>
            </w:pPr>
          </w:p>
        </w:tc>
        <w:tc>
          <w:tcPr>
            <w:tcW w:w="1244" w:type="dxa"/>
            <w:noWrap w:val="0"/>
            <w:vAlign w:val="top"/>
          </w:tcPr>
          <w:p>
            <w:pPr>
              <w:pStyle w:val="9"/>
              <w:rPr>
                <w:rFonts w:hint="eastAsia" w:ascii="宋体" w:hAnsi="宋体" w:eastAsia="宋体" w:cs="宋体"/>
              </w:rPr>
            </w:pPr>
          </w:p>
        </w:tc>
        <w:tc>
          <w:tcPr>
            <w:tcW w:w="1281" w:type="dxa"/>
            <w:noWrap w:val="0"/>
            <w:vAlign w:val="top"/>
          </w:tcPr>
          <w:p>
            <w:pPr>
              <w:pStyle w:val="9"/>
              <w:rPr>
                <w:rFonts w:hint="eastAsia" w:ascii="宋体" w:hAnsi="宋体" w:eastAsia="宋体" w:cs="宋体"/>
              </w:rPr>
            </w:pPr>
          </w:p>
        </w:tc>
        <w:tc>
          <w:tcPr>
            <w:tcW w:w="673" w:type="dxa"/>
            <w:noWrap w:val="0"/>
            <w:vAlign w:val="top"/>
          </w:tcPr>
          <w:p>
            <w:pPr>
              <w:pStyle w:val="9"/>
              <w:rPr>
                <w:rFonts w:hint="eastAsia" w:ascii="宋体" w:hAnsi="宋体" w:eastAsia="宋体" w:cs="宋体"/>
              </w:rPr>
            </w:pPr>
          </w:p>
        </w:tc>
        <w:tc>
          <w:tcPr>
            <w:tcW w:w="873" w:type="dxa"/>
            <w:noWrap w:val="0"/>
            <w:vAlign w:val="top"/>
          </w:tcPr>
          <w:p>
            <w:pPr>
              <w:pStyle w:val="9"/>
              <w:rPr>
                <w:rFonts w:hint="eastAsia" w:ascii="宋体" w:hAnsi="宋体" w:eastAsia="宋体" w:cs="宋体"/>
              </w:rPr>
            </w:pPr>
          </w:p>
        </w:tc>
        <w:tc>
          <w:tcPr>
            <w:tcW w:w="1422" w:type="dxa"/>
            <w:noWrap w:val="0"/>
            <w:vAlign w:val="top"/>
          </w:tcPr>
          <w:p>
            <w:pPr>
              <w:pStyle w:val="9"/>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pacing w:val="7"/>
                <w:sz w:val="19"/>
                <w:szCs w:val="19"/>
              </w:rPr>
            </w:pPr>
            <w:r>
              <w:rPr>
                <w:rFonts w:hint="eastAsia" w:ascii="宋体" w:hAnsi="宋体" w:eastAsia="宋体" w:cs="宋体"/>
                <w:spacing w:val="7"/>
                <w:sz w:val="19"/>
                <w:szCs w:val="19"/>
              </w:rPr>
              <w:t>年度</w:t>
            </w:r>
          </w:p>
          <w:p>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总体</w:t>
            </w:r>
          </w:p>
          <w:p>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目标</w:t>
            </w:r>
          </w:p>
        </w:tc>
        <w:tc>
          <w:tcPr>
            <w:tcW w:w="4522" w:type="dxa"/>
            <w:gridSpan w:val="4"/>
            <w:noWrap w:val="0"/>
            <w:vAlign w:val="top"/>
          </w:tcPr>
          <w:p>
            <w:pPr>
              <w:spacing w:before="31" w:line="217" w:lineRule="auto"/>
              <w:ind w:left="1873"/>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249" w:type="dxa"/>
            <w:gridSpan w:val="4"/>
            <w:noWrap w:val="0"/>
            <w:vAlign w:val="top"/>
          </w:tcPr>
          <w:p>
            <w:pPr>
              <w:spacing w:before="31" w:line="217" w:lineRule="auto"/>
              <w:ind w:left="1539"/>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84" w:type="dxa"/>
            <w:vMerge w:val="continue"/>
            <w:tcBorders>
              <w:top w:val="nil"/>
            </w:tcBorders>
            <w:noWrap w:val="0"/>
            <w:vAlign w:val="top"/>
          </w:tcPr>
          <w:p>
            <w:pPr>
              <w:pStyle w:val="9"/>
              <w:rPr>
                <w:rFonts w:hint="eastAsia" w:ascii="宋体" w:hAnsi="宋体" w:eastAsia="宋体" w:cs="宋体"/>
              </w:rPr>
            </w:pPr>
          </w:p>
        </w:tc>
        <w:tc>
          <w:tcPr>
            <w:tcW w:w="4522" w:type="dxa"/>
            <w:gridSpan w:val="4"/>
            <w:noWrap w:val="0"/>
            <w:vAlign w:val="top"/>
          </w:tcPr>
          <w:p>
            <w:pPr>
              <w:pStyle w:val="9"/>
              <w:rPr>
                <w:rFonts w:hint="eastAsia" w:ascii="宋体" w:hAnsi="宋体" w:eastAsia="宋体" w:cs="宋体"/>
                <w:lang w:eastAsia="zh-CN"/>
              </w:rPr>
            </w:pPr>
            <w:r>
              <w:rPr>
                <w:rFonts w:hint="eastAsia" w:ascii="宋体" w:hAnsi="宋体" w:eastAsia="宋体" w:cs="宋体"/>
              </w:rPr>
              <w:t>在预算范围内依据我馆“三定方案”所赋予的职能职责，按规定进行相关设施设备维护保养，确保馆属设施设备正常运转，提供多元化公共文化服务产品，丰富全市人民精神文化生活，彰显我馆的文化价值</w:t>
            </w:r>
            <w:r>
              <w:rPr>
                <w:rFonts w:hint="eastAsia" w:ascii="宋体" w:hAnsi="宋体" w:eastAsia="宋体" w:cs="宋体"/>
                <w:lang w:eastAsia="zh-CN"/>
              </w:rPr>
              <w:t>。</w:t>
            </w:r>
          </w:p>
        </w:tc>
        <w:tc>
          <w:tcPr>
            <w:tcW w:w="4249" w:type="dxa"/>
            <w:gridSpan w:val="4"/>
            <w:noWrap w:val="0"/>
            <w:vAlign w:val="top"/>
          </w:tcPr>
          <w:p>
            <w:pPr>
              <w:pStyle w:val="9"/>
              <w:rPr>
                <w:rFonts w:hint="eastAsia" w:ascii="宋体" w:hAnsi="宋体" w:eastAsia="宋体" w:cs="宋体"/>
              </w:rPr>
            </w:pPr>
            <w:r>
              <w:rPr>
                <w:rFonts w:hint="eastAsia" w:ascii="宋体" w:hAnsi="宋体" w:eastAsia="宋体" w:cs="宋体"/>
              </w:rPr>
              <w:t>本着科学合理、节约适用的原则，在预算范围内按规定进行设施设备维护保养，确保本年度馆属设施设备运转正常，为广大市民提供多元化公共文化服务产品，丰富全市人民精神文化生活。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84" w:type="dxa"/>
            <w:vMerge w:val="restart"/>
            <w:tcBorders>
              <w:bottom w:val="nil"/>
            </w:tcBorders>
            <w:noWrap w:val="0"/>
            <w:textDirection w:val="tbRlV"/>
            <w:vAlign w:val="top"/>
          </w:tcPr>
          <w:p>
            <w:pPr>
              <w:pStyle w:val="9"/>
              <w:spacing w:line="366" w:lineRule="auto"/>
              <w:rPr>
                <w:rFonts w:hint="eastAsia" w:ascii="宋体" w:hAnsi="宋体" w:eastAsia="宋体" w:cs="宋体"/>
              </w:rPr>
            </w:pPr>
          </w:p>
          <w:p>
            <w:pPr>
              <w:spacing w:before="63" w:line="216" w:lineRule="auto"/>
              <w:ind w:left="3058"/>
              <w:rPr>
                <w:rFonts w:hint="eastAsia" w:ascii="宋体" w:hAnsi="宋体" w:eastAsia="宋体" w:cs="宋体"/>
                <w:sz w:val="19"/>
                <w:szCs w:val="19"/>
              </w:rPr>
            </w:pPr>
            <w:r>
              <w:rPr>
                <w:rFonts w:hint="eastAsia" w:ascii="宋体" w:hAnsi="宋体" w:eastAsia="宋体" w:cs="宋体"/>
                <w:spacing w:val="7"/>
                <w:sz w:val="19"/>
                <w:szCs w:val="19"/>
              </w:rPr>
              <w:t>绩</w:t>
            </w:r>
            <w:r>
              <w:rPr>
                <w:rFonts w:hint="eastAsia" w:ascii="宋体" w:hAnsi="宋体" w:eastAsia="宋体" w:cs="宋体"/>
                <w:spacing w:val="-31"/>
                <w:sz w:val="19"/>
                <w:szCs w:val="19"/>
              </w:rPr>
              <w:t xml:space="preserve"> </w:t>
            </w:r>
            <w:r>
              <w:rPr>
                <w:rFonts w:hint="eastAsia" w:ascii="宋体" w:hAnsi="宋体" w:eastAsia="宋体" w:cs="宋体"/>
                <w:spacing w:val="7"/>
                <w:sz w:val="19"/>
                <w:szCs w:val="19"/>
              </w:rPr>
              <w:t>效</w:t>
            </w:r>
            <w:r>
              <w:rPr>
                <w:rFonts w:hint="eastAsia" w:ascii="宋体" w:hAnsi="宋体" w:eastAsia="宋体" w:cs="宋体"/>
                <w:spacing w:val="-34"/>
                <w:sz w:val="19"/>
                <w:szCs w:val="19"/>
              </w:rPr>
              <w:t xml:space="preserve"> </w:t>
            </w:r>
            <w:r>
              <w:rPr>
                <w:rFonts w:hint="eastAsia" w:ascii="宋体" w:hAnsi="宋体" w:eastAsia="宋体" w:cs="宋体"/>
                <w:spacing w:val="7"/>
                <w:sz w:val="19"/>
                <w:szCs w:val="19"/>
              </w:rPr>
              <w:t>指</w:t>
            </w:r>
            <w:r>
              <w:rPr>
                <w:rFonts w:hint="eastAsia" w:ascii="宋体" w:hAnsi="宋体" w:eastAsia="宋体" w:cs="宋体"/>
                <w:spacing w:val="-32"/>
                <w:sz w:val="19"/>
                <w:szCs w:val="19"/>
              </w:rPr>
              <w:t xml:space="preserve"> </w:t>
            </w:r>
            <w:r>
              <w:rPr>
                <w:rFonts w:hint="eastAsia" w:ascii="宋体" w:hAnsi="宋体" w:eastAsia="宋体" w:cs="宋体"/>
                <w:spacing w:val="7"/>
                <w:sz w:val="19"/>
                <w:szCs w:val="19"/>
              </w:rPr>
              <w:t>标</w:t>
            </w:r>
          </w:p>
        </w:tc>
        <w:tc>
          <w:tcPr>
            <w:tcW w:w="1079" w:type="dxa"/>
            <w:noWrap w:val="0"/>
            <w:vAlign w:val="top"/>
          </w:tcPr>
          <w:p>
            <w:pPr>
              <w:spacing w:before="141" w:line="226" w:lineRule="auto"/>
              <w:ind w:left="156"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一级指标</w:t>
            </w:r>
          </w:p>
        </w:tc>
        <w:tc>
          <w:tcPr>
            <w:tcW w:w="955" w:type="dxa"/>
            <w:tcBorders>
              <w:bottom w:val="single" w:color="auto" w:sz="4" w:space="0"/>
            </w:tcBorders>
            <w:noWrap w:val="0"/>
            <w:vAlign w:val="top"/>
          </w:tcPr>
          <w:p>
            <w:pPr>
              <w:spacing w:before="141" w:line="226" w:lineRule="auto"/>
              <w:ind w:left="132" w:leftChars="0"/>
              <w:rPr>
                <w:rFonts w:hint="eastAsia" w:ascii="宋体" w:hAnsi="宋体" w:eastAsia="宋体" w:cs="宋体"/>
                <w:kern w:val="2"/>
                <w:sz w:val="19"/>
                <w:szCs w:val="19"/>
                <w:lang w:val="en-US" w:eastAsia="zh-CN" w:bidi="ar-SA"/>
              </w:rPr>
            </w:pPr>
            <w:r>
              <w:rPr>
                <w:rFonts w:hint="eastAsia" w:ascii="宋体" w:hAnsi="宋体" w:eastAsia="宋体" w:cs="宋体"/>
                <w:spacing w:val="5"/>
                <w:sz w:val="19"/>
                <w:szCs w:val="19"/>
              </w:rPr>
              <w:t>二级指标</w:t>
            </w:r>
          </w:p>
        </w:tc>
        <w:tc>
          <w:tcPr>
            <w:tcW w:w="1244" w:type="dxa"/>
            <w:tcBorders>
              <w:bottom w:val="single" w:color="auto" w:sz="4" w:space="0"/>
            </w:tcBorders>
            <w:noWrap w:val="0"/>
            <w:vAlign w:val="top"/>
          </w:tcPr>
          <w:p>
            <w:pPr>
              <w:spacing w:before="141" w:line="226" w:lineRule="auto"/>
              <w:ind w:left="253"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三级指标</w:t>
            </w:r>
          </w:p>
        </w:tc>
        <w:tc>
          <w:tcPr>
            <w:tcW w:w="1244" w:type="dxa"/>
            <w:tcBorders>
              <w:bottom w:val="single" w:color="auto" w:sz="4" w:space="0"/>
            </w:tcBorders>
            <w:noWrap w:val="0"/>
            <w:vAlign w:val="top"/>
          </w:tcPr>
          <w:p>
            <w:pPr>
              <w:spacing w:before="22" w:line="233" w:lineRule="auto"/>
              <w:ind w:left="428"/>
              <w:rPr>
                <w:rFonts w:hint="eastAsia" w:ascii="宋体" w:hAnsi="宋体" w:eastAsia="宋体" w:cs="宋体"/>
                <w:sz w:val="19"/>
                <w:szCs w:val="19"/>
              </w:rPr>
            </w:pPr>
            <w:r>
              <w:rPr>
                <w:rFonts w:hint="eastAsia" w:ascii="宋体" w:hAnsi="宋体" w:eastAsia="宋体" w:cs="宋体"/>
                <w:spacing w:val="3"/>
                <w:sz w:val="19"/>
                <w:szCs w:val="19"/>
              </w:rPr>
              <w:t>年度</w:t>
            </w:r>
          </w:p>
          <w:p>
            <w:pPr>
              <w:spacing w:line="205" w:lineRule="auto"/>
              <w:ind w:left="330"/>
              <w:rPr>
                <w:rFonts w:hint="eastAsia" w:ascii="宋体" w:hAnsi="宋体" w:eastAsia="宋体" w:cs="宋体"/>
                <w:sz w:val="19"/>
                <w:szCs w:val="19"/>
              </w:rPr>
            </w:pPr>
            <w:r>
              <w:rPr>
                <w:rFonts w:hint="eastAsia" w:ascii="宋体" w:hAnsi="宋体" w:eastAsia="宋体" w:cs="宋体"/>
                <w:spacing w:val="6"/>
                <w:sz w:val="19"/>
                <w:szCs w:val="19"/>
              </w:rPr>
              <w:t>指标值</w:t>
            </w:r>
          </w:p>
        </w:tc>
        <w:tc>
          <w:tcPr>
            <w:tcW w:w="1281" w:type="dxa"/>
            <w:tcBorders>
              <w:bottom w:val="single" w:color="auto" w:sz="4" w:space="0"/>
            </w:tcBorders>
            <w:noWrap w:val="0"/>
            <w:vAlign w:val="top"/>
          </w:tcPr>
          <w:p>
            <w:pPr>
              <w:spacing w:before="22" w:line="233" w:lineRule="auto"/>
              <w:ind w:left="457"/>
              <w:rPr>
                <w:rFonts w:hint="eastAsia" w:ascii="宋体" w:hAnsi="宋体" w:eastAsia="宋体" w:cs="宋体"/>
                <w:sz w:val="19"/>
                <w:szCs w:val="19"/>
              </w:rPr>
            </w:pPr>
            <w:r>
              <w:rPr>
                <w:rFonts w:hint="eastAsia" w:ascii="宋体" w:hAnsi="宋体" w:eastAsia="宋体" w:cs="宋体"/>
                <w:sz w:val="19"/>
                <w:szCs w:val="19"/>
              </w:rPr>
              <w:t>实际</w:t>
            </w:r>
          </w:p>
          <w:p>
            <w:pPr>
              <w:spacing w:line="205" w:lineRule="auto"/>
              <w:ind w:left="357"/>
              <w:rPr>
                <w:rFonts w:hint="eastAsia" w:ascii="宋体" w:hAnsi="宋体" w:eastAsia="宋体" w:cs="宋体"/>
                <w:sz w:val="19"/>
                <w:szCs w:val="19"/>
              </w:rPr>
            </w:pPr>
            <w:r>
              <w:rPr>
                <w:rFonts w:hint="eastAsia" w:ascii="宋体" w:hAnsi="宋体" w:eastAsia="宋体" w:cs="宋体"/>
                <w:spacing w:val="3"/>
                <w:sz w:val="19"/>
                <w:szCs w:val="19"/>
              </w:rPr>
              <w:t>完成值</w:t>
            </w:r>
          </w:p>
        </w:tc>
        <w:tc>
          <w:tcPr>
            <w:tcW w:w="673" w:type="dxa"/>
            <w:tcBorders>
              <w:bottom w:val="single" w:color="auto" w:sz="4" w:space="0"/>
            </w:tcBorders>
            <w:noWrap w:val="0"/>
            <w:vAlign w:val="top"/>
          </w:tcPr>
          <w:p>
            <w:pPr>
              <w:spacing w:before="142" w:line="22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tcBorders>
              <w:bottom w:val="single" w:color="auto" w:sz="4" w:space="0"/>
            </w:tcBorders>
            <w:noWrap w:val="0"/>
            <w:vAlign w:val="top"/>
          </w:tcPr>
          <w:p>
            <w:pPr>
              <w:spacing w:before="175" w:line="218" w:lineRule="auto"/>
              <w:ind w:left="150"/>
              <w:rPr>
                <w:rFonts w:hint="eastAsia" w:ascii="宋体" w:hAnsi="宋体" w:eastAsia="宋体" w:cs="宋体"/>
                <w:sz w:val="16"/>
                <w:szCs w:val="16"/>
              </w:rPr>
            </w:pPr>
            <w:r>
              <w:rPr>
                <w:rFonts w:hint="eastAsia" w:ascii="宋体" w:hAnsi="宋体" w:eastAsia="宋体" w:cs="宋体"/>
                <w:spacing w:val="-8"/>
                <w:sz w:val="16"/>
                <w:szCs w:val="16"/>
              </w:rPr>
              <w:t>自评得分</w:t>
            </w:r>
          </w:p>
        </w:tc>
        <w:tc>
          <w:tcPr>
            <w:tcW w:w="1422" w:type="dxa"/>
            <w:tcBorders>
              <w:bottom w:val="single" w:color="auto" w:sz="4" w:space="0"/>
            </w:tcBorders>
            <w:noWrap w:val="0"/>
            <w:vAlign w:val="top"/>
          </w:tcPr>
          <w:p>
            <w:pPr>
              <w:spacing w:before="23" w:line="219" w:lineRule="auto"/>
              <w:ind w:left="113" w:right="109" w:firstLine="1"/>
              <w:rPr>
                <w:rFonts w:hint="eastAsia" w:ascii="宋体" w:hAnsi="宋体" w:eastAsia="宋体" w:cs="宋体"/>
                <w:sz w:val="19"/>
                <w:szCs w:val="19"/>
              </w:rPr>
            </w:pPr>
            <w:r>
              <w:rPr>
                <w:rFonts w:hint="eastAsia" w:ascii="宋体" w:hAnsi="宋体" w:eastAsia="宋体" w:cs="宋体"/>
                <w:spacing w:val="8"/>
                <w:sz w:val="19"/>
                <w:szCs w:val="19"/>
              </w:rPr>
              <w:t>偏差原因分析及改进措施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restart"/>
            <w:tcBorders>
              <w:bottom w:val="nil"/>
              <w:right w:val="single" w:color="auto" w:sz="4" w:space="0"/>
            </w:tcBorders>
            <w:noWrap w:val="0"/>
            <w:vAlign w:val="top"/>
          </w:tcPr>
          <w:p>
            <w:pPr>
              <w:pStyle w:val="9"/>
              <w:spacing w:line="256" w:lineRule="auto"/>
              <w:rPr>
                <w:rFonts w:hint="eastAsia" w:ascii="宋体" w:hAnsi="宋体" w:eastAsia="宋体" w:cs="宋体"/>
              </w:rPr>
            </w:pPr>
          </w:p>
          <w:p>
            <w:pPr>
              <w:pStyle w:val="9"/>
              <w:spacing w:line="256" w:lineRule="auto"/>
              <w:rPr>
                <w:rFonts w:hint="eastAsia" w:ascii="宋体" w:hAnsi="宋体" w:eastAsia="宋体" w:cs="宋体"/>
              </w:rPr>
            </w:pPr>
          </w:p>
          <w:p>
            <w:pPr>
              <w:pStyle w:val="9"/>
              <w:spacing w:line="256" w:lineRule="auto"/>
              <w:rPr>
                <w:rFonts w:hint="eastAsia" w:ascii="宋体" w:hAnsi="宋体" w:eastAsia="宋体" w:cs="宋体"/>
              </w:rPr>
            </w:pPr>
          </w:p>
          <w:p>
            <w:pPr>
              <w:pStyle w:val="9"/>
              <w:spacing w:line="257" w:lineRule="auto"/>
              <w:rPr>
                <w:rFonts w:hint="eastAsia" w:ascii="宋体" w:hAnsi="宋体" w:eastAsia="宋体" w:cs="宋体"/>
              </w:rPr>
            </w:pPr>
          </w:p>
          <w:p>
            <w:pPr>
              <w:spacing w:before="62" w:line="457" w:lineRule="exact"/>
              <w:ind w:left="142"/>
              <w:rPr>
                <w:rFonts w:hint="eastAsia" w:ascii="宋体" w:hAnsi="宋体" w:eastAsia="宋体" w:cs="宋体"/>
                <w:sz w:val="19"/>
                <w:szCs w:val="19"/>
              </w:rPr>
            </w:pPr>
            <w:r>
              <w:rPr>
                <w:rFonts w:hint="eastAsia" w:ascii="宋体" w:hAnsi="宋体" w:eastAsia="宋体" w:cs="宋体"/>
                <w:spacing w:val="7"/>
                <w:position w:val="20"/>
                <w:sz w:val="19"/>
                <w:szCs w:val="19"/>
              </w:rPr>
              <w:t>产出指标</w:t>
            </w:r>
          </w:p>
          <w:p>
            <w:pPr>
              <w:spacing w:line="261" w:lineRule="exact"/>
              <w:ind w:left="253"/>
              <w:rPr>
                <w:rFonts w:hint="eastAsia" w:ascii="宋体" w:hAnsi="宋体" w:eastAsia="宋体" w:cs="宋体"/>
                <w:sz w:val="19"/>
                <w:szCs w:val="19"/>
              </w:rPr>
            </w:pPr>
            <w:r>
              <w:rPr>
                <w:rFonts w:hint="eastAsia" w:ascii="宋体" w:hAnsi="宋体" w:eastAsia="宋体" w:cs="宋体"/>
                <w:spacing w:val="1"/>
                <w:position w:val="2"/>
                <w:sz w:val="19"/>
                <w:szCs w:val="19"/>
              </w:rPr>
              <w:t>(50分)</w:t>
            </w: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4" w:line="226" w:lineRule="auto"/>
              <w:ind w:left="126"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数量指标</w:t>
            </w:r>
          </w:p>
          <w:p>
            <w:pPr>
              <w:spacing w:before="126"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1.设备设施采购 2.设备设施部件更换 3.设备设施维护保养 4.设备设施故障维修      系统维护每年一次，系统维护每半年维护一次</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达到100％</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1.设备设施采购 2.设备设施部件更换 3.设备设施维护保养 4.设备设施故障维修      系统维护每年一次，系统维护每半年维护一次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3" w:line="226" w:lineRule="auto"/>
              <w:ind w:left="121" w:leftChars="0"/>
              <w:rPr>
                <w:rFonts w:hint="eastAsia" w:ascii="宋体" w:hAnsi="宋体" w:eastAsia="宋体" w:cs="宋体"/>
                <w:kern w:val="2"/>
                <w:sz w:val="19"/>
                <w:szCs w:val="19"/>
                <w:lang w:val="en-US" w:eastAsia="zh-CN" w:bidi="ar-SA"/>
              </w:rPr>
            </w:pPr>
            <w:r>
              <w:rPr>
                <w:rFonts w:hint="eastAsia" w:ascii="宋体" w:hAnsi="宋体" w:eastAsia="宋体" w:cs="宋体"/>
                <w:spacing w:val="7"/>
                <w:sz w:val="19"/>
                <w:szCs w:val="19"/>
              </w:rPr>
              <w:t>质量指标</w:t>
            </w:r>
          </w:p>
          <w:p>
            <w:pPr>
              <w:spacing w:before="126" w:line="239" w:lineRule="auto"/>
              <w:ind w:left="379" w:right="175" w:hanging="19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及时进行维护保养，确保馆属设施设备运转正常</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正常运转</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9.98</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及时进行维护保养，确保馆属设施设备运转正常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4" w:line="226" w:lineRule="auto"/>
              <w:ind w:left="139"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时效指标</w:t>
            </w:r>
          </w:p>
          <w:p>
            <w:pPr>
              <w:spacing w:before="126" w:line="239" w:lineRule="auto"/>
              <w:ind w:left="379" w:right="175" w:hanging="178"/>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4"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在预算范围内按规定进行设施设备维护保养，确保本年度馆属设施设备运转正常，为广大市民提供多元化公共文化服务产品，丰富全市人民精神文化生活。</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2024年度</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在预算范围内按规定进行设施设备维护保养，确保本年度馆属设施设备运转正常，为广大市民提供多元化公共文化服务产品，丰富全市人民精神文化生活。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3" w:line="226" w:lineRule="auto"/>
              <w:ind w:left="125"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成本指标</w:t>
            </w:r>
          </w:p>
          <w:p>
            <w:pPr>
              <w:spacing w:before="127"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194.5万元</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restart"/>
            <w:tcBorders>
              <w:top w:val="single" w:color="auto" w:sz="4" w:space="0"/>
              <w:left w:val="single" w:color="auto" w:sz="4" w:space="0"/>
              <w:bottom w:val="nil"/>
              <w:right w:val="single" w:color="auto" w:sz="4" w:space="0"/>
            </w:tcBorders>
            <w:noWrap w:val="0"/>
            <w:vAlign w:val="top"/>
          </w:tcPr>
          <w:p>
            <w:pPr>
              <w:pStyle w:val="9"/>
              <w:spacing w:line="315" w:lineRule="auto"/>
              <w:rPr>
                <w:rFonts w:hint="eastAsia" w:ascii="宋体" w:hAnsi="宋体" w:eastAsia="宋体" w:cs="宋体"/>
              </w:rPr>
            </w:pPr>
          </w:p>
          <w:p>
            <w:pPr>
              <w:pStyle w:val="9"/>
              <w:spacing w:line="315" w:lineRule="auto"/>
              <w:rPr>
                <w:rFonts w:hint="eastAsia" w:ascii="宋体" w:hAnsi="宋体" w:eastAsia="宋体" w:cs="宋体"/>
              </w:rPr>
            </w:pPr>
          </w:p>
          <w:p>
            <w:pPr>
              <w:pStyle w:val="9"/>
              <w:spacing w:line="315" w:lineRule="auto"/>
              <w:rPr>
                <w:rFonts w:hint="eastAsia" w:ascii="宋体" w:hAnsi="宋体" w:eastAsia="宋体" w:cs="宋体"/>
              </w:rPr>
            </w:pPr>
          </w:p>
          <w:p>
            <w:pPr>
              <w:spacing w:before="62" w:line="489" w:lineRule="exact"/>
              <w:ind w:left="117"/>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pPr>
              <w:spacing w:line="227" w:lineRule="auto"/>
              <w:ind w:left="108"/>
              <w:rPr>
                <w:rFonts w:hint="eastAsia" w:ascii="宋体" w:hAnsi="宋体" w:eastAsia="宋体" w:cs="宋体"/>
                <w:sz w:val="19"/>
                <w:szCs w:val="19"/>
              </w:rPr>
            </w:pPr>
            <w:r>
              <w:rPr>
                <w:rFonts w:hint="eastAsia" w:ascii="宋体" w:hAnsi="宋体" w:eastAsia="宋体" w:cs="宋体"/>
                <w:spacing w:val="3"/>
                <w:sz w:val="19"/>
                <w:szCs w:val="19"/>
              </w:rPr>
              <w:t>（30分）</w:t>
            </w: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pPr>
              <w:spacing w:before="127" w:line="239" w:lineRule="auto"/>
              <w:ind w:left="193"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pPr>
              <w:spacing w:before="127" w:line="239" w:lineRule="auto"/>
              <w:ind w:left="192"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保障公共文化服务质量，丰富市民文化生活</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提升市民文化生活</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保障公共文化服务质量，丰富市民文化生活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pPr>
              <w:spacing w:before="127" w:line="239" w:lineRule="auto"/>
              <w:ind w:left="193" w:right="175" w:firstLine="1"/>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符合环保标准，对环境无影响</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达到标准</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符合环保标准，对环境无影响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right w:val="single" w:color="auto" w:sz="4" w:space="0"/>
            </w:tcBorders>
            <w:noWrap w:val="0"/>
            <w:vAlign w:val="top"/>
          </w:tcPr>
          <w:p>
            <w:pPr>
              <w:spacing w:before="26" w:line="213" w:lineRule="auto"/>
              <w:jc w:val="center"/>
              <w:rPr>
                <w:rFonts w:hint="eastAsia" w:ascii="宋体" w:hAnsi="宋体" w:eastAsia="宋体" w:cs="宋体"/>
                <w:sz w:val="19"/>
                <w:szCs w:val="19"/>
              </w:rPr>
            </w:pPr>
            <w:r>
              <w:rPr>
                <w:rFonts w:hint="eastAsia" w:ascii="宋体" w:hAnsi="宋体" w:cs="宋体"/>
                <w:sz w:val="19"/>
                <w:szCs w:val="19"/>
                <w:lang w:eastAsia="zh-CN"/>
              </w:rPr>
              <w:t>可持续影响指标</w:t>
            </w: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保障公共文化服务质效，提高市民业余文化生活质量，彰显我市文化历史名城特色</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持续彰显我市文化</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保障公共文化服务质效，提高市民业余文化生活质量，彰显我市文化历史名城特色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tcBorders>
              <w:top w:val="single" w:color="auto" w:sz="4" w:space="0"/>
              <w:bottom w:val="single" w:color="auto" w:sz="4" w:space="0"/>
              <w:right w:val="single" w:color="auto" w:sz="4" w:space="0"/>
            </w:tcBorders>
            <w:noWrap w:val="0"/>
            <w:vAlign w:val="top"/>
          </w:tcPr>
          <w:p>
            <w:pPr>
              <w:spacing w:before="33" w:line="226" w:lineRule="auto"/>
              <w:ind w:left="252"/>
              <w:rPr>
                <w:rFonts w:hint="eastAsia" w:ascii="宋体" w:hAnsi="宋体" w:eastAsia="宋体" w:cs="宋体"/>
                <w:sz w:val="19"/>
                <w:szCs w:val="19"/>
              </w:rPr>
            </w:pPr>
            <w:r>
              <w:rPr>
                <w:rFonts w:hint="eastAsia" w:ascii="宋体" w:hAnsi="宋体" w:eastAsia="宋体" w:cs="宋体"/>
                <w:spacing w:val="4"/>
                <w:sz w:val="19"/>
                <w:szCs w:val="19"/>
              </w:rPr>
              <w:t>满意度</w:t>
            </w:r>
          </w:p>
          <w:p>
            <w:pPr>
              <w:spacing w:before="26" w:line="226" w:lineRule="auto"/>
              <w:ind w:left="346"/>
              <w:rPr>
                <w:rFonts w:hint="eastAsia" w:ascii="宋体" w:hAnsi="宋体" w:eastAsia="宋体" w:cs="宋体"/>
                <w:sz w:val="19"/>
                <w:szCs w:val="19"/>
              </w:rPr>
            </w:pPr>
            <w:r>
              <w:rPr>
                <w:rFonts w:hint="eastAsia" w:ascii="宋体" w:hAnsi="宋体" w:eastAsia="宋体" w:cs="宋体"/>
                <w:spacing w:val="3"/>
                <w:sz w:val="19"/>
                <w:szCs w:val="19"/>
              </w:rPr>
              <w:t>指标</w:t>
            </w:r>
          </w:p>
          <w:p>
            <w:pPr>
              <w:spacing w:before="27" w:line="213" w:lineRule="auto"/>
              <w:ind w:left="115"/>
              <w:rPr>
                <w:rFonts w:hint="eastAsia" w:ascii="宋体" w:hAnsi="宋体" w:eastAsia="宋体" w:cs="宋体"/>
                <w:sz w:val="19"/>
                <w:szCs w:val="19"/>
              </w:rPr>
            </w:pPr>
            <w:r>
              <w:rPr>
                <w:rFonts w:hint="eastAsia" w:ascii="宋体" w:hAnsi="宋体" w:eastAsia="宋体" w:cs="宋体"/>
                <w:spacing w:val="3"/>
                <w:sz w:val="19"/>
                <w:szCs w:val="19"/>
              </w:rPr>
              <w:t>（10分）</w:t>
            </w: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pPr>
              <w:spacing w:before="7" w:line="226" w:lineRule="auto"/>
              <w:ind w:left="419" w:leftChars="0"/>
              <w:rPr>
                <w:rFonts w:hint="eastAsia" w:ascii="宋体" w:hAnsi="宋体" w:eastAsia="宋体" w:cs="宋体"/>
                <w:kern w:val="2"/>
                <w:sz w:val="19"/>
                <w:szCs w:val="19"/>
                <w:lang w:val="en-US" w:eastAsia="zh-CN" w:bidi="ar-SA"/>
              </w:rPr>
            </w:pPr>
            <w:r>
              <w:rPr>
                <w:rFonts w:hint="eastAsia" w:ascii="宋体" w:hAnsi="宋体" w:eastAsia="宋体" w:cs="宋体"/>
                <w:spacing w:val="2"/>
                <w:sz w:val="19"/>
                <w:szCs w:val="19"/>
              </w:rPr>
              <w:t>标</w:t>
            </w: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7" w:type="dxa"/>
            <w:gridSpan w:val="6"/>
            <w:noWrap w:val="0"/>
            <w:vAlign w:val="top"/>
          </w:tcPr>
          <w:p>
            <w:pPr>
              <w:spacing w:before="36" w:line="216" w:lineRule="auto"/>
              <w:ind w:left="3263"/>
              <w:rPr>
                <w:rFonts w:hint="eastAsia" w:ascii="宋体" w:hAnsi="宋体" w:eastAsia="宋体" w:cs="宋体"/>
                <w:sz w:val="19"/>
                <w:szCs w:val="19"/>
              </w:rPr>
            </w:pPr>
            <w:r>
              <w:rPr>
                <w:rFonts w:hint="eastAsia" w:ascii="宋体" w:hAnsi="宋体" w:eastAsia="宋体" w:cs="宋体"/>
                <w:spacing w:val="-1"/>
                <w:sz w:val="19"/>
                <w:szCs w:val="19"/>
              </w:rPr>
              <w:t>总分</w:t>
            </w:r>
          </w:p>
        </w:tc>
        <w:tc>
          <w:tcPr>
            <w:tcW w:w="673" w:type="dxa"/>
            <w:noWrap w:val="0"/>
            <w:vAlign w:val="top"/>
          </w:tcPr>
          <w:p>
            <w:pPr>
              <w:spacing w:before="67" w:line="195" w:lineRule="auto"/>
              <w:ind w:left="208"/>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pPr>
              <w:pStyle w:val="9"/>
              <w:rPr>
                <w:rFonts w:hint="eastAsia" w:ascii="宋体" w:hAnsi="宋体" w:eastAsia="宋体" w:cs="宋体"/>
              </w:rPr>
            </w:pPr>
          </w:p>
        </w:tc>
      </w:tr>
    </w:tbl>
    <w:p>
      <w:pPr>
        <w:pStyle w:val="2"/>
        <w:spacing w:before="232" w:line="228" w:lineRule="auto"/>
        <w:ind w:left="575"/>
        <w:rPr>
          <w:sz w:val="17"/>
          <w:szCs w:val="17"/>
        </w:rPr>
      </w:pPr>
      <w:r>
        <w:rPr>
          <w:rFonts w:hint="eastAsia" w:ascii="宋体" w:hAnsi="宋体" w:eastAsia="宋体" w:cs="宋体"/>
          <w:spacing w:val="3"/>
          <w:sz w:val="17"/>
          <w:szCs w:val="17"/>
        </w:rPr>
        <w:t>备注： 每个一级项目支出一张表。 如， 业务工作经</w:t>
      </w:r>
      <w:r>
        <w:rPr>
          <w:rFonts w:hint="eastAsia" w:ascii="宋体" w:hAnsi="宋体" w:eastAsia="宋体" w:cs="宋体"/>
          <w:spacing w:val="2"/>
          <w:sz w:val="17"/>
          <w:szCs w:val="17"/>
        </w:rPr>
        <w:t>费，运行维护经费，其他事业发展类资金</w:t>
      </w:r>
      <w:r>
        <w:rPr>
          <w:rFonts w:hint="eastAsia" w:ascii="宋体" w:hAnsi="宋体" w:eastAsia="宋体" w:cs="宋体"/>
          <w:spacing w:val="-52"/>
          <w:sz w:val="17"/>
          <w:szCs w:val="17"/>
        </w:rPr>
        <w:t xml:space="preserve"> </w:t>
      </w:r>
      <w:r>
        <w:rPr>
          <w:rFonts w:hint="eastAsia" w:ascii="宋体" w:hAnsi="宋体" w:eastAsia="宋体" w:cs="宋体"/>
          <w:spacing w:val="2"/>
          <w:sz w:val="17"/>
          <w:szCs w:val="17"/>
        </w:rPr>
        <w:t>…各一张表。</w:t>
      </w:r>
    </w:p>
    <w:p>
      <w:pPr>
        <w:spacing w:line="217" w:lineRule="auto"/>
        <w:rPr>
          <w:sz w:val="22"/>
          <w:szCs w:val="22"/>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8"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eastAsia="zh-CN"/>
        </w:rPr>
        <w:t>：</w:t>
      </w:r>
      <w:r>
        <w:rPr>
          <w:rFonts w:hint="eastAsia" w:ascii="宋体" w:hAnsi="宋体" w:eastAsia="宋体" w:cs="宋体"/>
          <w:color w:val="000000"/>
          <w:spacing w:val="0"/>
          <w:position w:val="0"/>
          <w:sz w:val="23"/>
          <w:szCs w:val="23"/>
          <w:lang w:val="en-US" w:eastAsia="zh-CN"/>
        </w:rPr>
        <w:t>罗暾</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eastAsia="宋体" w:cs="宋体"/>
          <w:color w:val="000000"/>
          <w:spacing w:val="0"/>
          <w:position w:val="0"/>
          <w:sz w:val="23"/>
          <w:szCs w:val="23"/>
          <w:lang w:val="en-US" w:eastAsia="zh-CN"/>
        </w:rPr>
        <w:t>刘君</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13789011119</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val="en-US" w:eastAsia="zh-CN"/>
        </w:rPr>
        <w:t>2025-06-26</w:t>
      </w:r>
    </w:p>
    <w:p>
      <w:pPr>
        <w:spacing w:before="191" w:line="230" w:lineRule="auto"/>
        <w:rPr>
          <w:rFonts w:hint="eastAsia" w:ascii="方正小标宋简体" w:hAnsi="方正小标宋简体" w:eastAsia="黑体" w:cs="方正小标宋简体"/>
          <w:sz w:val="31"/>
          <w:szCs w:val="31"/>
          <w:lang w:val="en-US" w:eastAsia="zh-CN"/>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hint="eastAsia" w:ascii="黑体" w:hAnsi="黑体" w:eastAsia="黑体" w:cs="黑体"/>
          <w:spacing w:val="-68"/>
          <w:sz w:val="31"/>
          <w:szCs w:val="31"/>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w:t>
      </w:r>
      <w:r>
        <w:rPr>
          <w:rFonts w:hint="eastAsia" w:ascii="方正小标宋简体" w:hAnsi="方正小标宋简体" w:eastAsia="方正小标宋简体" w:cs="方正小标宋简体"/>
          <w:b w:val="0"/>
          <w:bCs w:val="0"/>
          <w:color w:val="000000"/>
          <w:spacing w:val="2"/>
          <w:sz w:val="42"/>
          <w:szCs w:val="42"/>
          <w:lang w:val="en-US" w:eastAsia="zh-CN"/>
        </w:rPr>
        <w:t>4</w:t>
      </w:r>
      <w:r>
        <w:rPr>
          <w:rFonts w:hint="eastAsia" w:ascii="方正小标宋简体" w:hAnsi="方正小标宋简体" w:eastAsia="方正小标宋简体" w:cs="方正小标宋简体"/>
          <w:b w:val="0"/>
          <w:bCs w:val="0"/>
          <w:color w:val="000000"/>
          <w:spacing w:val="2"/>
          <w:sz w:val="42"/>
          <w:szCs w:val="42"/>
          <w:lang w:eastAsia="zh-CN"/>
        </w:rPr>
        <w:t xml:space="preserve"> 年度项目支出绩效自评表</w:t>
      </w:r>
    </w:p>
    <w:tbl>
      <w:tblPr>
        <w:tblStyle w:val="8"/>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3118" w:type="dxa"/>
            <w:gridSpan w:val="3"/>
            <w:noWrap w:val="0"/>
            <w:vAlign w:val="top"/>
          </w:tcPr>
          <w:p>
            <w:pPr>
              <w:spacing w:before="41" w:line="211" w:lineRule="auto"/>
              <w:ind w:left="967"/>
              <w:rPr>
                <w:rFonts w:hint="eastAsia" w:ascii="宋体" w:hAnsi="宋体" w:eastAsia="宋体" w:cs="宋体"/>
                <w:sz w:val="19"/>
                <w:szCs w:val="19"/>
              </w:rPr>
            </w:pPr>
            <w:r>
              <w:rPr>
                <w:rFonts w:hint="eastAsia" w:ascii="宋体" w:hAnsi="宋体" w:eastAsia="宋体" w:cs="宋体"/>
                <w:spacing w:val="8"/>
                <w:sz w:val="19"/>
                <w:szCs w:val="19"/>
              </w:rPr>
              <w:t>项目支出名称</w:t>
            </w:r>
          </w:p>
        </w:tc>
        <w:tc>
          <w:tcPr>
            <w:tcW w:w="6737" w:type="dxa"/>
            <w:gridSpan w:val="6"/>
            <w:noWrap w:val="0"/>
            <w:vAlign w:val="top"/>
          </w:tcPr>
          <w:p>
            <w:pPr>
              <w:pStyle w:val="9"/>
              <w:rPr>
                <w:rFonts w:hint="eastAsia" w:ascii="宋体" w:hAnsi="宋体" w:eastAsia="宋体" w:cs="宋体"/>
              </w:rPr>
            </w:pPr>
            <w:r>
              <w:rPr>
                <w:rFonts w:hint="eastAsia" w:eastAsia="仿宋_GB2312"/>
                <w:kern w:val="0"/>
                <w:sz w:val="24"/>
                <w:lang w:val="en-US" w:eastAsia="zh-CN"/>
              </w:rPr>
              <w:t>维护经费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noWrap w:val="0"/>
            <w:vAlign w:val="top"/>
          </w:tcPr>
          <w:p>
            <w:pPr>
              <w:spacing w:before="32" w:line="215" w:lineRule="auto"/>
              <w:ind w:left="124"/>
              <w:rPr>
                <w:rFonts w:hint="eastAsia" w:ascii="宋体" w:hAnsi="宋体" w:eastAsia="宋体" w:cs="宋体"/>
                <w:sz w:val="19"/>
                <w:szCs w:val="19"/>
              </w:rPr>
            </w:pPr>
            <w:r>
              <w:rPr>
                <w:rFonts w:hint="eastAsia" w:ascii="宋体" w:hAnsi="宋体" w:eastAsia="宋体" w:cs="宋体"/>
                <w:spacing w:val="5"/>
                <w:sz w:val="19"/>
                <w:szCs w:val="19"/>
              </w:rPr>
              <w:t>主管部门</w:t>
            </w:r>
          </w:p>
        </w:tc>
        <w:tc>
          <w:tcPr>
            <w:tcW w:w="4522" w:type="dxa"/>
            <w:gridSpan w:val="4"/>
            <w:noWrap w:val="0"/>
            <w:vAlign w:val="top"/>
          </w:tcPr>
          <w:p>
            <w:pPr>
              <w:pStyle w:val="9"/>
              <w:rPr>
                <w:rFonts w:hint="eastAsia" w:ascii="宋体" w:hAnsi="宋体" w:eastAsia="宋体" w:cs="宋体"/>
              </w:rPr>
            </w:pPr>
          </w:p>
        </w:tc>
        <w:tc>
          <w:tcPr>
            <w:tcW w:w="1281" w:type="dxa"/>
            <w:noWrap w:val="0"/>
            <w:vAlign w:val="top"/>
          </w:tcPr>
          <w:p>
            <w:pPr>
              <w:spacing w:before="32" w:line="215" w:lineRule="auto"/>
              <w:ind w:left="258"/>
              <w:rPr>
                <w:rFonts w:hint="eastAsia" w:ascii="宋体" w:hAnsi="宋体" w:eastAsia="宋体" w:cs="宋体"/>
                <w:sz w:val="19"/>
                <w:szCs w:val="19"/>
              </w:rPr>
            </w:pPr>
            <w:r>
              <w:rPr>
                <w:rFonts w:hint="eastAsia" w:ascii="宋体" w:hAnsi="宋体" w:eastAsia="宋体" w:cs="宋体"/>
                <w:spacing w:val="5"/>
                <w:sz w:val="19"/>
                <w:szCs w:val="19"/>
              </w:rPr>
              <w:t>实施单位</w:t>
            </w:r>
          </w:p>
        </w:tc>
        <w:tc>
          <w:tcPr>
            <w:tcW w:w="2968" w:type="dxa"/>
            <w:gridSpan w:val="3"/>
            <w:noWrap w:val="0"/>
            <w:vAlign w:val="top"/>
          </w:tcPr>
          <w:p>
            <w:pPr>
              <w:pStyle w:val="9"/>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pPr>
              <w:spacing w:before="61" w:line="241" w:lineRule="auto"/>
              <w:ind w:right="141"/>
              <w:jc w:val="both"/>
              <w:rPr>
                <w:rFonts w:hint="eastAsia" w:ascii="宋体" w:hAnsi="宋体" w:cs="宋体"/>
                <w:sz w:val="19"/>
                <w:szCs w:val="19"/>
                <w:lang w:eastAsia="zh-CN"/>
              </w:rPr>
            </w:pPr>
          </w:p>
          <w:p>
            <w:pPr>
              <w:spacing w:before="61" w:line="241" w:lineRule="auto"/>
              <w:ind w:right="141"/>
              <w:jc w:val="center"/>
              <w:rPr>
                <w:rFonts w:hint="eastAsia" w:ascii="宋体" w:hAnsi="宋体" w:eastAsia="宋体" w:cs="宋体"/>
                <w:sz w:val="19"/>
                <w:szCs w:val="19"/>
                <w:lang w:eastAsia="zh-CN"/>
              </w:rPr>
            </w:pPr>
            <w:r>
              <w:rPr>
                <w:rFonts w:hint="eastAsia" w:ascii="宋体" w:hAnsi="宋体" w:cs="宋体"/>
                <w:sz w:val="19"/>
                <w:szCs w:val="19"/>
                <w:lang w:eastAsia="zh-CN"/>
              </w:rPr>
              <w:t>项目资金（万元）</w:t>
            </w:r>
          </w:p>
        </w:tc>
        <w:tc>
          <w:tcPr>
            <w:tcW w:w="2034" w:type="dxa"/>
            <w:gridSpan w:val="2"/>
            <w:noWrap w:val="0"/>
            <w:vAlign w:val="top"/>
          </w:tcPr>
          <w:p>
            <w:pPr>
              <w:pStyle w:val="9"/>
              <w:rPr>
                <w:rFonts w:hint="eastAsia" w:ascii="宋体" w:hAnsi="宋体" w:eastAsia="宋体" w:cs="宋体"/>
              </w:rPr>
            </w:pPr>
          </w:p>
        </w:tc>
        <w:tc>
          <w:tcPr>
            <w:tcW w:w="1244" w:type="dxa"/>
            <w:noWrap w:val="0"/>
            <w:vAlign w:val="top"/>
          </w:tcPr>
          <w:p>
            <w:pPr>
              <w:spacing w:before="31" w:line="217" w:lineRule="auto"/>
              <w:ind w:left="129"/>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244" w:type="dxa"/>
            <w:noWrap w:val="0"/>
            <w:vAlign w:val="top"/>
          </w:tcPr>
          <w:p>
            <w:pPr>
              <w:spacing w:before="31" w:line="217" w:lineRule="auto"/>
              <w:ind w:left="113"/>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81" w:type="dxa"/>
            <w:noWrap w:val="0"/>
            <w:vAlign w:val="top"/>
          </w:tcPr>
          <w:p>
            <w:pPr>
              <w:spacing w:before="31" w:line="217" w:lineRule="auto"/>
              <w:ind w:left="146"/>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673" w:type="dxa"/>
            <w:noWrap w:val="0"/>
            <w:vAlign w:val="top"/>
          </w:tcPr>
          <w:p>
            <w:pPr>
              <w:spacing w:before="31" w:line="21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pPr>
              <w:spacing w:before="31" w:line="217" w:lineRule="auto"/>
              <w:ind w:left="149"/>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22" w:type="dxa"/>
            <w:noWrap w:val="0"/>
            <w:vAlign w:val="top"/>
          </w:tcPr>
          <w:p>
            <w:pPr>
              <w:spacing w:before="31" w:line="217" w:lineRule="auto"/>
              <w:ind w:left="351"/>
              <w:rPr>
                <w:rFonts w:hint="eastAsia" w:ascii="宋体" w:hAnsi="宋体" w:eastAsia="宋体" w:cs="宋体"/>
                <w:sz w:val="19"/>
                <w:szCs w:val="19"/>
              </w:rPr>
            </w:pPr>
            <w:r>
              <w:rPr>
                <w:rFonts w:hint="eastAsia" w:ascii="宋体" w:hAnsi="宋体" w:eastAsia="宋体" w:cs="宋体"/>
                <w:spacing w:val="-2"/>
                <w:sz w:val="19"/>
                <w:szCs w:val="19"/>
              </w:rPr>
              <w:t>自评得分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0" w:line="217" w:lineRule="auto"/>
              <w:ind w:left="114"/>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44"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200</w:t>
            </w:r>
          </w:p>
        </w:tc>
        <w:tc>
          <w:tcPr>
            <w:tcW w:w="1244"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200</w:t>
            </w:r>
          </w:p>
        </w:tc>
        <w:tc>
          <w:tcPr>
            <w:tcW w:w="1281"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200</w:t>
            </w:r>
          </w:p>
        </w:tc>
        <w:tc>
          <w:tcPr>
            <w:tcW w:w="673" w:type="dxa"/>
            <w:noWrap w:val="0"/>
            <w:vAlign w:val="top"/>
          </w:tcPr>
          <w:p>
            <w:pPr>
              <w:spacing w:before="64" w:line="195" w:lineRule="auto"/>
              <w:ind w:left="331"/>
              <w:rPr>
                <w:rFonts w:hint="eastAsia" w:ascii="宋体" w:hAnsi="宋体" w:eastAsia="宋体" w:cs="宋体"/>
                <w:sz w:val="19"/>
                <w:szCs w:val="19"/>
              </w:rPr>
            </w:pPr>
            <w:r>
              <w:rPr>
                <w:rFonts w:hint="eastAsia" w:ascii="宋体" w:hAnsi="宋体" w:eastAsia="宋体" w:cs="宋体"/>
                <w:spacing w:val="-8"/>
                <w:sz w:val="19"/>
                <w:szCs w:val="19"/>
              </w:rPr>
              <w:t>10</w:t>
            </w:r>
          </w:p>
        </w:tc>
        <w:tc>
          <w:tcPr>
            <w:tcW w:w="873" w:type="dxa"/>
            <w:noWrap w:val="0"/>
            <w:vAlign w:val="top"/>
          </w:tcPr>
          <w:p>
            <w:pPr>
              <w:pStyle w:val="9"/>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pPr>
              <w:pStyle w:val="9"/>
              <w:rPr>
                <w:rFonts w:hint="default" w:ascii="宋体" w:hAnsi="宋体" w:eastAsia="宋体" w:cs="宋体"/>
                <w:lang w:val="en-US" w:eastAsia="zh-CN"/>
              </w:rPr>
            </w:pPr>
            <w:r>
              <w:rPr>
                <w:rFonts w:hint="eastAsia" w:ascii="宋体" w:hAnsi="宋体" w:eastAsia="宋体" w:cs="宋体"/>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0" w:line="218" w:lineRule="auto"/>
              <w:ind w:left="111"/>
              <w:rPr>
                <w:rFonts w:hint="eastAsia" w:ascii="宋体" w:hAnsi="宋体" w:eastAsia="宋体" w:cs="宋体"/>
                <w:sz w:val="19"/>
                <w:szCs w:val="19"/>
              </w:rPr>
            </w:pPr>
            <w:r>
              <w:rPr>
                <w:rFonts w:hint="eastAsia" w:ascii="宋体" w:hAnsi="宋体" w:eastAsia="宋体" w:cs="宋体"/>
                <w:spacing w:val="9"/>
                <w:sz w:val="19"/>
                <w:szCs w:val="19"/>
              </w:rPr>
              <w:t>其中：当年财政拨款</w:t>
            </w:r>
          </w:p>
        </w:tc>
        <w:tc>
          <w:tcPr>
            <w:tcW w:w="1244"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200</w:t>
            </w:r>
          </w:p>
        </w:tc>
        <w:tc>
          <w:tcPr>
            <w:tcW w:w="1244"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200</w:t>
            </w:r>
          </w:p>
        </w:tc>
        <w:tc>
          <w:tcPr>
            <w:tcW w:w="1281" w:type="dxa"/>
            <w:noWrap w:val="0"/>
            <w:vAlign w:val="center"/>
          </w:tcPr>
          <w:p>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200</w:t>
            </w:r>
          </w:p>
        </w:tc>
        <w:tc>
          <w:tcPr>
            <w:tcW w:w="673" w:type="dxa"/>
            <w:shd w:val="clear" w:color="auto" w:fill="auto"/>
            <w:noWrap w:val="0"/>
            <w:vAlign w:val="top"/>
          </w:tcPr>
          <w:p>
            <w:pPr>
              <w:spacing w:before="64" w:line="195" w:lineRule="auto"/>
              <w:ind w:left="331" w:leftChars="0"/>
              <w:rPr>
                <w:rFonts w:hint="eastAsia" w:ascii="宋体" w:hAnsi="宋体" w:eastAsia="宋体" w:cs="宋体"/>
                <w:kern w:val="2"/>
                <w:sz w:val="19"/>
                <w:szCs w:val="19"/>
                <w:lang w:val="en-US" w:eastAsia="zh-CN" w:bidi="ar-SA"/>
              </w:rPr>
            </w:pPr>
            <w:r>
              <w:rPr>
                <w:rFonts w:hint="eastAsia" w:ascii="宋体" w:hAnsi="宋体" w:eastAsia="宋体" w:cs="宋体"/>
                <w:spacing w:val="-8"/>
                <w:sz w:val="19"/>
                <w:szCs w:val="19"/>
              </w:rPr>
              <w:t>10</w:t>
            </w:r>
          </w:p>
        </w:tc>
        <w:tc>
          <w:tcPr>
            <w:tcW w:w="873" w:type="dxa"/>
            <w:shd w:val="clear" w:color="auto" w:fill="auto"/>
            <w:noWrap w:val="0"/>
            <w:vAlign w:val="top"/>
          </w:tcPr>
          <w:p>
            <w:pPr>
              <w:pStyle w:val="9"/>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100%</w:t>
            </w:r>
          </w:p>
        </w:tc>
        <w:tc>
          <w:tcPr>
            <w:tcW w:w="1422" w:type="dxa"/>
            <w:shd w:val="clear" w:color="auto" w:fill="auto"/>
            <w:noWrap w:val="0"/>
            <w:vAlign w:val="top"/>
          </w:tcPr>
          <w:p>
            <w:pPr>
              <w:pStyle w:val="9"/>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1" w:line="216" w:lineRule="auto"/>
              <w:ind w:left="716"/>
              <w:rPr>
                <w:rFonts w:hint="eastAsia" w:ascii="宋体" w:hAnsi="宋体" w:eastAsia="宋体" w:cs="宋体"/>
                <w:sz w:val="19"/>
                <w:szCs w:val="19"/>
              </w:rPr>
            </w:pPr>
            <w:r>
              <w:rPr>
                <w:rFonts w:hint="eastAsia" w:ascii="宋体" w:hAnsi="宋体" w:eastAsia="宋体" w:cs="宋体"/>
                <w:spacing w:val="7"/>
                <w:sz w:val="19"/>
                <w:szCs w:val="19"/>
              </w:rPr>
              <w:t>上年结转资金</w:t>
            </w:r>
          </w:p>
        </w:tc>
        <w:tc>
          <w:tcPr>
            <w:tcW w:w="1244" w:type="dxa"/>
            <w:noWrap w:val="0"/>
            <w:vAlign w:val="top"/>
          </w:tcPr>
          <w:p>
            <w:pPr>
              <w:pStyle w:val="9"/>
              <w:rPr>
                <w:rFonts w:hint="eastAsia" w:ascii="宋体" w:hAnsi="宋体" w:eastAsia="宋体" w:cs="宋体"/>
              </w:rPr>
            </w:pPr>
          </w:p>
        </w:tc>
        <w:tc>
          <w:tcPr>
            <w:tcW w:w="1244" w:type="dxa"/>
            <w:noWrap w:val="0"/>
            <w:vAlign w:val="top"/>
          </w:tcPr>
          <w:p>
            <w:pPr>
              <w:pStyle w:val="9"/>
              <w:rPr>
                <w:rFonts w:hint="eastAsia" w:ascii="宋体" w:hAnsi="宋体" w:eastAsia="宋体" w:cs="宋体"/>
              </w:rPr>
            </w:pPr>
          </w:p>
        </w:tc>
        <w:tc>
          <w:tcPr>
            <w:tcW w:w="1281" w:type="dxa"/>
            <w:noWrap w:val="0"/>
            <w:vAlign w:val="top"/>
          </w:tcPr>
          <w:p>
            <w:pPr>
              <w:pStyle w:val="9"/>
              <w:rPr>
                <w:rFonts w:hint="eastAsia" w:ascii="宋体" w:hAnsi="宋体" w:eastAsia="宋体" w:cs="宋体"/>
              </w:rPr>
            </w:pPr>
          </w:p>
        </w:tc>
        <w:tc>
          <w:tcPr>
            <w:tcW w:w="673" w:type="dxa"/>
            <w:noWrap w:val="0"/>
            <w:vAlign w:val="top"/>
          </w:tcPr>
          <w:p>
            <w:pPr>
              <w:pStyle w:val="9"/>
              <w:rPr>
                <w:rFonts w:hint="eastAsia" w:ascii="宋体" w:hAnsi="宋体" w:eastAsia="宋体" w:cs="宋体"/>
              </w:rPr>
            </w:pPr>
          </w:p>
        </w:tc>
        <w:tc>
          <w:tcPr>
            <w:tcW w:w="873" w:type="dxa"/>
            <w:noWrap w:val="0"/>
            <w:vAlign w:val="top"/>
          </w:tcPr>
          <w:p>
            <w:pPr>
              <w:pStyle w:val="9"/>
              <w:rPr>
                <w:rFonts w:hint="eastAsia" w:ascii="宋体" w:hAnsi="宋体" w:eastAsia="宋体" w:cs="宋体"/>
              </w:rPr>
            </w:pPr>
          </w:p>
        </w:tc>
        <w:tc>
          <w:tcPr>
            <w:tcW w:w="1422" w:type="dxa"/>
            <w:noWrap w:val="0"/>
            <w:vAlign w:val="top"/>
          </w:tcPr>
          <w:p>
            <w:pPr>
              <w:pStyle w:val="9"/>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tcBorders>
            <w:noWrap w:val="0"/>
            <w:vAlign w:val="top"/>
          </w:tcPr>
          <w:p>
            <w:pPr>
              <w:pStyle w:val="9"/>
              <w:rPr>
                <w:rFonts w:hint="eastAsia" w:ascii="宋体" w:hAnsi="宋体" w:eastAsia="宋体" w:cs="宋体"/>
              </w:rPr>
            </w:pPr>
          </w:p>
        </w:tc>
        <w:tc>
          <w:tcPr>
            <w:tcW w:w="2034" w:type="dxa"/>
            <w:gridSpan w:val="2"/>
            <w:noWrap w:val="0"/>
            <w:vAlign w:val="top"/>
          </w:tcPr>
          <w:p>
            <w:pPr>
              <w:spacing w:before="31" w:line="216" w:lineRule="auto"/>
              <w:ind w:left="711"/>
              <w:rPr>
                <w:rFonts w:hint="eastAsia" w:ascii="宋体" w:hAnsi="宋体" w:eastAsia="宋体" w:cs="宋体"/>
                <w:sz w:val="19"/>
                <w:szCs w:val="19"/>
              </w:rPr>
            </w:pPr>
            <w:r>
              <w:rPr>
                <w:rFonts w:hint="eastAsia" w:ascii="宋体" w:hAnsi="宋体" w:eastAsia="宋体" w:cs="宋体"/>
                <w:spacing w:val="7"/>
                <w:sz w:val="19"/>
                <w:szCs w:val="19"/>
              </w:rPr>
              <w:t>其他资金</w:t>
            </w:r>
          </w:p>
        </w:tc>
        <w:tc>
          <w:tcPr>
            <w:tcW w:w="1244" w:type="dxa"/>
            <w:noWrap w:val="0"/>
            <w:vAlign w:val="top"/>
          </w:tcPr>
          <w:p>
            <w:pPr>
              <w:pStyle w:val="9"/>
              <w:rPr>
                <w:rFonts w:hint="eastAsia" w:ascii="宋体" w:hAnsi="宋体" w:eastAsia="宋体" w:cs="宋体"/>
              </w:rPr>
            </w:pPr>
          </w:p>
        </w:tc>
        <w:tc>
          <w:tcPr>
            <w:tcW w:w="1244" w:type="dxa"/>
            <w:noWrap w:val="0"/>
            <w:vAlign w:val="top"/>
          </w:tcPr>
          <w:p>
            <w:pPr>
              <w:pStyle w:val="9"/>
              <w:rPr>
                <w:rFonts w:hint="eastAsia" w:ascii="宋体" w:hAnsi="宋体" w:eastAsia="宋体" w:cs="宋体"/>
              </w:rPr>
            </w:pPr>
          </w:p>
        </w:tc>
        <w:tc>
          <w:tcPr>
            <w:tcW w:w="1281" w:type="dxa"/>
            <w:noWrap w:val="0"/>
            <w:vAlign w:val="top"/>
          </w:tcPr>
          <w:p>
            <w:pPr>
              <w:pStyle w:val="9"/>
              <w:rPr>
                <w:rFonts w:hint="eastAsia" w:ascii="宋体" w:hAnsi="宋体" w:eastAsia="宋体" w:cs="宋体"/>
              </w:rPr>
            </w:pPr>
          </w:p>
        </w:tc>
        <w:tc>
          <w:tcPr>
            <w:tcW w:w="673" w:type="dxa"/>
            <w:noWrap w:val="0"/>
            <w:vAlign w:val="top"/>
          </w:tcPr>
          <w:p>
            <w:pPr>
              <w:pStyle w:val="9"/>
              <w:rPr>
                <w:rFonts w:hint="eastAsia" w:ascii="宋体" w:hAnsi="宋体" w:eastAsia="宋体" w:cs="宋体"/>
              </w:rPr>
            </w:pPr>
          </w:p>
        </w:tc>
        <w:tc>
          <w:tcPr>
            <w:tcW w:w="873" w:type="dxa"/>
            <w:noWrap w:val="0"/>
            <w:vAlign w:val="top"/>
          </w:tcPr>
          <w:p>
            <w:pPr>
              <w:pStyle w:val="9"/>
              <w:rPr>
                <w:rFonts w:hint="eastAsia" w:ascii="宋体" w:hAnsi="宋体" w:eastAsia="宋体" w:cs="宋体"/>
              </w:rPr>
            </w:pPr>
          </w:p>
        </w:tc>
        <w:tc>
          <w:tcPr>
            <w:tcW w:w="1422" w:type="dxa"/>
            <w:noWrap w:val="0"/>
            <w:vAlign w:val="top"/>
          </w:tcPr>
          <w:p>
            <w:pPr>
              <w:pStyle w:val="9"/>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pacing w:val="7"/>
                <w:sz w:val="19"/>
                <w:szCs w:val="19"/>
              </w:rPr>
            </w:pPr>
            <w:r>
              <w:rPr>
                <w:rFonts w:hint="eastAsia" w:ascii="宋体" w:hAnsi="宋体" w:eastAsia="宋体" w:cs="宋体"/>
                <w:spacing w:val="7"/>
                <w:sz w:val="19"/>
                <w:szCs w:val="19"/>
              </w:rPr>
              <w:t>年度</w:t>
            </w:r>
          </w:p>
          <w:p>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总体</w:t>
            </w:r>
          </w:p>
          <w:p>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目标</w:t>
            </w:r>
          </w:p>
        </w:tc>
        <w:tc>
          <w:tcPr>
            <w:tcW w:w="4522" w:type="dxa"/>
            <w:gridSpan w:val="4"/>
            <w:noWrap w:val="0"/>
            <w:vAlign w:val="top"/>
          </w:tcPr>
          <w:p>
            <w:pPr>
              <w:spacing w:before="31" w:line="217" w:lineRule="auto"/>
              <w:ind w:left="1873"/>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249" w:type="dxa"/>
            <w:gridSpan w:val="4"/>
            <w:noWrap w:val="0"/>
            <w:vAlign w:val="top"/>
          </w:tcPr>
          <w:p>
            <w:pPr>
              <w:spacing w:before="31" w:line="217" w:lineRule="auto"/>
              <w:ind w:left="1539"/>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84" w:type="dxa"/>
            <w:vMerge w:val="continue"/>
            <w:tcBorders>
              <w:top w:val="nil"/>
            </w:tcBorders>
            <w:noWrap w:val="0"/>
            <w:vAlign w:val="top"/>
          </w:tcPr>
          <w:p>
            <w:pPr>
              <w:pStyle w:val="9"/>
              <w:rPr>
                <w:rFonts w:hint="eastAsia" w:ascii="宋体" w:hAnsi="宋体" w:eastAsia="宋体" w:cs="宋体"/>
              </w:rPr>
            </w:pPr>
          </w:p>
        </w:tc>
        <w:tc>
          <w:tcPr>
            <w:tcW w:w="4522" w:type="dxa"/>
            <w:gridSpan w:val="4"/>
            <w:noWrap w:val="0"/>
            <w:vAlign w:val="top"/>
          </w:tcPr>
          <w:p>
            <w:pPr>
              <w:pStyle w:val="9"/>
              <w:rPr>
                <w:rFonts w:hint="eastAsia" w:ascii="宋体" w:hAnsi="宋体" w:eastAsia="宋体" w:cs="宋体"/>
                <w:lang w:eastAsia="zh-CN"/>
              </w:rPr>
            </w:pPr>
            <w:r>
              <w:rPr>
                <w:rFonts w:hint="eastAsia" w:ascii="宋体" w:hAnsi="宋体" w:eastAsia="宋体" w:cs="宋体"/>
              </w:rPr>
              <w:t>水电和网络服务项目预算资金200万元。严格控制费用支出，在预算范围内按规定保障岳阳市图书馆水电及网络信息化设备和应用软件的正常使用。</w:t>
            </w:r>
          </w:p>
        </w:tc>
        <w:tc>
          <w:tcPr>
            <w:tcW w:w="4249" w:type="dxa"/>
            <w:gridSpan w:val="4"/>
            <w:noWrap w:val="0"/>
            <w:vAlign w:val="top"/>
          </w:tcPr>
          <w:p>
            <w:pPr>
              <w:pStyle w:val="9"/>
              <w:rPr>
                <w:rFonts w:hint="eastAsia" w:ascii="宋体" w:hAnsi="宋体" w:eastAsia="宋体" w:cs="宋体"/>
              </w:rPr>
            </w:pPr>
            <w:r>
              <w:rPr>
                <w:rFonts w:hint="eastAsia" w:ascii="宋体" w:hAnsi="宋体" w:eastAsia="宋体" w:cs="宋体"/>
              </w:rPr>
              <w:t>严格控制费用支出，在预算范围内按规定保障岳阳市图书馆水电及网络信息化设备和应用软件的正常使用。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84" w:type="dxa"/>
            <w:vMerge w:val="restart"/>
            <w:tcBorders>
              <w:bottom w:val="nil"/>
            </w:tcBorders>
            <w:noWrap w:val="0"/>
            <w:textDirection w:val="tbRlV"/>
            <w:vAlign w:val="top"/>
          </w:tcPr>
          <w:p>
            <w:pPr>
              <w:pStyle w:val="9"/>
              <w:spacing w:line="366" w:lineRule="auto"/>
              <w:rPr>
                <w:rFonts w:hint="eastAsia" w:ascii="宋体" w:hAnsi="宋体" w:eastAsia="宋体" w:cs="宋体"/>
              </w:rPr>
            </w:pPr>
          </w:p>
          <w:p>
            <w:pPr>
              <w:spacing w:before="63" w:line="216" w:lineRule="auto"/>
              <w:ind w:left="3058"/>
              <w:rPr>
                <w:rFonts w:hint="eastAsia" w:ascii="宋体" w:hAnsi="宋体" w:eastAsia="宋体" w:cs="宋体"/>
                <w:sz w:val="19"/>
                <w:szCs w:val="19"/>
              </w:rPr>
            </w:pPr>
            <w:r>
              <w:rPr>
                <w:rFonts w:hint="eastAsia" w:ascii="宋体" w:hAnsi="宋体" w:eastAsia="宋体" w:cs="宋体"/>
                <w:spacing w:val="7"/>
                <w:sz w:val="19"/>
                <w:szCs w:val="19"/>
              </w:rPr>
              <w:t>绩</w:t>
            </w:r>
            <w:r>
              <w:rPr>
                <w:rFonts w:hint="eastAsia" w:ascii="宋体" w:hAnsi="宋体" w:eastAsia="宋体" w:cs="宋体"/>
                <w:spacing w:val="-31"/>
                <w:sz w:val="19"/>
                <w:szCs w:val="19"/>
              </w:rPr>
              <w:t xml:space="preserve"> </w:t>
            </w:r>
            <w:r>
              <w:rPr>
                <w:rFonts w:hint="eastAsia" w:ascii="宋体" w:hAnsi="宋体" w:eastAsia="宋体" w:cs="宋体"/>
                <w:spacing w:val="7"/>
                <w:sz w:val="19"/>
                <w:szCs w:val="19"/>
              </w:rPr>
              <w:t>效</w:t>
            </w:r>
            <w:r>
              <w:rPr>
                <w:rFonts w:hint="eastAsia" w:ascii="宋体" w:hAnsi="宋体" w:eastAsia="宋体" w:cs="宋体"/>
                <w:spacing w:val="-34"/>
                <w:sz w:val="19"/>
                <w:szCs w:val="19"/>
              </w:rPr>
              <w:t xml:space="preserve"> </w:t>
            </w:r>
            <w:r>
              <w:rPr>
                <w:rFonts w:hint="eastAsia" w:ascii="宋体" w:hAnsi="宋体" w:eastAsia="宋体" w:cs="宋体"/>
                <w:spacing w:val="7"/>
                <w:sz w:val="19"/>
                <w:szCs w:val="19"/>
              </w:rPr>
              <w:t>指</w:t>
            </w:r>
            <w:r>
              <w:rPr>
                <w:rFonts w:hint="eastAsia" w:ascii="宋体" w:hAnsi="宋体" w:eastAsia="宋体" w:cs="宋体"/>
                <w:spacing w:val="-32"/>
                <w:sz w:val="19"/>
                <w:szCs w:val="19"/>
              </w:rPr>
              <w:t xml:space="preserve"> </w:t>
            </w:r>
            <w:r>
              <w:rPr>
                <w:rFonts w:hint="eastAsia" w:ascii="宋体" w:hAnsi="宋体" w:eastAsia="宋体" w:cs="宋体"/>
                <w:spacing w:val="7"/>
                <w:sz w:val="19"/>
                <w:szCs w:val="19"/>
              </w:rPr>
              <w:t>标</w:t>
            </w:r>
          </w:p>
        </w:tc>
        <w:tc>
          <w:tcPr>
            <w:tcW w:w="1079" w:type="dxa"/>
            <w:noWrap w:val="0"/>
            <w:vAlign w:val="top"/>
          </w:tcPr>
          <w:p>
            <w:pPr>
              <w:spacing w:before="141" w:line="226" w:lineRule="auto"/>
              <w:ind w:left="156"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一级指标</w:t>
            </w:r>
          </w:p>
        </w:tc>
        <w:tc>
          <w:tcPr>
            <w:tcW w:w="955" w:type="dxa"/>
            <w:tcBorders>
              <w:bottom w:val="single" w:color="auto" w:sz="4" w:space="0"/>
            </w:tcBorders>
            <w:noWrap w:val="0"/>
            <w:vAlign w:val="top"/>
          </w:tcPr>
          <w:p>
            <w:pPr>
              <w:spacing w:before="141" w:line="226" w:lineRule="auto"/>
              <w:ind w:left="132" w:leftChars="0"/>
              <w:rPr>
                <w:rFonts w:hint="eastAsia" w:ascii="宋体" w:hAnsi="宋体" w:eastAsia="宋体" w:cs="宋体"/>
                <w:kern w:val="2"/>
                <w:sz w:val="19"/>
                <w:szCs w:val="19"/>
                <w:lang w:val="en-US" w:eastAsia="zh-CN" w:bidi="ar-SA"/>
              </w:rPr>
            </w:pPr>
            <w:r>
              <w:rPr>
                <w:rFonts w:hint="eastAsia" w:ascii="宋体" w:hAnsi="宋体" w:eastAsia="宋体" w:cs="宋体"/>
                <w:spacing w:val="5"/>
                <w:sz w:val="19"/>
                <w:szCs w:val="19"/>
              </w:rPr>
              <w:t>二级指标</w:t>
            </w:r>
          </w:p>
        </w:tc>
        <w:tc>
          <w:tcPr>
            <w:tcW w:w="1244" w:type="dxa"/>
            <w:tcBorders>
              <w:bottom w:val="single" w:color="auto" w:sz="4" w:space="0"/>
            </w:tcBorders>
            <w:noWrap w:val="0"/>
            <w:vAlign w:val="top"/>
          </w:tcPr>
          <w:p>
            <w:pPr>
              <w:spacing w:before="141" w:line="226" w:lineRule="auto"/>
              <w:ind w:left="253"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三级指标</w:t>
            </w:r>
          </w:p>
        </w:tc>
        <w:tc>
          <w:tcPr>
            <w:tcW w:w="1244" w:type="dxa"/>
            <w:tcBorders>
              <w:bottom w:val="single" w:color="auto" w:sz="4" w:space="0"/>
            </w:tcBorders>
            <w:noWrap w:val="0"/>
            <w:vAlign w:val="top"/>
          </w:tcPr>
          <w:p>
            <w:pPr>
              <w:spacing w:before="22" w:line="233" w:lineRule="auto"/>
              <w:ind w:left="428"/>
              <w:rPr>
                <w:rFonts w:hint="eastAsia" w:ascii="宋体" w:hAnsi="宋体" w:eastAsia="宋体" w:cs="宋体"/>
                <w:sz w:val="19"/>
                <w:szCs w:val="19"/>
              </w:rPr>
            </w:pPr>
            <w:r>
              <w:rPr>
                <w:rFonts w:hint="eastAsia" w:ascii="宋体" w:hAnsi="宋体" w:eastAsia="宋体" w:cs="宋体"/>
                <w:spacing w:val="3"/>
                <w:sz w:val="19"/>
                <w:szCs w:val="19"/>
              </w:rPr>
              <w:t>年度</w:t>
            </w:r>
          </w:p>
          <w:p>
            <w:pPr>
              <w:spacing w:line="205" w:lineRule="auto"/>
              <w:ind w:left="330"/>
              <w:rPr>
                <w:rFonts w:hint="eastAsia" w:ascii="宋体" w:hAnsi="宋体" w:eastAsia="宋体" w:cs="宋体"/>
                <w:sz w:val="19"/>
                <w:szCs w:val="19"/>
              </w:rPr>
            </w:pPr>
            <w:r>
              <w:rPr>
                <w:rFonts w:hint="eastAsia" w:ascii="宋体" w:hAnsi="宋体" w:eastAsia="宋体" w:cs="宋体"/>
                <w:spacing w:val="6"/>
                <w:sz w:val="19"/>
                <w:szCs w:val="19"/>
              </w:rPr>
              <w:t>指标值</w:t>
            </w:r>
          </w:p>
        </w:tc>
        <w:tc>
          <w:tcPr>
            <w:tcW w:w="1281" w:type="dxa"/>
            <w:tcBorders>
              <w:bottom w:val="single" w:color="auto" w:sz="4" w:space="0"/>
            </w:tcBorders>
            <w:noWrap w:val="0"/>
            <w:vAlign w:val="top"/>
          </w:tcPr>
          <w:p>
            <w:pPr>
              <w:spacing w:before="22" w:line="233" w:lineRule="auto"/>
              <w:ind w:left="457"/>
              <w:rPr>
                <w:rFonts w:hint="eastAsia" w:ascii="宋体" w:hAnsi="宋体" w:eastAsia="宋体" w:cs="宋体"/>
                <w:sz w:val="19"/>
                <w:szCs w:val="19"/>
              </w:rPr>
            </w:pPr>
            <w:r>
              <w:rPr>
                <w:rFonts w:hint="eastAsia" w:ascii="宋体" w:hAnsi="宋体" w:eastAsia="宋体" w:cs="宋体"/>
                <w:sz w:val="19"/>
                <w:szCs w:val="19"/>
              </w:rPr>
              <w:t>实际</w:t>
            </w:r>
          </w:p>
          <w:p>
            <w:pPr>
              <w:spacing w:line="205" w:lineRule="auto"/>
              <w:ind w:left="357"/>
              <w:rPr>
                <w:rFonts w:hint="eastAsia" w:ascii="宋体" w:hAnsi="宋体" w:eastAsia="宋体" w:cs="宋体"/>
                <w:sz w:val="19"/>
                <w:szCs w:val="19"/>
              </w:rPr>
            </w:pPr>
            <w:r>
              <w:rPr>
                <w:rFonts w:hint="eastAsia" w:ascii="宋体" w:hAnsi="宋体" w:eastAsia="宋体" w:cs="宋体"/>
                <w:spacing w:val="3"/>
                <w:sz w:val="19"/>
                <w:szCs w:val="19"/>
              </w:rPr>
              <w:t>完成值</w:t>
            </w:r>
          </w:p>
        </w:tc>
        <w:tc>
          <w:tcPr>
            <w:tcW w:w="673" w:type="dxa"/>
            <w:tcBorders>
              <w:bottom w:val="single" w:color="auto" w:sz="4" w:space="0"/>
            </w:tcBorders>
            <w:noWrap w:val="0"/>
            <w:vAlign w:val="top"/>
          </w:tcPr>
          <w:p>
            <w:pPr>
              <w:spacing w:before="142" w:line="22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tcBorders>
              <w:bottom w:val="single" w:color="auto" w:sz="4" w:space="0"/>
            </w:tcBorders>
            <w:noWrap w:val="0"/>
            <w:vAlign w:val="top"/>
          </w:tcPr>
          <w:p>
            <w:pPr>
              <w:spacing w:before="175" w:line="218" w:lineRule="auto"/>
              <w:ind w:left="150"/>
              <w:rPr>
                <w:rFonts w:hint="eastAsia" w:ascii="宋体" w:hAnsi="宋体" w:eastAsia="宋体" w:cs="宋体"/>
                <w:sz w:val="16"/>
                <w:szCs w:val="16"/>
              </w:rPr>
            </w:pPr>
            <w:r>
              <w:rPr>
                <w:rFonts w:hint="eastAsia" w:ascii="宋体" w:hAnsi="宋体" w:eastAsia="宋体" w:cs="宋体"/>
                <w:spacing w:val="-8"/>
                <w:sz w:val="16"/>
                <w:szCs w:val="16"/>
              </w:rPr>
              <w:t>自评得分</w:t>
            </w:r>
          </w:p>
        </w:tc>
        <w:tc>
          <w:tcPr>
            <w:tcW w:w="1422" w:type="dxa"/>
            <w:tcBorders>
              <w:bottom w:val="single" w:color="auto" w:sz="4" w:space="0"/>
            </w:tcBorders>
            <w:noWrap w:val="0"/>
            <w:vAlign w:val="top"/>
          </w:tcPr>
          <w:p>
            <w:pPr>
              <w:spacing w:before="23" w:line="219" w:lineRule="auto"/>
              <w:ind w:left="113" w:right="109" w:firstLine="1"/>
              <w:rPr>
                <w:rFonts w:hint="eastAsia" w:ascii="宋体" w:hAnsi="宋体" w:eastAsia="宋体" w:cs="宋体"/>
                <w:sz w:val="19"/>
                <w:szCs w:val="19"/>
              </w:rPr>
            </w:pPr>
            <w:r>
              <w:rPr>
                <w:rFonts w:hint="eastAsia" w:ascii="宋体" w:hAnsi="宋体" w:eastAsia="宋体" w:cs="宋体"/>
                <w:spacing w:val="8"/>
                <w:sz w:val="19"/>
                <w:szCs w:val="19"/>
              </w:rPr>
              <w:t>偏差原因分析及改进措施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restart"/>
            <w:tcBorders>
              <w:bottom w:val="nil"/>
              <w:right w:val="single" w:color="auto" w:sz="4" w:space="0"/>
            </w:tcBorders>
            <w:noWrap w:val="0"/>
            <w:vAlign w:val="top"/>
          </w:tcPr>
          <w:p>
            <w:pPr>
              <w:pStyle w:val="9"/>
              <w:spacing w:line="256" w:lineRule="auto"/>
              <w:rPr>
                <w:rFonts w:hint="eastAsia" w:ascii="宋体" w:hAnsi="宋体" w:eastAsia="宋体" w:cs="宋体"/>
              </w:rPr>
            </w:pPr>
          </w:p>
          <w:p>
            <w:pPr>
              <w:pStyle w:val="9"/>
              <w:spacing w:line="256" w:lineRule="auto"/>
              <w:rPr>
                <w:rFonts w:hint="eastAsia" w:ascii="宋体" w:hAnsi="宋体" w:eastAsia="宋体" w:cs="宋体"/>
              </w:rPr>
            </w:pPr>
          </w:p>
          <w:p>
            <w:pPr>
              <w:pStyle w:val="9"/>
              <w:spacing w:line="256" w:lineRule="auto"/>
              <w:rPr>
                <w:rFonts w:hint="eastAsia" w:ascii="宋体" w:hAnsi="宋体" w:eastAsia="宋体" w:cs="宋体"/>
              </w:rPr>
            </w:pPr>
          </w:p>
          <w:p>
            <w:pPr>
              <w:pStyle w:val="9"/>
              <w:spacing w:line="257" w:lineRule="auto"/>
              <w:rPr>
                <w:rFonts w:hint="eastAsia" w:ascii="宋体" w:hAnsi="宋体" w:eastAsia="宋体" w:cs="宋体"/>
              </w:rPr>
            </w:pPr>
          </w:p>
          <w:p>
            <w:pPr>
              <w:spacing w:before="62" w:line="457" w:lineRule="exact"/>
              <w:ind w:left="142"/>
              <w:rPr>
                <w:rFonts w:hint="eastAsia" w:ascii="宋体" w:hAnsi="宋体" w:eastAsia="宋体" w:cs="宋体"/>
                <w:sz w:val="19"/>
                <w:szCs w:val="19"/>
              </w:rPr>
            </w:pPr>
            <w:r>
              <w:rPr>
                <w:rFonts w:hint="eastAsia" w:ascii="宋体" w:hAnsi="宋体" w:eastAsia="宋体" w:cs="宋体"/>
                <w:spacing w:val="7"/>
                <w:position w:val="20"/>
                <w:sz w:val="19"/>
                <w:szCs w:val="19"/>
              </w:rPr>
              <w:t>产出指标</w:t>
            </w:r>
          </w:p>
          <w:p>
            <w:pPr>
              <w:spacing w:line="261" w:lineRule="exact"/>
              <w:ind w:left="253"/>
              <w:rPr>
                <w:rFonts w:hint="eastAsia" w:ascii="宋体" w:hAnsi="宋体" w:eastAsia="宋体" w:cs="宋体"/>
                <w:sz w:val="19"/>
                <w:szCs w:val="19"/>
              </w:rPr>
            </w:pPr>
            <w:r>
              <w:rPr>
                <w:rFonts w:hint="eastAsia" w:ascii="宋体" w:hAnsi="宋体" w:eastAsia="宋体" w:cs="宋体"/>
                <w:spacing w:val="1"/>
                <w:position w:val="2"/>
                <w:sz w:val="19"/>
                <w:szCs w:val="19"/>
              </w:rPr>
              <w:t>(50分)</w:t>
            </w: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4" w:line="226" w:lineRule="auto"/>
              <w:ind w:left="126"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数量指标</w:t>
            </w:r>
          </w:p>
          <w:p>
            <w:pPr>
              <w:spacing w:before="126"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《岳阳市图书馆水电使用管理制度》</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按每月产生费用实际支付　</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《岳阳市图书馆水电使用管理制度》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3" w:line="226" w:lineRule="auto"/>
              <w:ind w:left="121" w:leftChars="0"/>
              <w:rPr>
                <w:rFonts w:hint="eastAsia" w:ascii="宋体" w:hAnsi="宋体" w:eastAsia="宋体" w:cs="宋体"/>
                <w:kern w:val="2"/>
                <w:sz w:val="19"/>
                <w:szCs w:val="19"/>
                <w:lang w:val="en-US" w:eastAsia="zh-CN" w:bidi="ar-SA"/>
              </w:rPr>
            </w:pPr>
            <w:r>
              <w:rPr>
                <w:rFonts w:hint="eastAsia" w:ascii="宋体" w:hAnsi="宋体" w:eastAsia="宋体" w:cs="宋体"/>
                <w:spacing w:val="7"/>
                <w:sz w:val="19"/>
                <w:szCs w:val="19"/>
              </w:rPr>
              <w:t>质量指标</w:t>
            </w:r>
          </w:p>
          <w:p>
            <w:pPr>
              <w:spacing w:before="126" w:line="239" w:lineRule="auto"/>
              <w:ind w:left="379" w:right="175" w:hanging="19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保障岳阳市图书馆水电及网络信息化设备和应用软件等正常使用。</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水电及网络正常运转</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保障岳阳市图书馆水电及网络信息化设备和应用软件等正常使用。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4" w:line="226" w:lineRule="auto"/>
              <w:ind w:left="139"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时效指标</w:t>
            </w:r>
          </w:p>
          <w:p>
            <w:pPr>
              <w:spacing w:before="126" w:line="239" w:lineRule="auto"/>
              <w:ind w:left="379" w:right="175" w:hanging="178"/>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4"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及时缴纳费用，保证正常运转</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2023年度</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及时缴纳费用，保证正常运转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273" w:line="226" w:lineRule="auto"/>
              <w:ind w:left="125"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成本指标</w:t>
            </w:r>
          </w:p>
          <w:p>
            <w:pPr>
              <w:spacing w:before="127"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200.00万元</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restart"/>
            <w:tcBorders>
              <w:top w:val="single" w:color="auto" w:sz="4" w:space="0"/>
              <w:left w:val="single" w:color="auto" w:sz="4" w:space="0"/>
              <w:bottom w:val="nil"/>
              <w:right w:val="single" w:color="auto" w:sz="4" w:space="0"/>
            </w:tcBorders>
            <w:noWrap w:val="0"/>
            <w:vAlign w:val="top"/>
          </w:tcPr>
          <w:p>
            <w:pPr>
              <w:pStyle w:val="9"/>
              <w:spacing w:line="315" w:lineRule="auto"/>
              <w:rPr>
                <w:rFonts w:hint="eastAsia" w:ascii="宋体" w:hAnsi="宋体" w:eastAsia="宋体" w:cs="宋体"/>
              </w:rPr>
            </w:pPr>
          </w:p>
          <w:p>
            <w:pPr>
              <w:pStyle w:val="9"/>
              <w:spacing w:line="315" w:lineRule="auto"/>
              <w:rPr>
                <w:rFonts w:hint="eastAsia" w:ascii="宋体" w:hAnsi="宋体" w:eastAsia="宋体" w:cs="宋体"/>
              </w:rPr>
            </w:pPr>
          </w:p>
          <w:p>
            <w:pPr>
              <w:pStyle w:val="9"/>
              <w:spacing w:line="315" w:lineRule="auto"/>
              <w:rPr>
                <w:rFonts w:hint="eastAsia" w:ascii="宋体" w:hAnsi="宋体" w:eastAsia="宋体" w:cs="宋体"/>
              </w:rPr>
            </w:pPr>
          </w:p>
          <w:p>
            <w:pPr>
              <w:spacing w:before="62" w:line="489" w:lineRule="exact"/>
              <w:ind w:left="117"/>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pPr>
              <w:spacing w:line="227" w:lineRule="auto"/>
              <w:ind w:left="108"/>
              <w:rPr>
                <w:rFonts w:hint="eastAsia" w:ascii="宋体" w:hAnsi="宋体" w:eastAsia="宋体" w:cs="宋体"/>
                <w:sz w:val="19"/>
                <w:szCs w:val="19"/>
              </w:rPr>
            </w:pPr>
            <w:r>
              <w:rPr>
                <w:rFonts w:hint="eastAsia" w:ascii="宋体" w:hAnsi="宋体" w:eastAsia="宋体" w:cs="宋体"/>
                <w:spacing w:val="3"/>
                <w:sz w:val="19"/>
                <w:szCs w:val="19"/>
              </w:rPr>
              <w:t>（30分）</w:t>
            </w: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pPr>
              <w:spacing w:before="127" w:line="239" w:lineRule="auto"/>
              <w:ind w:left="193"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pPr>
              <w:spacing w:before="127" w:line="239" w:lineRule="auto"/>
              <w:ind w:left="192"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保障公共文化服务质量，丰富市民文化生活。</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提升文化生活</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保障公共文化服务质量，丰富市民文化生活。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pPr>
              <w:spacing w:before="127" w:line="239" w:lineRule="auto"/>
              <w:ind w:left="193" w:right="175" w:firstLine="1"/>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治理环境污染、美化室内环境</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提升室内环境</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治理环境污染、美化室内环境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pPr>
              <w:pStyle w:val="9"/>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pPr>
              <w:pStyle w:val="9"/>
              <w:rPr>
                <w:rFonts w:hint="eastAsia" w:ascii="宋体" w:hAnsi="宋体" w:eastAsia="宋体" w:cs="宋体"/>
              </w:rPr>
            </w:pPr>
          </w:p>
        </w:tc>
        <w:tc>
          <w:tcPr>
            <w:tcW w:w="955" w:type="dxa"/>
            <w:tcBorders>
              <w:top w:val="single" w:color="auto" w:sz="4" w:space="0"/>
              <w:left w:val="single" w:color="auto" w:sz="4" w:space="0"/>
              <w:right w:val="single" w:color="auto" w:sz="4" w:space="0"/>
            </w:tcBorders>
            <w:noWrap w:val="0"/>
            <w:vAlign w:val="top"/>
          </w:tcPr>
          <w:p>
            <w:pPr>
              <w:spacing w:before="26" w:line="213" w:lineRule="auto"/>
              <w:jc w:val="center"/>
              <w:rPr>
                <w:rFonts w:hint="eastAsia" w:ascii="宋体" w:hAnsi="宋体" w:eastAsia="宋体" w:cs="宋体"/>
                <w:sz w:val="19"/>
                <w:szCs w:val="19"/>
              </w:rPr>
            </w:pPr>
            <w:r>
              <w:rPr>
                <w:rFonts w:hint="eastAsia" w:ascii="宋体" w:hAnsi="宋体" w:cs="宋体"/>
                <w:sz w:val="19"/>
                <w:szCs w:val="19"/>
                <w:lang w:eastAsia="zh-CN"/>
              </w:rPr>
              <w:t>可持续影响指标</w:t>
            </w: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保障公共文化服务质效，加强全民阅读推广。</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持续推广全民阅读</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保障公共文化服务质效，加强全民阅读推广。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pPr>
              <w:pStyle w:val="9"/>
              <w:rPr>
                <w:rFonts w:hint="eastAsia" w:ascii="宋体" w:hAnsi="宋体" w:eastAsia="宋体" w:cs="宋体"/>
              </w:rPr>
            </w:pPr>
          </w:p>
        </w:tc>
        <w:tc>
          <w:tcPr>
            <w:tcW w:w="1079" w:type="dxa"/>
            <w:tcBorders>
              <w:top w:val="single" w:color="auto" w:sz="4" w:space="0"/>
              <w:bottom w:val="single" w:color="auto" w:sz="4" w:space="0"/>
              <w:right w:val="single" w:color="auto" w:sz="4" w:space="0"/>
            </w:tcBorders>
            <w:noWrap w:val="0"/>
            <w:vAlign w:val="top"/>
          </w:tcPr>
          <w:p>
            <w:pPr>
              <w:spacing w:before="33" w:line="226" w:lineRule="auto"/>
              <w:ind w:left="252"/>
              <w:rPr>
                <w:rFonts w:hint="eastAsia" w:ascii="宋体" w:hAnsi="宋体" w:eastAsia="宋体" w:cs="宋体"/>
                <w:sz w:val="19"/>
                <w:szCs w:val="19"/>
              </w:rPr>
            </w:pPr>
            <w:r>
              <w:rPr>
                <w:rFonts w:hint="eastAsia" w:ascii="宋体" w:hAnsi="宋体" w:eastAsia="宋体" w:cs="宋体"/>
                <w:spacing w:val="4"/>
                <w:sz w:val="19"/>
                <w:szCs w:val="19"/>
              </w:rPr>
              <w:t>满意度</w:t>
            </w:r>
          </w:p>
          <w:p>
            <w:pPr>
              <w:spacing w:before="26" w:line="226" w:lineRule="auto"/>
              <w:ind w:left="346"/>
              <w:rPr>
                <w:rFonts w:hint="eastAsia" w:ascii="宋体" w:hAnsi="宋体" w:eastAsia="宋体" w:cs="宋体"/>
                <w:sz w:val="19"/>
                <w:szCs w:val="19"/>
              </w:rPr>
            </w:pPr>
            <w:r>
              <w:rPr>
                <w:rFonts w:hint="eastAsia" w:ascii="宋体" w:hAnsi="宋体" w:eastAsia="宋体" w:cs="宋体"/>
                <w:spacing w:val="3"/>
                <w:sz w:val="19"/>
                <w:szCs w:val="19"/>
              </w:rPr>
              <w:t>指标</w:t>
            </w:r>
          </w:p>
          <w:p>
            <w:pPr>
              <w:spacing w:before="27" w:line="213" w:lineRule="auto"/>
              <w:ind w:left="115"/>
              <w:rPr>
                <w:rFonts w:hint="eastAsia" w:ascii="宋体" w:hAnsi="宋体" w:eastAsia="宋体" w:cs="宋体"/>
                <w:sz w:val="19"/>
                <w:szCs w:val="19"/>
              </w:rPr>
            </w:pPr>
            <w:r>
              <w:rPr>
                <w:rFonts w:hint="eastAsia" w:ascii="宋体" w:hAnsi="宋体" w:eastAsia="宋体" w:cs="宋体"/>
                <w:spacing w:val="3"/>
                <w:sz w:val="19"/>
                <w:szCs w:val="19"/>
              </w:rPr>
              <w:t>（10分）</w:t>
            </w: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pPr>
              <w:spacing w:before="7" w:line="226" w:lineRule="auto"/>
              <w:ind w:left="419" w:leftChars="0"/>
              <w:rPr>
                <w:rFonts w:hint="eastAsia" w:ascii="宋体" w:hAnsi="宋体" w:eastAsia="宋体" w:cs="宋体"/>
                <w:kern w:val="2"/>
                <w:sz w:val="19"/>
                <w:szCs w:val="19"/>
                <w:lang w:val="en-US" w:eastAsia="zh-CN" w:bidi="ar-SA"/>
              </w:rPr>
            </w:pPr>
            <w:r>
              <w:rPr>
                <w:rFonts w:hint="eastAsia" w:ascii="宋体" w:hAnsi="宋体" w:eastAsia="宋体" w:cs="宋体"/>
                <w:spacing w:val="2"/>
                <w:sz w:val="19"/>
                <w:szCs w:val="19"/>
              </w:rPr>
              <w:t>标</w:t>
            </w:r>
          </w:p>
        </w:tc>
        <w:tc>
          <w:tcPr>
            <w:tcW w:w="1244" w:type="dxa"/>
            <w:tcBorders>
              <w:top w:val="single" w:color="auto" w:sz="4" w:space="0"/>
              <w:left w:val="single" w:color="auto" w:sz="4" w:space="0"/>
              <w:bottom w:val="single" w:color="auto" w:sz="4" w:space="0"/>
              <w:right w:val="single" w:color="auto" w:sz="4" w:space="0"/>
            </w:tcBorders>
            <w:noWrap w:val="0"/>
            <w:vAlign w:val="top"/>
          </w:tcPr>
          <w:p>
            <w:pPr>
              <w:pStyle w:val="9"/>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7" w:type="dxa"/>
            <w:gridSpan w:val="6"/>
            <w:noWrap w:val="0"/>
            <w:vAlign w:val="top"/>
          </w:tcPr>
          <w:p>
            <w:pPr>
              <w:spacing w:before="36" w:line="216" w:lineRule="auto"/>
              <w:ind w:left="3263"/>
              <w:rPr>
                <w:rFonts w:hint="eastAsia" w:ascii="宋体" w:hAnsi="宋体" w:eastAsia="宋体" w:cs="宋体"/>
                <w:sz w:val="19"/>
                <w:szCs w:val="19"/>
              </w:rPr>
            </w:pPr>
            <w:r>
              <w:rPr>
                <w:rFonts w:hint="eastAsia" w:ascii="宋体" w:hAnsi="宋体" w:eastAsia="宋体" w:cs="宋体"/>
                <w:spacing w:val="-1"/>
                <w:sz w:val="19"/>
                <w:szCs w:val="19"/>
              </w:rPr>
              <w:t>总分</w:t>
            </w:r>
          </w:p>
        </w:tc>
        <w:tc>
          <w:tcPr>
            <w:tcW w:w="673" w:type="dxa"/>
            <w:noWrap w:val="0"/>
            <w:vAlign w:val="top"/>
          </w:tcPr>
          <w:p>
            <w:pPr>
              <w:spacing w:before="67" w:line="195" w:lineRule="auto"/>
              <w:ind w:left="208"/>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pPr>
              <w:pStyle w:val="9"/>
              <w:rPr>
                <w:rFonts w:hint="eastAsia" w:ascii="宋体" w:hAnsi="宋体" w:eastAsia="宋体" w:cs="宋体"/>
              </w:rPr>
            </w:pPr>
          </w:p>
        </w:tc>
      </w:tr>
    </w:tbl>
    <w:p>
      <w:pPr>
        <w:pStyle w:val="2"/>
        <w:spacing w:before="232" w:line="228" w:lineRule="auto"/>
        <w:ind w:left="575"/>
        <w:rPr>
          <w:sz w:val="17"/>
          <w:szCs w:val="17"/>
        </w:rPr>
      </w:pPr>
      <w:r>
        <w:rPr>
          <w:rFonts w:hint="eastAsia" w:ascii="宋体" w:hAnsi="宋体" w:eastAsia="宋体" w:cs="宋体"/>
          <w:spacing w:val="3"/>
          <w:sz w:val="17"/>
          <w:szCs w:val="17"/>
        </w:rPr>
        <w:t>备注： 每个一级项目支出一张表。 如， 业务工作经</w:t>
      </w:r>
      <w:r>
        <w:rPr>
          <w:rFonts w:hint="eastAsia" w:ascii="宋体" w:hAnsi="宋体" w:eastAsia="宋体" w:cs="宋体"/>
          <w:spacing w:val="2"/>
          <w:sz w:val="17"/>
          <w:szCs w:val="17"/>
        </w:rPr>
        <w:t>费，运行维护经费，其他事业发展类资金</w:t>
      </w:r>
      <w:r>
        <w:rPr>
          <w:rFonts w:hint="eastAsia" w:ascii="宋体" w:hAnsi="宋体" w:eastAsia="宋体" w:cs="宋体"/>
          <w:spacing w:val="-52"/>
          <w:sz w:val="17"/>
          <w:szCs w:val="17"/>
        </w:rPr>
        <w:t xml:space="preserve"> </w:t>
      </w:r>
      <w:r>
        <w:rPr>
          <w:rFonts w:hint="eastAsia" w:ascii="宋体" w:hAnsi="宋体" w:eastAsia="宋体" w:cs="宋体"/>
          <w:spacing w:val="2"/>
          <w:sz w:val="17"/>
          <w:szCs w:val="17"/>
        </w:rPr>
        <w:t>…各一张表。</w:t>
      </w:r>
    </w:p>
    <w:p>
      <w:pPr>
        <w:spacing w:line="217" w:lineRule="auto"/>
        <w:rPr>
          <w:sz w:val="22"/>
          <w:szCs w:val="22"/>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9"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eastAsia="zh-CN"/>
        </w:rPr>
        <w:t>：</w:t>
      </w:r>
      <w:r>
        <w:rPr>
          <w:rFonts w:hint="eastAsia" w:ascii="宋体" w:hAnsi="宋体" w:eastAsia="宋体" w:cs="宋体"/>
          <w:color w:val="000000"/>
          <w:spacing w:val="0"/>
          <w:position w:val="0"/>
          <w:sz w:val="23"/>
          <w:szCs w:val="23"/>
          <w:lang w:val="en-US" w:eastAsia="zh-CN"/>
        </w:rPr>
        <w:t>罗暾</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eastAsia="宋体" w:cs="宋体"/>
          <w:color w:val="000000"/>
          <w:spacing w:val="0"/>
          <w:position w:val="0"/>
          <w:sz w:val="23"/>
          <w:szCs w:val="23"/>
          <w:lang w:val="en-US" w:eastAsia="zh-CN"/>
        </w:rPr>
        <w:t>刘君</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13789011119</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val="en-US" w:eastAsia="zh-CN"/>
        </w:rPr>
        <w:t>2025-06-26</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before="313" w:beforeLines="10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5"/>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tblPrEx>
          <w:tblCellMar>
            <w:top w:w="0" w:type="dxa"/>
            <w:left w:w="108" w:type="dxa"/>
            <w:bottom w:w="0" w:type="dxa"/>
            <w:right w:w="108" w:type="dxa"/>
          </w:tblCellMar>
        </w:tblPrEx>
        <w:trPr>
          <w:trHeight w:val="996" w:hRule="atLeast"/>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tblPrEx>
          <w:tblCellMar>
            <w:top w:w="0" w:type="dxa"/>
            <w:left w:w="108" w:type="dxa"/>
            <w:bottom w:w="0" w:type="dxa"/>
            <w:right w:w="108" w:type="dxa"/>
          </w:tblCellMar>
        </w:tblPrEx>
        <w:trPr>
          <w:trHeight w:val="1320" w:hRule="atLeast"/>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pPr>
              <w:numPr>
                <w:ilvl w:val="0"/>
                <w:numId w:val="2"/>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pPr>
              <w:numPr>
                <w:ilvl w:val="0"/>
                <w:numId w:val="2"/>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tblPrEx>
          <w:tblCellMar>
            <w:top w:w="0" w:type="dxa"/>
            <w:left w:w="108" w:type="dxa"/>
            <w:bottom w:w="0" w:type="dxa"/>
            <w:right w:w="108" w:type="dxa"/>
          </w:tblCellMar>
        </w:tblPrEx>
        <w:trPr>
          <w:trHeight w:val="2592"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521"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highlight w:val="none"/>
              </w:rPr>
            </w:pP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781"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631"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pPr>
        <w:spacing w:line="20" w:lineRule="exact"/>
        <w:ind w:firstLine="0"/>
        <w:jc w:val="left"/>
        <w:rPr>
          <w:rFonts w:ascii="仿宋_GB2312" w:eastAsia="仿宋_GB2312"/>
          <w:sz w:val="32"/>
          <w:szCs w:val="32"/>
        </w:rPr>
      </w:pPr>
    </w:p>
    <w:p>
      <w:pPr>
        <w:spacing w:line="20" w:lineRule="exact"/>
        <w:ind w:firstLine="0"/>
        <w:jc w:val="left"/>
        <w:rPr>
          <w:rFonts w:ascii="仿宋_GB2312" w:eastAsia="仿宋_GB2312"/>
          <w:sz w:val="32"/>
          <w:szCs w:val="32"/>
        </w:rPr>
      </w:pPr>
    </w:p>
    <w:p>
      <w:pPr>
        <w:spacing w:line="20" w:lineRule="exact"/>
        <w:ind w:firstLine="0"/>
        <w:jc w:val="left"/>
        <w:rPr>
          <w:rFonts w:ascii="仿宋_GB2312" w:eastAsia="仿宋_GB2312"/>
          <w:sz w:val="32"/>
          <w:szCs w:val="32"/>
        </w:rPr>
      </w:pPr>
    </w:p>
    <w:p>
      <w:pPr>
        <w:spacing w:line="20" w:lineRule="exact"/>
        <w:ind w:firstLine="0"/>
        <w:jc w:val="left"/>
        <w:rPr>
          <w:rFonts w:ascii="仿宋_GB2312" w:eastAsia="仿宋_GB2312"/>
          <w:sz w:val="32"/>
          <w:szCs w:val="32"/>
        </w:rPr>
      </w:pPr>
    </w:p>
    <w:p>
      <w:pPr>
        <w:spacing w:line="20" w:lineRule="exact"/>
        <w:ind w:firstLine="0"/>
        <w:jc w:val="left"/>
        <w:rPr>
          <w:rFonts w:ascii="仿宋_GB2312" w:eastAsia="仿宋_GB2312"/>
          <w:sz w:val="32"/>
          <w:szCs w:val="32"/>
        </w:rPr>
      </w:pPr>
    </w:p>
    <w:p>
      <w:pPr>
        <w:spacing w:line="20" w:lineRule="exact"/>
        <w:ind w:firstLine="0"/>
        <w:jc w:val="left"/>
        <w:rPr>
          <w:rFonts w:ascii="仿宋_GB2312" w:eastAsia="仿宋_GB2312"/>
          <w:sz w:val="32"/>
          <w:szCs w:val="32"/>
        </w:rPr>
      </w:pPr>
    </w:p>
    <w:p>
      <w:pPr>
        <w:spacing w:line="20" w:lineRule="exact"/>
        <w:ind w:firstLine="0"/>
        <w:jc w:val="left"/>
        <w:rPr>
          <w:rFonts w:ascii="仿宋_GB2312" w:eastAsia="仿宋_GB2312"/>
          <w:sz w:val="32"/>
          <w:szCs w:val="32"/>
        </w:rPr>
      </w:pPr>
    </w:p>
    <w:p>
      <w:pPr>
        <w:spacing w:line="20" w:lineRule="exact"/>
        <w:ind w:firstLine="0"/>
        <w:jc w:val="left"/>
        <w:rPr>
          <w:rFonts w:ascii="仿宋_GB2312" w:eastAsia="仿宋_GB2312"/>
          <w:sz w:val="32"/>
          <w:szCs w:val="32"/>
        </w:rPr>
      </w:pPr>
    </w:p>
    <w:p>
      <w:pPr>
        <w:spacing w:line="20" w:lineRule="exact"/>
        <w:ind w:firstLine="0"/>
        <w:jc w:val="left"/>
        <w:rPr>
          <w:rFonts w:ascii="仿宋_GB2312" w:eastAsia="仿宋_GB2312"/>
          <w:sz w:val="32"/>
          <w:szCs w:val="32"/>
        </w:rPr>
      </w:pPr>
    </w:p>
    <w:p>
      <w:pPr>
        <w:spacing w:line="20" w:lineRule="exact"/>
        <w:ind w:firstLine="0"/>
        <w:jc w:val="left"/>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rFonts w:hint="eastAsia"/>
          <w:spacing w:val="7"/>
        </w:rPr>
      </w:pPr>
    </w:p>
    <w:sectPr>
      <w:footerReference r:id="rId10" w:type="default"/>
      <w:footerReference r:id="rId11" w:type="even"/>
      <w:pgSz w:w="11906" w:h="16838"/>
      <w:pgMar w:top="1387" w:right="1588" w:bottom="1171" w:left="1588"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4" w:lineRule="auto"/>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pStyle w:val="3"/>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239AB"/>
    <w:multiLevelType w:val="singleLevel"/>
    <w:tmpl w:val="C77239AB"/>
    <w:lvl w:ilvl="0" w:tentative="0">
      <w:start w:val="8"/>
      <w:numFmt w:val="chineseCounting"/>
      <w:suff w:val="nothing"/>
      <w:lvlText w:val="%1、"/>
      <w:lvlJc w:val="left"/>
      <w:rPr>
        <w:rFonts w:hint="eastAsia"/>
      </w:rPr>
    </w:lvl>
  </w:abstractNum>
  <w:abstractNum w:abstractNumId="1">
    <w:nsid w:val="5DDF8822"/>
    <w:multiLevelType w:val="singleLevel"/>
    <w:tmpl w:val="5DDF882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YjgxZjQxYmFhMTUwOTQ4YWExYzdjMGE3ZGI5MmEifQ=="/>
  </w:docVars>
  <w:rsids>
    <w:rsidRoot w:val="76284CE1"/>
    <w:rsid w:val="000A3765"/>
    <w:rsid w:val="001D7282"/>
    <w:rsid w:val="0039081D"/>
    <w:rsid w:val="0049022E"/>
    <w:rsid w:val="004B7EC2"/>
    <w:rsid w:val="00594D41"/>
    <w:rsid w:val="005E6ECB"/>
    <w:rsid w:val="00665E2F"/>
    <w:rsid w:val="006B5224"/>
    <w:rsid w:val="00744EA1"/>
    <w:rsid w:val="009419CA"/>
    <w:rsid w:val="00955854"/>
    <w:rsid w:val="009C7330"/>
    <w:rsid w:val="00A00FBB"/>
    <w:rsid w:val="00A04D3F"/>
    <w:rsid w:val="00BF0721"/>
    <w:rsid w:val="00C03795"/>
    <w:rsid w:val="00CE3756"/>
    <w:rsid w:val="00D27A74"/>
    <w:rsid w:val="00D61779"/>
    <w:rsid w:val="00E831C8"/>
    <w:rsid w:val="00EF287A"/>
    <w:rsid w:val="010408F9"/>
    <w:rsid w:val="01057CDE"/>
    <w:rsid w:val="010B4A82"/>
    <w:rsid w:val="01192786"/>
    <w:rsid w:val="01201E6A"/>
    <w:rsid w:val="01273801"/>
    <w:rsid w:val="012D57C0"/>
    <w:rsid w:val="012E7568"/>
    <w:rsid w:val="01457029"/>
    <w:rsid w:val="014900E3"/>
    <w:rsid w:val="014F5749"/>
    <w:rsid w:val="01521E95"/>
    <w:rsid w:val="015A2163"/>
    <w:rsid w:val="016F21B8"/>
    <w:rsid w:val="01727F7E"/>
    <w:rsid w:val="0174459A"/>
    <w:rsid w:val="01764DBE"/>
    <w:rsid w:val="017F63CD"/>
    <w:rsid w:val="01806F8C"/>
    <w:rsid w:val="0182483A"/>
    <w:rsid w:val="01863406"/>
    <w:rsid w:val="018D011E"/>
    <w:rsid w:val="019614B0"/>
    <w:rsid w:val="019C71AC"/>
    <w:rsid w:val="01AD7721"/>
    <w:rsid w:val="01BF00AB"/>
    <w:rsid w:val="01BF03AA"/>
    <w:rsid w:val="01C01DA9"/>
    <w:rsid w:val="01C33E74"/>
    <w:rsid w:val="01D455F9"/>
    <w:rsid w:val="01DF3C26"/>
    <w:rsid w:val="01E10DA6"/>
    <w:rsid w:val="01E21810"/>
    <w:rsid w:val="01EE0A2C"/>
    <w:rsid w:val="01F40CD9"/>
    <w:rsid w:val="0200044D"/>
    <w:rsid w:val="020354FE"/>
    <w:rsid w:val="020654E4"/>
    <w:rsid w:val="020C72F8"/>
    <w:rsid w:val="02121B7C"/>
    <w:rsid w:val="021813DE"/>
    <w:rsid w:val="021B6B30"/>
    <w:rsid w:val="02363BD8"/>
    <w:rsid w:val="023809F7"/>
    <w:rsid w:val="02431066"/>
    <w:rsid w:val="02595CF1"/>
    <w:rsid w:val="025C47D6"/>
    <w:rsid w:val="0263675C"/>
    <w:rsid w:val="02656E75"/>
    <w:rsid w:val="0266462D"/>
    <w:rsid w:val="027431E5"/>
    <w:rsid w:val="027B3E53"/>
    <w:rsid w:val="0293597A"/>
    <w:rsid w:val="029733CF"/>
    <w:rsid w:val="029C7AF4"/>
    <w:rsid w:val="02AC5088"/>
    <w:rsid w:val="02B544DB"/>
    <w:rsid w:val="02C1651C"/>
    <w:rsid w:val="02CB5D99"/>
    <w:rsid w:val="02D74331"/>
    <w:rsid w:val="02F61D91"/>
    <w:rsid w:val="02FC4679"/>
    <w:rsid w:val="02FE5E0A"/>
    <w:rsid w:val="03045209"/>
    <w:rsid w:val="0306777B"/>
    <w:rsid w:val="03232977"/>
    <w:rsid w:val="03311EC2"/>
    <w:rsid w:val="033450C0"/>
    <w:rsid w:val="033464D9"/>
    <w:rsid w:val="034346D0"/>
    <w:rsid w:val="0343627E"/>
    <w:rsid w:val="0347190C"/>
    <w:rsid w:val="034760CE"/>
    <w:rsid w:val="03487959"/>
    <w:rsid w:val="034E42E9"/>
    <w:rsid w:val="03505BE1"/>
    <w:rsid w:val="0360169B"/>
    <w:rsid w:val="036D41A2"/>
    <w:rsid w:val="037B1E0D"/>
    <w:rsid w:val="037E0A06"/>
    <w:rsid w:val="037F229C"/>
    <w:rsid w:val="03911277"/>
    <w:rsid w:val="039A540B"/>
    <w:rsid w:val="03A6732C"/>
    <w:rsid w:val="03BD010E"/>
    <w:rsid w:val="03BD6500"/>
    <w:rsid w:val="03E2685C"/>
    <w:rsid w:val="03E66326"/>
    <w:rsid w:val="03E704ED"/>
    <w:rsid w:val="03F30B89"/>
    <w:rsid w:val="03FF6E0F"/>
    <w:rsid w:val="0404259A"/>
    <w:rsid w:val="04051601"/>
    <w:rsid w:val="04053773"/>
    <w:rsid w:val="04094307"/>
    <w:rsid w:val="04150B3B"/>
    <w:rsid w:val="042645BA"/>
    <w:rsid w:val="04327F62"/>
    <w:rsid w:val="04344800"/>
    <w:rsid w:val="04360B4B"/>
    <w:rsid w:val="043A4600"/>
    <w:rsid w:val="043B5C60"/>
    <w:rsid w:val="045F666C"/>
    <w:rsid w:val="0460075C"/>
    <w:rsid w:val="04613BEE"/>
    <w:rsid w:val="04675C34"/>
    <w:rsid w:val="046C0B29"/>
    <w:rsid w:val="047B7C52"/>
    <w:rsid w:val="04816E5C"/>
    <w:rsid w:val="048924DD"/>
    <w:rsid w:val="04914D95"/>
    <w:rsid w:val="0495144B"/>
    <w:rsid w:val="04AC07A1"/>
    <w:rsid w:val="04BE5465"/>
    <w:rsid w:val="04C63115"/>
    <w:rsid w:val="04C804CE"/>
    <w:rsid w:val="04CF5236"/>
    <w:rsid w:val="04CF5AF0"/>
    <w:rsid w:val="04D24FF1"/>
    <w:rsid w:val="04DD0C76"/>
    <w:rsid w:val="04DE1BAB"/>
    <w:rsid w:val="04E21643"/>
    <w:rsid w:val="04E411E4"/>
    <w:rsid w:val="04F37BBA"/>
    <w:rsid w:val="05085366"/>
    <w:rsid w:val="05145F64"/>
    <w:rsid w:val="051F6284"/>
    <w:rsid w:val="052E0171"/>
    <w:rsid w:val="053B4CA5"/>
    <w:rsid w:val="054037EF"/>
    <w:rsid w:val="054E7FFF"/>
    <w:rsid w:val="055F3A4C"/>
    <w:rsid w:val="05621117"/>
    <w:rsid w:val="056D275D"/>
    <w:rsid w:val="057B382F"/>
    <w:rsid w:val="058C5045"/>
    <w:rsid w:val="059C7C89"/>
    <w:rsid w:val="05A50C70"/>
    <w:rsid w:val="05B525CA"/>
    <w:rsid w:val="05BD57AA"/>
    <w:rsid w:val="05C4448F"/>
    <w:rsid w:val="05C861BC"/>
    <w:rsid w:val="05E616EC"/>
    <w:rsid w:val="05EC1380"/>
    <w:rsid w:val="06146BAF"/>
    <w:rsid w:val="06286BB6"/>
    <w:rsid w:val="06405E9C"/>
    <w:rsid w:val="064D5380"/>
    <w:rsid w:val="064E0F6B"/>
    <w:rsid w:val="06517717"/>
    <w:rsid w:val="065E4BB4"/>
    <w:rsid w:val="065F1D56"/>
    <w:rsid w:val="06617309"/>
    <w:rsid w:val="06650E6A"/>
    <w:rsid w:val="066A7BFC"/>
    <w:rsid w:val="06755979"/>
    <w:rsid w:val="067740D2"/>
    <w:rsid w:val="06854A05"/>
    <w:rsid w:val="068878CA"/>
    <w:rsid w:val="068B5259"/>
    <w:rsid w:val="06986D10"/>
    <w:rsid w:val="06A14716"/>
    <w:rsid w:val="06A91E40"/>
    <w:rsid w:val="06B917BB"/>
    <w:rsid w:val="06C90184"/>
    <w:rsid w:val="06C9437B"/>
    <w:rsid w:val="06E54070"/>
    <w:rsid w:val="06ED564C"/>
    <w:rsid w:val="06F22A7B"/>
    <w:rsid w:val="06F6561A"/>
    <w:rsid w:val="06FB3015"/>
    <w:rsid w:val="07023424"/>
    <w:rsid w:val="07043735"/>
    <w:rsid w:val="07047818"/>
    <w:rsid w:val="0725074E"/>
    <w:rsid w:val="073045A9"/>
    <w:rsid w:val="07313C60"/>
    <w:rsid w:val="07331F0A"/>
    <w:rsid w:val="073336CE"/>
    <w:rsid w:val="073404AB"/>
    <w:rsid w:val="073556E3"/>
    <w:rsid w:val="07560FC4"/>
    <w:rsid w:val="076912F0"/>
    <w:rsid w:val="076971BD"/>
    <w:rsid w:val="076D43AE"/>
    <w:rsid w:val="077323CA"/>
    <w:rsid w:val="0775145F"/>
    <w:rsid w:val="077C65FF"/>
    <w:rsid w:val="0780202B"/>
    <w:rsid w:val="078C68F4"/>
    <w:rsid w:val="07967DE0"/>
    <w:rsid w:val="07970994"/>
    <w:rsid w:val="07A56559"/>
    <w:rsid w:val="07B913B4"/>
    <w:rsid w:val="07BA1C6A"/>
    <w:rsid w:val="07BD44A3"/>
    <w:rsid w:val="07CE6155"/>
    <w:rsid w:val="07CF5D4A"/>
    <w:rsid w:val="07D80559"/>
    <w:rsid w:val="07DD0289"/>
    <w:rsid w:val="07E11DA2"/>
    <w:rsid w:val="07E40515"/>
    <w:rsid w:val="07EE6091"/>
    <w:rsid w:val="08017E70"/>
    <w:rsid w:val="08031468"/>
    <w:rsid w:val="0805190B"/>
    <w:rsid w:val="081C150E"/>
    <w:rsid w:val="082A5F7E"/>
    <w:rsid w:val="08391F38"/>
    <w:rsid w:val="083A18D9"/>
    <w:rsid w:val="08455D8D"/>
    <w:rsid w:val="084735B5"/>
    <w:rsid w:val="0848472A"/>
    <w:rsid w:val="084D20E7"/>
    <w:rsid w:val="085D6BB3"/>
    <w:rsid w:val="08640DB3"/>
    <w:rsid w:val="08674899"/>
    <w:rsid w:val="08754155"/>
    <w:rsid w:val="08761316"/>
    <w:rsid w:val="087B77E7"/>
    <w:rsid w:val="087D3D34"/>
    <w:rsid w:val="0889236C"/>
    <w:rsid w:val="088E051E"/>
    <w:rsid w:val="08935A7B"/>
    <w:rsid w:val="089E48C0"/>
    <w:rsid w:val="08B2314B"/>
    <w:rsid w:val="08B86E95"/>
    <w:rsid w:val="08C11C0B"/>
    <w:rsid w:val="08D059DD"/>
    <w:rsid w:val="08DC08E7"/>
    <w:rsid w:val="092D1C9E"/>
    <w:rsid w:val="09377E5E"/>
    <w:rsid w:val="09383E9F"/>
    <w:rsid w:val="0939426E"/>
    <w:rsid w:val="093F4975"/>
    <w:rsid w:val="09504F8C"/>
    <w:rsid w:val="095D034D"/>
    <w:rsid w:val="09616470"/>
    <w:rsid w:val="096C76C1"/>
    <w:rsid w:val="096F66FB"/>
    <w:rsid w:val="09835AC1"/>
    <w:rsid w:val="09906B28"/>
    <w:rsid w:val="09912E95"/>
    <w:rsid w:val="099C1A23"/>
    <w:rsid w:val="09A948AF"/>
    <w:rsid w:val="09AC2A76"/>
    <w:rsid w:val="09B04837"/>
    <w:rsid w:val="09C00408"/>
    <w:rsid w:val="09C95891"/>
    <w:rsid w:val="09CC42F5"/>
    <w:rsid w:val="09CF2A1E"/>
    <w:rsid w:val="09D8005F"/>
    <w:rsid w:val="09DC0AEC"/>
    <w:rsid w:val="09EB635B"/>
    <w:rsid w:val="09F2166E"/>
    <w:rsid w:val="09FD61A8"/>
    <w:rsid w:val="0A002E0D"/>
    <w:rsid w:val="0A0D0FD1"/>
    <w:rsid w:val="0A140987"/>
    <w:rsid w:val="0A241A5C"/>
    <w:rsid w:val="0A2E3566"/>
    <w:rsid w:val="0A320A98"/>
    <w:rsid w:val="0A3229D0"/>
    <w:rsid w:val="0A393280"/>
    <w:rsid w:val="0A47534A"/>
    <w:rsid w:val="0A5F2DF9"/>
    <w:rsid w:val="0A5F2F6C"/>
    <w:rsid w:val="0A651782"/>
    <w:rsid w:val="0A670B4E"/>
    <w:rsid w:val="0A6A6AB3"/>
    <w:rsid w:val="0A7012BD"/>
    <w:rsid w:val="0A851E03"/>
    <w:rsid w:val="0A90261C"/>
    <w:rsid w:val="0A920429"/>
    <w:rsid w:val="0A985A6F"/>
    <w:rsid w:val="0A9A250C"/>
    <w:rsid w:val="0A9E1A51"/>
    <w:rsid w:val="0AA808AF"/>
    <w:rsid w:val="0AAA0E94"/>
    <w:rsid w:val="0ABD142C"/>
    <w:rsid w:val="0AC644AE"/>
    <w:rsid w:val="0ACB61B4"/>
    <w:rsid w:val="0ACD4157"/>
    <w:rsid w:val="0AE22D30"/>
    <w:rsid w:val="0AE964B0"/>
    <w:rsid w:val="0B163034"/>
    <w:rsid w:val="0B1D5B5D"/>
    <w:rsid w:val="0B1F5B6D"/>
    <w:rsid w:val="0B2F4AF7"/>
    <w:rsid w:val="0B3312B6"/>
    <w:rsid w:val="0B4064B3"/>
    <w:rsid w:val="0B42766B"/>
    <w:rsid w:val="0B6E529C"/>
    <w:rsid w:val="0B701D27"/>
    <w:rsid w:val="0B7245CE"/>
    <w:rsid w:val="0B943886"/>
    <w:rsid w:val="0B9C3CD1"/>
    <w:rsid w:val="0BAA6B12"/>
    <w:rsid w:val="0BAD3E30"/>
    <w:rsid w:val="0BB324D8"/>
    <w:rsid w:val="0BB672C7"/>
    <w:rsid w:val="0BC07BBF"/>
    <w:rsid w:val="0BC429EF"/>
    <w:rsid w:val="0BCE65D1"/>
    <w:rsid w:val="0BD25918"/>
    <w:rsid w:val="0BD60937"/>
    <w:rsid w:val="0BD912A4"/>
    <w:rsid w:val="0BDB65EC"/>
    <w:rsid w:val="0BE135FA"/>
    <w:rsid w:val="0BEE4F6B"/>
    <w:rsid w:val="0C03261E"/>
    <w:rsid w:val="0C0439FA"/>
    <w:rsid w:val="0C0B17DF"/>
    <w:rsid w:val="0C0F382B"/>
    <w:rsid w:val="0C160980"/>
    <w:rsid w:val="0C1B4EF7"/>
    <w:rsid w:val="0C1C297E"/>
    <w:rsid w:val="0C1D4988"/>
    <w:rsid w:val="0C25768D"/>
    <w:rsid w:val="0C297E69"/>
    <w:rsid w:val="0C3840B9"/>
    <w:rsid w:val="0C55038F"/>
    <w:rsid w:val="0C6B7DF9"/>
    <w:rsid w:val="0C6E2A56"/>
    <w:rsid w:val="0C7A708D"/>
    <w:rsid w:val="0C8E7AF0"/>
    <w:rsid w:val="0C9D6ABD"/>
    <w:rsid w:val="0CA954B5"/>
    <w:rsid w:val="0CC37237"/>
    <w:rsid w:val="0CCA7495"/>
    <w:rsid w:val="0CD16BA2"/>
    <w:rsid w:val="0CDE4E30"/>
    <w:rsid w:val="0CEC1B65"/>
    <w:rsid w:val="0CEE7B51"/>
    <w:rsid w:val="0CF0652B"/>
    <w:rsid w:val="0D012A51"/>
    <w:rsid w:val="0D0736AA"/>
    <w:rsid w:val="0D094F84"/>
    <w:rsid w:val="0D0A7E4B"/>
    <w:rsid w:val="0D117883"/>
    <w:rsid w:val="0D280615"/>
    <w:rsid w:val="0D2879E0"/>
    <w:rsid w:val="0D2C07EB"/>
    <w:rsid w:val="0D2F57DE"/>
    <w:rsid w:val="0D353632"/>
    <w:rsid w:val="0D392C4E"/>
    <w:rsid w:val="0D3F766A"/>
    <w:rsid w:val="0D422DA4"/>
    <w:rsid w:val="0D482FA9"/>
    <w:rsid w:val="0D485348"/>
    <w:rsid w:val="0D4A4299"/>
    <w:rsid w:val="0D4A5004"/>
    <w:rsid w:val="0D4E2C38"/>
    <w:rsid w:val="0D5F1E28"/>
    <w:rsid w:val="0D60389B"/>
    <w:rsid w:val="0D660AC7"/>
    <w:rsid w:val="0D671080"/>
    <w:rsid w:val="0D6F7952"/>
    <w:rsid w:val="0D783B34"/>
    <w:rsid w:val="0D81754C"/>
    <w:rsid w:val="0D8B354C"/>
    <w:rsid w:val="0DBE13B1"/>
    <w:rsid w:val="0DBE6AB7"/>
    <w:rsid w:val="0DBF116A"/>
    <w:rsid w:val="0DC00E38"/>
    <w:rsid w:val="0DC73CBD"/>
    <w:rsid w:val="0DC8400B"/>
    <w:rsid w:val="0DD34552"/>
    <w:rsid w:val="0DDB14CA"/>
    <w:rsid w:val="0DE03EAA"/>
    <w:rsid w:val="0DE12394"/>
    <w:rsid w:val="0DE14775"/>
    <w:rsid w:val="0DE818F6"/>
    <w:rsid w:val="0DF15D7D"/>
    <w:rsid w:val="0DF36262"/>
    <w:rsid w:val="0E11550B"/>
    <w:rsid w:val="0E1E619E"/>
    <w:rsid w:val="0E2325E3"/>
    <w:rsid w:val="0E267F81"/>
    <w:rsid w:val="0E364ED8"/>
    <w:rsid w:val="0E365DE9"/>
    <w:rsid w:val="0E4822EE"/>
    <w:rsid w:val="0E4E185D"/>
    <w:rsid w:val="0E522FBE"/>
    <w:rsid w:val="0E5D141B"/>
    <w:rsid w:val="0E8648D6"/>
    <w:rsid w:val="0E8C08DC"/>
    <w:rsid w:val="0E8E43C0"/>
    <w:rsid w:val="0E914AF4"/>
    <w:rsid w:val="0E964CBE"/>
    <w:rsid w:val="0E9A391F"/>
    <w:rsid w:val="0E9F1954"/>
    <w:rsid w:val="0EA84420"/>
    <w:rsid w:val="0EB05323"/>
    <w:rsid w:val="0EB73157"/>
    <w:rsid w:val="0EBE40CB"/>
    <w:rsid w:val="0EC36A56"/>
    <w:rsid w:val="0EC62499"/>
    <w:rsid w:val="0ECE4E6F"/>
    <w:rsid w:val="0ED86777"/>
    <w:rsid w:val="0EDA5C56"/>
    <w:rsid w:val="0EE57112"/>
    <w:rsid w:val="0EFE4287"/>
    <w:rsid w:val="0F0A7BB7"/>
    <w:rsid w:val="0F0D525E"/>
    <w:rsid w:val="0F2A2A37"/>
    <w:rsid w:val="0F2E6C95"/>
    <w:rsid w:val="0F4675CA"/>
    <w:rsid w:val="0F471A79"/>
    <w:rsid w:val="0F500384"/>
    <w:rsid w:val="0F517477"/>
    <w:rsid w:val="0F5B4015"/>
    <w:rsid w:val="0F6071C8"/>
    <w:rsid w:val="0F69565A"/>
    <w:rsid w:val="0F7B0394"/>
    <w:rsid w:val="0FA00CB6"/>
    <w:rsid w:val="0FA434D3"/>
    <w:rsid w:val="0FB16CA3"/>
    <w:rsid w:val="0FB471F7"/>
    <w:rsid w:val="0FC95C51"/>
    <w:rsid w:val="0FC965F5"/>
    <w:rsid w:val="0FCD6B4B"/>
    <w:rsid w:val="0FCF7138"/>
    <w:rsid w:val="0FD35AB6"/>
    <w:rsid w:val="0FE017B9"/>
    <w:rsid w:val="0FE04B17"/>
    <w:rsid w:val="0FEC2891"/>
    <w:rsid w:val="0FF71EB7"/>
    <w:rsid w:val="0FFB7051"/>
    <w:rsid w:val="0FFE76A9"/>
    <w:rsid w:val="10117AD0"/>
    <w:rsid w:val="101A4154"/>
    <w:rsid w:val="101B1E3F"/>
    <w:rsid w:val="101F7761"/>
    <w:rsid w:val="10213FA0"/>
    <w:rsid w:val="10225AB2"/>
    <w:rsid w:val="102D74F0"/>
    <w:rsid w:val="102E6601"/>
    <w:rsid w:val="103D5CB0"/>
    <w:rsid w:val="1043497A"/>
    <w:rsid w:val="104B6B58"/>
    <w:rsid w:val="106F460A"/>
    <w:rsid w:val="10733B4F"/>
    <w:rsid w:val="107C029A"/>
    <w:rsid w:val="108449FF"/>
    <w:rsid w:val="108A0CDB"/>
    <w:rsid w:val="108B34B0"/>
    <w:rsid w:val="108F1E83"/>
    <w:rsid w:val="109E2943"/>
    <w:rsid w:val="10C8346E"/>
    <w:rsid w:val="10EF4366"/>
    <w:rsid w:val="10FE6AB1"/>
    <w:rsid w:val="1112624E"/>
    <w:rsid w:val="11153798"/>
    <w:rsid w:val="11170F69"/>
    <w:rsid w:val="11195AAD"/>
    <w:rsid w:val="11297158"/>
    <w:rsid w:val="112C3426"/>
    <w:rsid w:val="11422B48"/>
    <w:rsid w:val="114B2C9B"/>
    <w:rsid w:val="114D3E70"/>
    <w:rsid w:val="115D78BB"/>
    <w:rsid w:val="116001E2"/>
    <w:rsid w:val="117874EE"/>
    <w:rsid w:val="11793618"/>
    <w:rsid w:val="11813452"/>
    <w:rsid w:val="118D5183"/>
    <w:rsid w:val="11911A30"/>
    <w:rsid w:val="11913DD4"/>
    <w:rsid w:val="11961E43"/>
    <w:rsid w:val="11987ED2"/>
    <w:rsid w:val="119969A0"/>
    <w:rsid w:val="11A05C8F"/>
    <w:rsid w:val="11A5446B"/>
    <w:rsid w:val="11A91B68"/>
    <w:rsid w:val="11B76464"/>
    <w:rsid w:val="11BC2DF3"/>
    <w:rsid w:val="11C43676"/>
    <w:rsid w:val="11EA3CA0"/>
    <w:rsid w:val="11F10C7F"/>
    <w:rsid w:val="11F403BB"/>
    <w:rsid w:val="11FA6A1C"/>
    <w:rsid w:val="120B6973"/>
    <w:rsid w:val="12116853"/>
    <w:rsid w:val="12155876"/>
    <w:rsid w:val="12183A1B"/>
    <w:rsid w:val="121A16F7"/>
    <w:rsid w:val="122A11A6"/>
    <w:rsid w:val="123D1BD2"/>
    <w:rsid w:val="123D55BF"/>
    <w:rsid w:val="123E3733"/>
    <w:rsid w:val="123E6D4D"/>
    <w:rsid w:val="12403BC7"/>
    <w:rsid w:val="12453349"/>
    <w:rsid w:val="125613C2"/>
    <w:rsid w:val="125D4EF7"/>
    <w:rsid w:val="12637C4E"/>
    <w:rsid w:val="126D5B06"/>
    <w:rsid w:val="127030C8"/>
    <w:rsid w:val="127A7569"/>
    <w:rsid w:val="1284452B"/>
    <w:rsid w:val="128E58D8"/>
    <w:rsid w:val="129728AA"/>
    <w:rsid w:val="12AD6FA8"/>
    <w:rsid w:val="12B310FA"/>
    <w:rsid w:val="12B7582D"/>
    <w:rsid w:val="12C621E8"/>
    <w:rsid w:val="12CF0716"/>
    <w:rsid w:val="12D95227"/>
    <w:rsid w:val="12E33197"/>
    <w:rsid w:val="12EE0E7E"/>
    <w:rsid w:val="12EE1C9C"/>
    <w:rsid w:val="12F37AE6"/>
    <w:rsid w:val="12F863E6"/>
    <w:rsid w:val="13094CA6"/>
    <w:rsid w:val="13140815"/>
    <w:rsid w:val="13185FEC"/>
    <w:rsid w:val="132156D8"/>
    <w:rsid w:val="132911E2"/>
    <w:rsid w:val="132C647D"/>
    <w:rsid w:val="133868AE"/>
    <w:rsid w:val="135120D8"/>
    <w:rsid w:val="135133AE"/>
    <w:rsid w:val="136B7A0D"/>
    <w:rsid w:val="136C145A"/>
    <w:rsid w:val="13776D50"/>
    <w:rsid w:val="137B3EE1"/>
    <w:rsid w:val="139404F9"/>
    <w:rsid w:val="13A55CD5"/>
    <w:rsid w:val="13B654E3"/>
    <w:rsid w:val="13B819E6"/>
    <w:rsid w:val="13BC4189"/>
    <w:rsid w:val="13C169EC"/>
    <w:rsid w:val="13CA717D"/>
    <w:rsid w:val="13CE022A"/>
    <w:rsid w:val="13DF25B8"/>
    <w:rsid w:val="13E2403C"/>
    <w:rsid w:val="14047D3B"/>
    <w:rsid w:val="140C7BCE"/>
    <w:rsid w:val="141A00EA"/>
    <w:rsid w:val="14394A85"/>
    <w:rsid w:val="143A1FCF"/>
    <w:rsid w:val="143C3221"/>
    <w:rsid w:val="1441725F"/>
    <w:rsid w:val="14430D66"/>
    <w:rsid w:val="14470936"/>
    <w:rsid w:val="14477E65"/>
    <w:rsid w:val="145461FA"/>
    <w:rsid w:val="14710CBF"/>
    <w:rsid w:val="14791934"/>
    <w:rsid w:val="147D213D"/>
    <w:rsid w:val="14A04833"/>
    <w:rsid w:val="14B12779"/>
    <w:rsid w:val="14B37576"/>
    <w:rsid w:val="14BD7ADB"/>
    <w:rsid w:val="14C5688E"/>
    <w:rsid w:val="14DB1415"/>
    <w:rsid w:val="14E83CF0"/>
    <w:rsid w:val="14F4219E"/>
    <w:rsid w:val="150135C1"/>
    <w:rsid w:val="151C632A"/>
    <w:rsid w:val="152E4EB1"/>
    <w:rsid w:val="153A7503"/>
    <w:rsid w:val="153E3566"/>
    <w:rsid w:val="154034C3"/>
    <w:rsid w:val="15560B2D"/>
    <w:rsid w:val="15691ED9"/>
    <w:rsid w:val="156B6CDB"/>
    <w:rsid w:val="157165EA"/>
    <w:rsid w:val="15726626"/>
    <w:rsid w:val="15781F39"/>
    <w:rsid w:val="15820278"/>
    <w:rsid w:val="1585593D"/>
    <w:rsid w:val="15931764"/>
    <w:rsid w:val="15A42FA4"/>
    <w:rsid w:val="15A6418F"/>
    <w:rsid w:val="15AA091B"/>
    <w:rsid w:val="15BC6BD3"/>
    <w:rsid w:val="15C454F7"/>
    <w:rsid w:val="15CF095E"/>
    <w:rsid w:val="15DA784E"/>
    <w:rsid w:val="15DB017B"/>
    <w:rsid w:val="15E6370B"/>
    <w:rsid w:val="15E84717"/>
    <w:rsid w:val="15EE2D2E"/>
    <w:rsid w:val="160F0091"/>
    <w:rsid w:val="16144614"/>
    <w:rsid w:val="162029BF"/>
    <w:rsid w:val="1623520D"/>
    <w:rsid w:val="163E3AB2"/>
    <w:rsid w:val="165044C3"/>
    <w:rsid w:val="165E3F72"/>
    <w:rsid w:val="166A5620"/>
    <w:rsid w:val="166D0110"/>
    <w:rsid w:val="167050F1"/>
    <w:rsid w:val="16713DA7"/>
    <w:rsid w:val="16797776"/>
    <w:rsid w:val="16813168"/>
    <w:rsid w:val="16872436"/>
    <w:rsid w:val="16952546"/>
    <w:rsid w:val="16AB3FBF"/>
    <w:rsid w:val="16AC1654"/>
    <w:rsid w:val="16B12C6E"/>
    <w:rsid w:val="16BF0789"/>
    <w:rsid w:val="16CC2AB0"/>
    <w:rsid w:val="16CD5BA2"/>
    <w:rsid w:val="16D42F73"/>
    <w:rsid w:val="16DA34D2"/>
    <w:rsid w:val="16DA4E41"/>
    <w:rsid w:val="16ED6FC0"/>
    <w:rsid w:val="16F042AC"/>
    <w:rsid w:val="16F626B5"/>
    <w:rsid w:val="16FB005D"/>
    <w:rsid w:val="16FC4F3B"/>
    <w:rsid w:val="171630EB"/>
    <w:rsid w:val="17171C62"/>
    <w:rsid w:val="172B5BB7"/>
    <w:rsid w:val="17435DB3"/>
    <w:rsid w:val="174849B3"/>
    <w:rsid w:val="174F5CC1"/>
    <w:rsid w:val="175075E0"/>
    <w:rsid w:val="175D3461"/>
    <w:rsid w:val="175F4C67"/>
    <w:rsid w:val="175F580B"/>
    <w:rsid w:val="17665207"/>
    <w:rsid w:val="17794395"/>
    <w:rsid w:val="177C00C2"/>
    <w:rsid w:val="178D50A9"/>
    <w:rsid w:val="178F0FE3"/>
    <w:rsid w:val="17AD14F4"/>
    <w:rsid w:val="17B85018"/>
    <w:rsid w:val="17E339CC"/>
    <w:rsid w:val="17F33C57"/>
    <w:rsid w:val="181D4FAC"/>
    <w:rsid w:val="182B38C1"/>
    <w:rsid w:val="18351597"/>
    <w:rsid w:val="18353961"/>
    <w:rsid w:val="18410FBC"/>
    <w:rsid w:val="18474510"/>
    <w:rsid w:val="184B31F7"/>
    <w:rsid w:val="184F1D16"/>
    <w:rsid w:val="1852374B"/>
    <w:rsid w:val="185315CB"/>
    <w:rsid w:val="185629F1"/>
    <w:rsid w:val="18574E71"/>
    <w:rsid w:val="18685D91"/>
    <w:rsid w:val="186C6CBA"/>
    <w:rsid w:val="187D1579"/>
    <w:rsid w:val="188F0DAB"/>
    <w:rsid w:val="18905464"/>
    <w:rsid w:val="18910B5C"/>
    <w:rsid w:val="18987644"/>
    <w:rsid w:val="18A62960"/>
    <w:rsid w:val="18B037F0"/>
    <w:rsid w:val="18BD3DC4"/>
    <w:rsid w:val="18C149F3"/>
    <w:rsid w:val="18C30CAC"/>
    <w:rsid w:val="18D233DB"/>
    <w:rsid w:val="18DB15F9"/>
    <w:rsid w:val="18DC433F"/>
    <w:rsid w:val="18DD0C18"/>
    <w:rsid w:val="18DE4BF6"/>
    <w:rsid w:val="18EC1CA5"/>
    <w:rsid w:val="18F23C9D"/>
    <w:rsid w:val="18F554AB"/>
    <w:rsid w:val="18FE49D5"/>
    <w:rsid w:val="18FF6899"/>
    <w:rsid w:val="190F3527"/>
    <w:rsid w:val="19100497"/>
    <w:rsid w:val="19183CAC"/>
    <w:rsid w:val="19252A63"/>
    <w:rsid w:val="192F135C"/>
    <w:rsid w:val="193964B7"/>
    <w:rsid w:val="1945717D"/>
    <w:rsid w:val="19521C94"/>
    <w:rsid w:val="195657BB"/>
    <w:rsid w:val="196B19EB"/>
    <w:rsid w:val="19717C66"/>
    <w:rsid w:val="1984763E"/>
    <w:rsid w:val="198B615B"/>
    <w:rsid w:val="198E7C2B"/>
    <w:rsid w:val="199945D5"/>
    <w:rsid w:val="199B5065"/>
    <w:rsid w:val="199F0F71"/>
    <w:rsid w:val="19A81829"/>
    <w:rsid w:val="19A90CE8"/>
    <w:rsid w:val="19AA6528"/>
    <w:rsid w:val="19C17BC9"/>
    <w:rsid w:val="19C17E7E"/>
    <w:rsid w:val="19CC1CA7"/>
    <w:rsid w:val="19D37D58"/>
    <w:rsid w:val="19DD0438"/>
    <w:rsid w:val="1A035F2C"/>
    <w:rsid w:val="1A056605"/>
    <w:rsid w:val="1A0A04E6"/>
    <w:rsid w:val="1A1B07E2"/>
    <w:rsid w:val="1A213466"/>
    <w:rsid w:val="1A3F3F76"/>
    <w:rsid w:val="1A4B4BAE"/>
    <w:rsid w:val="1A5F35C0"/>
    <w:rsid w:val="1A700BC8"/>
    <w:rsid w:val="1A734275"/>
    <w:rsid w:val="1A7C4FE0"/>
    <w:rsid w:val="1A8006B2"/>
    <w:rsid w:val="1A8439F7"/>
    <w:rsid w:val="1A8D640E"/>
    <w:rsid w:val="1A974192"/>
    <w:rsid w:val="1AAC2E83"/>
    <w:rsid w:val="1AB73785"/>
    <w:rsid w:val="1ACA62AD"/>
    <w:rsid w:val="1ACF41BD"/>
    <w:rsid w:val="1ADA675E"/>
    <w:rsid w:val="1AE11CDA"/>
    <w:rsid w:val="1AF22AE0"/>
    <w:rsid w:val="1AF761DE"/>
    <w:rsid w:val="1B051CF0"/>
    <w:rsid w:val="1B107EC2"/>
    <w:rsid w:val="1B113A6D"/>
    <w:rsid w:val="1B144B8D"/>
    <w:rsid w:val="1B17013D"/>
    <w:rsid w:val="1B1B14D3"/>
    <w:rsid w:val="1B1F6AF1"/>
    <w:rsid w:val="1B250DAE"/>
    <w:rsid w:val="1B2A34EB"/>
    <w:rsid w:val="1B2B0F4C"/>
    <w:rsid w:val="1B2D2734"/>
    <w:rsid w:val="1B3860E1"/>
    <w:rsid w:val="1B3E57C3"/>
    <w:rsid w:val="1B3F36F6"/>
    <w:rsid w:val="1B422830"/>
    <w:rsid w:val="1B4B369E"/>
    <w:rsid w:val="1B5271D4"/>
    <w:rsid w:val="1B553FF2"/>
    <w:rsid w:val="1B6206C5"/>
    <w:rsid w:val="1B640388"/>
    <w:rsid w:val="1B6D7C0D"/>
    <w:rsid w:val="1B754AD4"/>
    <w:rsid w:val="1B7B2822"/>
    <w:rsid w:val="1B8001A9"/>
    <w:rsid w:val="1B84594F"/>
    <w:rsid w:val="1B884364"/>
    <w:rsid w:val="1B901B23"/>
    <w:rsid w:val="1BA912AB"/>
    <w:rsid w:val="1BBB6A31"/>
    <w:rsid w:val="1BBF449B"/>
    <w:rsid w:val="1BC45375"/>
    <w:rsid w:val="1BC74329"/>
    <w:rsid w:val="1BC90A36"/>
    <w:rsid w:val="1BD0347B"/>
    <w:rsid w:val="1BD07E66"/>
    <w:rsid w:val="1BD40AF3"/>
    <w:rsid w:val="1BD802A4"/>
    <w:rsid w:val="1BDF236A"/>
    <w:rsid w:val="1BE02AE0"/>
    <w:rsid w:val="1BED7DB9"/>
    <w:rsid w:val="1BEF444D"/>
    <w:rsid w:val="1BF279FE"/>
    <w:rsid w:val="1BF80892"/>
    <w:rsid w:val="1C0435DD"/>
    <w:rsid w:val="1C044A22"/>
    <w:rsid w:val="1C0500B1"/>
    <w:rsid w:val="1C165874"/>
    <w:rsid w:val="1C1D4C3D"/>
    <w:rsid w:val="1C212C7F"/>
    <w:rsid w:val="1C3A6458"/>
    <w:rsid w:val="1C416491"/>
    <w:rsid w:val="1C4C28F3"/>
    <w:rsid w:val="1C51648E"/>
    <w:rsid w:val="1C71314E"/>
    <w:rsid w:val="1C74154B"/>
    <w:rsid w:val="1C82672C"/>
    <w:rsid w:val="1C89138D"/>
    <w:rsid w:val="1C8E76D2"/>
    <w:rsid w:val="1C937172"/>
    <w:rsid w:val="1C975C4B"/>
    <w:rsid w:val="1CA27BB1"/>
    <w:rsid w:val="1CAC542E"/>
    <w:rsid w:val="1CAF7DCF"/>
    <w:rsid w:val="1CB07D7A"/>
    <w:rsid w:val="1CDA4D56"/>
    <w:rsid w:val="1CDD3551"/>
    <w:rsid w:val="1CF810AC"/>
    <w:rsid w:val="1D0B3755"/>
    <w:rsid w:val="1D0F7711"/>
    <w:rsid w:val="1D1034ED"/>
    <w:rsid w:val="1D124C24"/>
    <w:rsid w:val="1D2C6C65"/>
    <w:rsid w:val="1D325684"/>
    <w:rsid w:val="1D3A0AE7"/>
    <w:rsid w:val="1D402518"/>
    <w:rsid w:val="1D4E7169"/>
    <w:rsid w:val="1D554265"/>
    <w:rsid w:val="1D5A53AE"/>
    <w:rsid w:val="1D6722E2"/>
    <w:rsid w:val="1D69344A"/>
    <w:rsid w:val="1D6B31E8"/>
    <w:rsid w:val="1D6B7F83"/>
    <w:rsid w:val="1D745F75"/>
    <w:rsid w:val="1D776C3D"/>
    <w:rsid w:val="1D8B7F05"/>
    <w:rsid w:val="1D95321A"/>
    <w:rsid w:val="1DA80CFE"/>
    <w:rsid w:val="1DB85E5C"/>
    <w:rsid w:val="1DBB71A4"/>
    <w:rsid w:val="1DC46662"/>
    <w:rsid w:val="1DCA5E3A"/>
    <w:rsid w:val="1DCC309C"/>
    <w:rsid w:val="1DCF5405"/>
    <w:rsid w:val="1DD75183"/>
    <w:rsid w:val="1DDE2626"/>
    <w:rsid w:val="1DDF66A8"/>
    <w:rsid w:val="1DFD7C50"/>
    <w:rsid w:val="1E080AB5"/>
    <w:rsid w:val="1E0E0D58"/>
    <w:rsid w:val="1E2A197B"/>
    <w:rsid w:val="1E35255F"/>
    <w:rsid w:val="1E3C5A5F"/>
    <w:rsid w:val="1E475D36"/>
    <w:rsid w:val="1E4E24A0"/>
    <w:rsid w:val="1E4E25AD"/>
    <w:rsid w:val="1E502588"/>
    <w:rsid w:val="1E53413D"/>
    <w:rsid w:val="1E550992"/>
    <w:rsid w:val="1E5A7A32"/>
    <w:rsid w:val="1E607FAB"/>
    <w:rsid w:val="1E671817"/>
    <w:rsid w:val="1E6C3B44"/>
    <w:rsid w:val="1E7A4122"/>
    <w:rsid w:val="1E8879EE"/>
    <w:rsid w:val="1E8B1F3C"/>
    <w:rsid w:val="1E8C3A6D"/>
    <w:rsid w:val="1EB95D76"/>
    <w:rsid w:val="1EC02D79"/>
    <w:rsid w:val="1EC54236"/>
    <w:rsid w:val="1ED464CA"/>
    <w:rsid w:val="1EDA5DF7"/>
    <w:rsid w:val="1EDB3703"/>
    <w:rsid w:val="1EED4A44"/>
    <w:rsid w:val="1EF21DDF"/>
    <w:rsid w:val="1EF57ED7"/>
    <w:rsid w:val="1EFA39EA"/>
    <w:rsid w:val="1F00206F"/>
    <w:rsid w:val="1F0177DA"/>
    <w:rsid w:val="1F031993"/>
    <w:rsid w:val="1F10474A"/>
    <w:rsid w:val="1F18467A"/>
    <w:rsid w:val="1F232A42"/>
    <w:rsid w:val="1F2645A8"/>
    <w:rsid w:val="1F2A3ED5"/>
    <w:rsid w:val="1F3E6318"/>
    <w:rsid w:val="1F4B71B8"/>
    <w:rsid w:val="1F4C39A9"/>
    <w:rsid w:val="1F5665AD"/>
    <w:rsid w:val="1F587E94"/>
    <w:rsid w:val="1F692382"/>
    <w:rsid w:val="1F8815CD"/>
    <w:rsid w:val="1F8D1995"/>
    <w:rsid w:val="1F935BDD"/>
    <w:rsid w:val="1F963600"/>
    <w:rsid w:val="1F9730E6"/>
    <w:rsid w:val="1F991238"/>
    <w:rsid w:val="1FA87477"/>
    <w:rsid w:val="1FDE0273"/>
    <w:rsid w:val="1FDE31D9"/>
    <w:rsid w:val="1FE90789"/>
    <w:rsid w:val="1FEF73C9"/>
    <w:rsid w:val="1FF26468"/>
    <w:rsid w:val="20020491"/>
    <w:rsid w:val="203C7C11"/>
    <w:rsid w:val="20421AEB"/>
    <w:rsid w:val="20471AED"/>
    <w:rsid w:val="20487E48"/>
    <w:rsid w:val="204E17C3"/>
    <w:rsid w:val="20655F7F"/>
    <w:rsid w:val="20666EBF"/>
    <w:rsid w:val="206F239E"/>
    <w:rsid w:val="207D78ED"/>
    <w:rsid w:val="2086258B"/>
    <w:rsid w:val="20A45C99"/>
    <w:rsid w:val="20AD18F5"/>
    <w:rsid w:val="20B76E81"/>
    <w:rsid w:val="20B77D0F"/>
    <w:rsid w:val="20BB288C"/>
    <w:rsid w:val="20C03064"/>
    <w:rsid w:val="20C419AD"/>
    <w:rsid w:val="20D06EB4"/>
    <w:rsid w:val="20D52CFA"/>
    <w:rsid w:val="20E40557"/>
    <w:rsid w:val="20E802FE"/>
    <w:rsid w:val="20EF04D3"/>
    <w:rsid w:val="21013191"/>
    <w:rsid w:val="21056F05"/>
    <w:rsid w:val="210C69CF"/>
    <w:rsid w:val="21107C1A"/>
    <w:rsid w:val="21131E57"/>
    <w:rsid w:val="2114000C"/>
    <w:rsid w:val="21191092"/>
    <w:rsid w:val="21237D51"/>
    <w:rsid w:val="213018E1"/>
    <w:rsid w:val="21333486"/>
    <w:rsid w:val="21392BC1"/>
    <w:rsid w:val="21431802"/>
    <w:rsid w:val="21440A2D"/>
    <w:rsid w:val="21463D2C"/>
    <w:rsid w:val="2151198F"/>
    <w:rsid w:val="215D4059"/>
    <w:rsid w:val="216B652A"/>
    <w:rsid w:val="2172070D"/>
    <w:rsid w:val="2176212A"/>
    <w:rsid w:val="217B2C80"/>
    <w:rsid w:val="217D2EA2"/>
    <w:rsid w:val="21851E83"/>
    <w:rsid w:val="21861507"/>
    <w:rsid w:val="218976A0"/>
    <w:rsid w:val="219020E3"/>
    <w:rsid w:val="21916EE8"/>
    <w:rsid w:val="2193486E"/>
    <w:rsid w:val="219A308D"/>
    <w:rsid w:val="219F5834"/>
    <w:rsid w:val="21A35D48"/>
    <w:rsid w:val="21C12688"/>
    <w:rsid w:val="21C25E7D"/>
    <w:rsid w:val="21CC4855"/>
    <w:rsid w:val="21D5565C"/>
    <w:rsid w:val="21E233A3"/>
    <w:rsid w:val="21E23F6C"/>
    <w:rsid w:val="21E345FD"/>
    <w:rsid w:val="21EA057E"/>
    <w:rsid w:val="21F21CEB"/>
    <w:rsid w:val="21FF72DA"/>
    <w:rsid w:val="22171E1E"/>
    <w:rsid w:val="22187DB8"/>
    <w:rsid w:val="22212872"/>
    <w:rsid w:val="222E7877"/>
    <w:rsid w:val="223818AB"/>
    <w:rsid w:val="22383B4D"/>
    <w:rsid w:val="223A777D"/>
    <w:rsid w:val="22466CD3"/>
    <w:rsid w:val="22546D45"/>
    <w:rsid w:val="225D1D49"/>
    <w:rsid w:val="225D33C8"/>
    <w:rsid w:val="226239FE"/>
    <w:rsid w:val="22626562"/>
    <w:rsid w:val="226A76AE"/>
    <w:rsid w:val="226D4FDF"/>
    <w:rsid w:val="22733EB6"/>
    <w:rsid w:val="228E0402"/>
    <w:rsid w:val="22906578"/>
    <w:rsid w:val="22973E77"/>
    <w:rsid w:val="22A94C09"/>
    <w:rsid w:val="22AB58F3"/>
    <w:rsid w:val="22AD616A"/>
    <w:rsid w:val="22BF1067"/>
    <w:rsid w:val="22C13FD4"/>
    <w:rsid w:val="22C24771"/>
    <w:rsid w:val="22CB0895"/>
    <w:rsid w:val="22CC4576"/>
    <w:rsid w:val="23033650"/>
    <w:rsid w:val="231527D7"/>
    <w:rsid w:val="23185AD8"/>
    <w:rsid w:val="23336451"/>
    <w:rsid w:val="23474320"/>
    <w:rsid w:val="23492735"/>
    <w:rsid w:val="235B5F37"/>
    <w:rsid w:val="235C3EA6"/>
    <w:rsid w:val="23604810"/>
    <w:rsid w:val="23830488"/>
    <w:rsid w:val="23932D47"/>
    <w:rsid w:val="23BE4330"/>
    <w:rsid w:val="23BF0A62"/>
    <w:rsid w:val="23C263BB"/>
    <w:rsid w:val="23C63733"/>
    <w:rsid w:val="23C872F3"/>
    <w:rsid w:val="23D50A64"/>
    <w:rsid w:val="23DC6F4C"/>
    <w:rsid w:val="23DD2202"/>
    <w:rsid w:val="23FC0268"/>
    <w:rsid w:val="23FD05F9"/>
    <w:rsid w:val="240B4621"/>
    <w:rsid w:val="241061D3"/>
    <w:rsid w:val="24114322"/>
    <w:rsid w:val="24122F3C"/>
    <w:rsid w:val="24181A61"/>
    <w:rsid w:val="241A4D23"/>
    <w:rsid w:val="241E5871"/>
    <w:rsid w:val="243178A0"/>
    <w:rsid w:val="243309E7"/>
    <w:rsid w:val="244328F6"/>
    <w:rsid w:val="2449493A"/>
    <w:rsid w:val="245032E9"/>
    <w:rsid w:val="24536196"/>
    <w:rsid w:val="24626203"/>
    <w:rsid w:val="247573F6"/>
    <w:rsid w:val="247A4BE7"/>
    <w:rsid w:val="24806762"/>
    <w:rsid w:val="24814D5C"/>
    <w:rsid w:val="24831C33"/>
    <w:rsid w:val="248601CB"/>
    <w:rsid w:val="24917BA8"/>
    <w:rsid w:val="24970D37"/>
    <w:rsid w:val="24981483"/>
    <w:rsid w:val="249A04A2"/>
    <w:rsid w:val="249B0370"/>
    <w:rsid w:val="24A24A93"/>
    <w:rsid w:val="24A24AC6"/>
    <w:rsid w:val="24AB311D"/>
    <w:rsid w:val="24AD6CC9"/>
    <w:rsid w:val="24B93055"/>
    <w:rsid w:val="24BC603F"/>
    <w:rsid w:val="24C252E5"/>
    <w:rsid w:val="24C93BB5"/>
    <w:rsid w:val="24CE311C"/>
    <w:rsid w:val="24D02E03"/>
    <w:rsid w:val="24DE5A93"/>
    <w:rsid w:val="24E41611"/>
    <w:rsid w:val="25010438"/>
    <w:rsid w:val="250F44FD"/>
    <w:rsid w:val="2514288A"/>
    <w:rsid w:val="25174EE8"/>
    <w:rsid w:val="251A2540"/>
    <w:rsid w:val="255061EE"/>
    <w:rsid w:val="256609A5"/>
    <w:rsid w:val="25781237"/>
    <w:rsid w:val="25790FBA"/>
    <w:rsid w:val="257A6914"/>
    <w:rsid w:val="25865BCB"/>
    <w:rsid w:val="2588530F"/>
    <w:rsid w:val="25905E50"/>
    <w:rsid w:val="259111BD"/>
    <w:rsid w:val="25963B5D"/>
    <w:rsid w:val="25963C8A"/>
    <w:rsid w:val="25AB3731"/>
    <w:rsid w:val="25B464A2"/>
    <w:rsid w:val="25B506E6"/>
    <w:rsid w:val="25BA0209"/>
    <w:rsid w:val="25E62DA9"/>
    <w:rsid w:val="25F465E7"/>
    <w:rsid w:val="25F6641C"/>
    <w:rsid w:val="25F74FA1"/>
    <w:rsid w:val="25FB06C7"/>
    <w:rsid w:val="25FC3091"/>
    <w:rsid w:val="25FD11FA"/>
    <w:rsid w:val="25FE31C8"/>
    <w:rsid w:val="25FF0B51"/>
    <w:rsid w:val="25FF3210"/>
    <w:rsid w:val="260661B7"/>
    <w:rsid w:val="2611098A"/>
    <w:rsid w:val="26271890"/>
    <w:rsid w:val="26371347"/>
    <w:rsid w:val="264221C6"/>
    <w:rsid w:val="26480112"/>
    <w:rsid w:val="265A3D3E"/>
    <w:rsid w:val="265D3370"/>
    <w:rsid w:val="26666555"/>
    <w:rsid w:val="268B7C99"/>
    <w:rsid w:val="268C4A4A"/>
    <w:rsid w:val="26942039"/>
    <w:rsid w:val="26970A98"/>
    <w:rsid w:val="269A7501"/>
    <w:rsid w:val="26A04681"/>
    <w:rsid w:val="26A3584F"/>
    <w:rsid w:val="26A66B0A"/>
    <w:rsid w:val="26A73989"/>
    <w:rsid w:val="26A86D42"/>
    <w:rsid w:val="26B76DC5"/>
    <w:rsid w:val="26C30557"/>
    <w:rsid w:val="26C60C42"/>
    <w:rsid w:val="26CB2EBC"/>
    <w:rsid w:val="26CB4B73"/>
    <w:rsid w:val="26D96FF9"/>
    <w:rsid w:val="26E25DEA"/>
    <w:rsid w:val="26E34A7B"/>
    <w:rsid w:val="26E9756C"/>
    <w:rsid w:val="26FA4570"/>
    <w:rsid w:val="271F0CE3"/>
    <w:rsid w:val="27217FF0"/>
    <w:rsid w:val="27242893"/>
    <w:rsid w:val="273612F4"/>
    <w:rsid w:val="27445146"/>
    <w:rsid w:val="274E2EE0"/>
    <w:rsid w:val="27673AA1"/>
    <w:rsid w:val="27722B9A"/>
    <w:rsid w:val="27742391"/>
    <w:rsid w:val="277602F5"/>
    <w:rsid w:val="278038CA"/>
    <w:rsid w:val="27C33BB0"/>
    <w:rsid w:val="27C55F98"/>
    <w:rsid w:val="27CC0CD0"/>
    <w:rsid w:val="27D071BC"/>
    <w:rsid w:val="27D108B2"/>
    <w:rsid w:val="27D4538F"/>
    <w:rsid w:val="27DD3821"/>
    <w:rsid w:val="27DE15AE"/>
    <w:rsid w:val="27E03A2F"/>
    <w:rsid w:val="27E96237"/>
    <w:rsid w:val="27F506B1"/>
    <w:rsid w:val="27FD1E4C"/>
    <w:rsid w:val="28083AAF"/>
    <w:rsid w:val="280D297A"/>
    <w:rsid w:val="282705F3"/>
    <w:rsid w:val="28276A98"/>
    <w:rsid w:val="282D426D"/>
    <w:rsid w:val="283F0D93"/>
    <w:rsid w:val="28467CC2"/>
    <w:rsid w:val="284A4950"/>
    <w:rsid w:val="285710C8"/>
    <w:rsid w:val="285C4BAF"/>
    <w:rsid w:val="285D0F42"/>
    <w:rsid w:val="28703320"/>
    <w:rsid w:val="287643B1"/>
    <w:rsid w:val="289539A5"/>
    <w:rsid w:val="289F019A"/>
    <w:rsid w:val="28BB307C"/>
    <w:rsid w:val="28CC6ED5"/>
    <w:rsid w:val="28D96244"/>
    <w:rsid w:val="28F010D9"/>
    <w:rsid w:val="28F05C88"/>
    <w:rsid w:val="29082E70"/>
    <w:rsid w:val="291343EF"/>
    <w:rsid w:val="29166F16"/>
    <w:rsid w:val="292E77DA"/>
    <w:rsid w:val="29394AFC"/>
    <w:rsid w:val="294D5371"/>
    <w:rsid w:val="295867A0"/>
    <w:rsid w:val="295A0917"/>
    <w:rsid w:val="295A5964"/>
    <w:rsid w:val="29626133"/>
    <w:rsid w:val="296A2440"/>
    <w:rsid w:val="296C7FC6"/>
    <w:rsid w:val="29702C6A"/>
    <w:rsid w:val="298756CC"/>
    <w:rsid w:val="29A81FA5"/>
    <w:rsid w:val="29AB297C"/>
    <w:rsid w:val="29C535D7"/>
    <w:rsid w:val="29C65905"/>
    <w:rsid w:val="29CD16A4"/>
    <w:rsid w:val="29D478FA"/>
    <w:rsid w:val="29DA5777"/>
    <w:rsid w:val="29DF2425"/>
    <w:rsid w:val="29E40890"/>
    <w:rsid w:val="29E46D67"/>
    <w:rsid w:val="2A0E6FDD"/>
    <w:rsid w:val="2A142C99"/>
    <w:rsid w:val="2A1E4871"/>
    <w:rsid w:val="2A214539"/>
    <w:rsid w:val="2A2E251E"/>
    <w:rsid w:val="2A367BB2"/>
    <w:rsid w:val="2A3B610C"/>
    <w:rsid w:val="2A3D54FD"/>
    <w:rsid w:val="2A410FE5"/>
    <w:rsid w:val="2A596631"/>
    <w:rsid w:val="2A5A05BF"/>
    <w:rsid w:val="2A5F2983"/>
    <w:rsid w:val="2A601F6F"/>
    <w:rsid w:val="2A650F1C"/>
    <w:rsid w:val="2A6609C7"/>
    <w:rsid w:val="2A7A07C0"/>
    <w:rsid w:val="2A7D5993"/>
    <w:rsid w:val="2A840846"/>
    <w:rsid w:val="2AB17620"/>
    <w:rsid w:val="2AB30FEA"/>
    <w:rsid w:val="2AB657B1"/>
    <w:rsid w:val="2AC91866"/>
    <w:rsid w:val="2AC96251"/>
    <w:rsid w:val="2ACB7242"/>
    <w:rsid w:val="2AE06477"/>
    <w:rsid w:val="2AE07913"/>
    <w:rsid w:val="2AE36CB1"/>
    <w:rsid w:val="2AEA3FC0"/>
    <w:rsid w:val="2AEA4AC4"/>
    <w:rsid w:val="2B0E64B5"/>
    <w:rsid w:val="2B110AE4"/>
    <w:rsid w:val="2B166BF6"/>
    <w:rsid w:val="2B2B0DE1"/>
    <w:rsid w:val="2B3E1E16"/>
    <w:rsid w:val="2B5674FC"/>
    <w:rsid w:val="2B5D0E3B"/>
    <w:rsid w:val="2B5E2134"/>
    <w:rsid w:val="2B6F3EEE"/>
    <w:rsid w:val="2B70774D"/>
    <w:rsid w:val="2B7D446F"/>
    <w:rsid w:val="2B8C50C7"/>
    <w:rsid w:val="2B8D4A3E"/>
    <w:rsid w:val="2B91310A"/>
    <w:rsid w:val="2B9269FD"/>
    <w:rsid w:val="2BA45334"/>
    <w:rsid w:val="2BCC1BD6"/>
    <w:rsid w:val="2BDF0CFB"/>
    <w:rsid w:val="2BE234F2"/>
    <w:rsid w:val="2BE33AA6"/>
    <w:rsid w:val="2BE40B44"/>
    <w:rsid w:val="2BEF68A7"/>
    <w:rsid w:val="2BF22DBE"/>
    <w:rsid w:val="2BF73785"/>
    <w:rsid w:val="2C0F30B3"/>
    <w:rsid w:val="2C1235EB"/>
    <w:rsid w:val="2C162BEC"/>
    <w:rsid w:val="2C1D2F77"/>
    <w:rsid w:val="2C2F0BC4"/>
    <w:rsid w:val="2C2F21D6"/>
    <w:rsid w:val="2C350DC5"/>
    <w:rsid w:val="2C391765"/>
    <w:rsid w:val="2C3D18DD"/>
    <w:rsid w:val="2C3D5EB9"/>
    <w:rsid w:val="2C4C0F0A"/>
    <w:rsid w:val="2C5254C3"/>
    <w:rsid w:val="2C532EF2"/>
    <w:rsid w:val="2C560C32"/>
    <w:rsid w:val="2C5C500F"/>
    <w:rsid w:val="2C67348C"/>
    <w:rsid w:val="2C686702"/>
    <w:rsid w:val="2C6E3526"/>
    <w:rsid w:val="2C6F1E54"/>
    <w:rsid w:val="2C763257"/>
    <w:rsid w:val="2C802F50"/>
    <w:rsid w:val="2C993631"/>
    <w:rsid w:val="2C9B7E11"/>
    <w:rsid w:val="2CA40E61"/>
    <w:rsid w:val="2CAA6D69"/>
    <w:rsid w:val="2CAC5EEF"/>
    <w:rsid w:val="2CAF1058"/>
    <w:rsid w:val="2CB32C99"/>
    <w:rsid w:val="2CBC36F5"/>
    <w:rsid w:val="2CC907F0"/>
    <w:rsid w:val="2CCC5126"/>
    <w:rsid w:val="2CDB3D10"/>
    <w:rsid w:val="2CF24D2C"/>
    <w:rsid w:val="2CF756B7"/>
    <w:rsid w:val="2CF9252D"/>
    <w:rsid w:val="2CF97782"/>
    <w:rsid w:val="2CFE30EF"/>
    <w:rsid w:val="2CFE33A0"/>
    <w:rsid w:val="2D107154"/>
    <w:rsid w:val="2D143281"/>
    <w:rsid w:val="2D1C79F8"/>
    <w:rsid w:val="2D324177"/>
    <w:rsid w:val="2D4E073F"/>
    <w:rsid w:val="2D510DD6"/>
    <w:rsid w:val="2D5A7835"/>
    <w:rsid w:val="2D6578A0"/>
    <w:rsid w:val="2D6B21D3"/>
    <w:rsid w:val="2D6D2389"/>
    <w:rsid w:val="2D7343C9"/>
    <w:rsid w:val="2DA00D6A"/>
    <w:rsid w:val="2DA20908"/>
    <w:rsid w:val="2DB45073"/>
    <w:rsid w:val="2DB713DE"/>
    <w:rsid w:val="2DC72B92"/>
    <w:rsid w:val="2DE44256"/>
    <w:rsid w:val="2DE557EB"/>
    <w:rsid w:val="2E0449DE"/>
    <w:rsid w:val="2E0E6D42"/>
    <w:rsid w:val="2E0F4249"/>
    <w:rsid w:val="2E2F0A58"/>
    <w:rsid w:val="2E301D0F"/>
    <w:rsid w:val="2E447583"/>
    <w:rsid w:val="2E4B4467"/>
    <w:rsid w:val="2E5520B9"/>
    <w:rsid w:val="2E5E24D0"/>
    <w:rsid w:val="2E63548C"/>
    <w:rsid w:val="2E640C1C"/>
    <w:rsid w:val="2E642D9D"/>
    <w:rsid w:val="2E6B523D"/>
    <w:rsid w:val="2E704114"/>
    <w:rsid w:val="2E7A08F9"/>
    <w:rsid w:val="2E7B33BD"/>
    <w:rsid w:val="2E96363C"/>
    <w:rsid w:val="2E9657E0"/>
    <w:rsid w:val="2EAA0E75"/>
    <w:rsid w:val="2EAF7C29"/>
    <w:rsid w:val="2EB25D05"/>
    <w:rsid w:val="2EB86707"/>
    <w:rsid w:val="2EB97DD7"/>
    <w:rsid w:val="2EC92184"/>
    <w:rsid w:val="2ECD27F6"/>
    <w:rsid w:val="2EF97788"/>
    <w:rsid w:val="2F004E69"/>
    <w:rsid w:val="2F09010D"/>
    <w:rsid w:val="2F0E1C14"/>
    <w:rsid w:val="2F0F3B5B"/>
    <w:rsid w:val="2F24787C"/>
    <w:rsid w:val="2F306D92"/>
    <w:rsid w:val="2F366FC1"/>
    <w:rsid w:val="2F46135C"/>
    <w:rsid w:val="2F4A6DBB"/>
    <w:rsid w:val="2F4D295B"/>
    <w:rsid w:val="2F5034C7"/>
    <w:rsid w:val="2F583C3E"/>
    <w:rsid w:val="2F5E4FF7"/>
    <w:rsid w:val="2F625574"/>
    <w:rsid w:val="2F743362"/>
    <w:rsid w:val="2F783818"/>
    <w:rsid w:val="2FA3249D"/>
    <w:rsid w:val="2FA44A0B"/>
    <w:rsid w:val="2FAF57D0"/>
    <w:rsid w:val="2FC05B92"/>
    <w:rsid w:val="2FC70776"/>
    <w:rsid w:val="2FDE3BE4"/>
    <w:rsid w:val="2FE3743A"/>
    <w:rsid w:val="2FE74C6C"/>
    <w:rsid w:val="2FEB3FA9"/>
    <w:rsid w:val="2FEC1413"/>
    <w:rsid w:val="2FEF5C51"/>
    <w:rsid w:val="301F1E0F"/>
    <w:rsid w:val="30224D9D"/>
    <w:rsid w:val="302E6295"/>
    <w:rsid w:val="303329F0"/>
    <w:rsid w:val="303818E5"/>
    <w:rsid w:val="303A25F6"/>
    <w:rsid w:val="303F1851"/>
    <w:rsid w:val="303F79AD"/>
    <w:rsid w:val="30492212"/>
    <w:rsid w:val="304C3A2B"/>
    <w:rsid w:val="30596318"/>
    <w:rsid w:val="30680BB0"/>
    <w:rsid w:val="306F339C"/>
    <w:rsid w:val="30762710"/>
    <w:rsid w:val="30814CF1"/>
    <w:rsid w:val="308E4163"/>
    <w:rsid w:val="309F0234"/>
    <w:rsid w:val="309F57C7"/>
    <w:rsid w:val="30A03CD3"/>
    <w:rsid w:val="30AA77AB"/>
    <w:rsid w:val="30B422FB"/>
    <w:rsid w:val="30C20BA4"/>
    <w:rsid w:val="30C478ED"/>
    <w:rsid w:val="30D103F7"/>
    <w:rsid w:val="30D53AF8"/>
    <w:rsid w:val="30EC01FB"/>
    <w:rsid w:val="30ED591C"/>
    <w:rsid w:val="30F54D00"/>
    <w:rsid w:val="31026564"/>
    <w:rsid w:val="310A5122"/>
    <w:rsid w:val="312107CD"/>
    <w:rsid w:val="31210CA8"/>
    <w:rsid w:val="31215285"/>
    <w:rsid w:val="312D0344"/>
    <w:rsid w:val="31346C1B"/>
    <w:rsid w:val="3135421E"/>
    <w:rsid w:val="313806BA"/>
    <w:rsid w:val="314A407E"/>
    <w:rsid w:val="314F0693"/>
    <w:rsid w:val="31664C04"/>
    <w:rsid w:val="317038BB"/>
    <w:rsid w:val="317632AC"/>
    <w:rsid w:val="317958D0"/>
    <w:rsid w:val="318B34AE"/>
    <w:rsid w:val="318D218C"/>
    <w:rsid w:val="318E419A"/>
    <w:rsid w:val="31964319"/>
    <w:rsid w:val="319A32FE"/>
    <w:rsid w:val="31A31D34"/>
    <w:rsid w:val="31A4229E"/>
    <w:rsid w:val="31A53AB7"/>
    <w:rsid w:val="31A801F9"/>
    <w:rsid w:val="31C57FB2"/>
    <w:rsid w:val="31C932E2"/>
    <w:rsid w:val="31CC7EE5"/>
    <w:rsid w:val="31F61F62"/>
    <w:rsid w:val="32012AEE"/>
    <w:rsid w:val="320358D0"/>
    <w:rsid w:val="32052FE4"/>
    <w:rsid w:val="320B77FD"/>
    <w:rsid w:val="321166F2"/>
    <w:rsid w:val="321976B1"/>
    <w:rsid w:val="321D6876"/>
    <w:rsid w:val="3220390C"/>
    <w:rsid w:val="322121D9"/>
    <w:rsid w:val="322A1170"/>
    <w:rsid w:val="322B51BC"/>
    <w:rsid w:val="322F26BF"/>
    <w:rsid w:val="32313F22"/>
    <w:rsid w:val="32447DF8"/>
    <w:rsid w:val="324736B6"/>
    <w:rsid w:val="32565E63"/>
    <w:rsid w:val="32643522"/>
    <w:rsid w:val="326470BA"/>
    <w:rsid w:val="326D0D7C"/>
    <w:rsid w:val="326F3B9E"/>
    <w:rsid w:val="32744A8B"/>
    <w:rsid w:val="32753DA5"/>
    <w:rsid w:val="32763BC7"/>
    <w:rsid w:val="32886DB3"/>
    <w:rsid w:val="32895C45"/>
    <w:rsid w:val="328C67A7"/>
    <w:rsid w:val="32983017"/>
    <w:rsid w:val="329D4B54"/>
    <w:rsid w:val="32A43D99"/>
    <w:rsid w:val="32B141E0"/>
    <w:rsid w:val="32B27592"/>
    <w:rsid w:val="32B44D2D"/>
    <w:rsid w:val="32BC5879"/>
    <w:rsid w:val="32C90A49"/>
    <w:rsid w:val="32FA2D7F"/>
    <w:rsid w:val="32FC6C4E"/>
    <w:rsid w:val="330326BB"/>
    <w:rsid w:val="33085CC5"/>
    <w:rsid w:val="33100DE3"/>
    <w:rsid w:val="33262CBA"/>
    <w:rsid w:val="332B323C"/>
    <w:rsid w:val="332E3189"/>
    <w:rsid w:val="3333740C"/>
    <w:rsid w:val="335B62EC"/>
    <w:rsid w:val="335E56AE"/>
    <w:rsid w:val="335E79BA"/>
    <w:rsid w:val="3360061D"/>
    <w:rsid w:val="336549AB"/>
    <w:rsid w:val="337174FF"/>
    <w:rsid w:val="33782709"/>
    <w:rsid w:val="338E0F57"/>
    <w:rsid w:val="3392025F"/>
    <w:rsid w:val="33A134F0"/>
    <w:rsid w:val="33A8285D"/>
    <w:rsid w:val="33AA3754"/>
    <w:rsid w:val="33AC1E29"/>
    <w:rsid w:val="33B17041"/>
    <w:rsid w:val="33B202F3"/>
    <w:rsid w:val="33B20F64"/>
    <w:rsid w:val="33CD3F6B"/>
    <w:rsid w:val="33D47319"/>
    <w:rsid w:val="33E33586"/>
    <w:rsid w:val="33E57A29"/>
    <w:rsid w:val="33EE53FA"/>
    <w:rsid w:val="33FD7485"/>
    <w:rsid w:val="33FF4DA0"/>
    <w:rsid w:val="34153577"/>
    <w:rsid w:val="34203CE1"/>
    <w:rsid w:val="342425FD"/>
    <w:rsid w:val="342D258E"/>
    <w:rsid w:val="34467089"/>
    <w:rsid w:val="34523AB5"/>
    <w:rsid w:val="34635CAD"/>
    <w:rsid w:val="346B4B47"/>
    <w:rsid w:val="346E4F77"/>
    <w:rsid w:val="34762AAC"/>
    <w:rsid w:val="348402A8"/>
    <w:rsid w:val="349A6F27"/>
    <w:rsid w:val="349C0953"/>
    <w:rsid w:val="349D307E"/>
    <w:rsid w:val="34B510BB"/>
    <w:rsid w:val="34BB2714"/>
    <w:rsid w:val="34C25EF7"/>
    <w:rsid w:val="34CC620E"/>
    <w:rsid w:val="34D20F28"/>
    <w:rsid w:val="34E22DC0"/>
    <w:rsid w:val="350233D4"/>
    <w:rsid w:val="35195F01"/>
    <w:rsid w:val="35313A72"/>
    <w:rsid w:val="35324FD0"/>
    <w:rsid w:val="35493C91"/>
    <w:rsid w:val="355C0228"/>
    <w:rsid w:val="356A29C5"/>
    <w:rsid w:val="35770D21"/>
    <w:rsid w:val="357800DF"/>
    <w:rsid w:val="358527FB"/>
    <w:rsid w:val="358B5BCF"/>
    <w:rsid w:val="358F51D7"/>
    <w:rsid w:val="359A77E8"/>
    <w:rsid w:val="35A1790B"/>
    <w:rsid w:val="35A45B99"/>
    <w:rsid w:val="35A84940"/>
    <w:rsid w:val="35B01090"/>
    <w:rsid w:val="35BE2E37"/>
    <w:rsid w:val="35BF7697"/>
    <w:rsid w:val="35DA3339"/>
    <w:rsid w:val="35DD2073"/>
    <w:rsid w:val="35DF75FB"/>
    <w:rsid w:val="35E918F1"/>
    <w:rsid w:val="35EB21A5"/>
    <w:rsid w:val="35F52D00"/>
    <w:rsid w:val="35FF153A"/>
    <w:rsid w:val="36013048"/>
    <w:rsid w:val="360339FD"/>
    <w:rsid w:val="3606622C"/>
    <w:rsid w:val="36077316"/>
    <w:rsid w:val="360D32F1"/>
    <w:rsid w:val="3613278E"/>
    <w:rsid w:val="361F5623"/>
    <w:rsid w:val="362B28B7"/>
    <w:rsid w:val="362C5C24"/>
    <w:rsid w:val="3631762B"/>
    <w:rsid w:val="36356D4F"/>
    <w:rsid w:val="36405687"/>
    <w:rsid w:val="36414112"/>
    <w:rsid w:val="364E4A7E"/>
    <w:rsid w:val="36543E79"/>
    <w:rsid w:val="365F3D60"/>
    <w:rsid w:val="36645530"/>
    <w:rsid w:val="36660320"/>
    <w:rsid w:val="366C7BA5"/>
    <w:rsid w:val="367851C1"/>
    <w:rsid w:val="369510BC"/>
    <w:rsid w:val="36973632"/>
    <w:rsid w:val="36A30194"/>
    <w:rsid w:val="36D21A02"/>
    <w:rsid w:val="36E85056"/>
    <w:rsid w:val="3708411D"/>
    <w:rsid w:val="370E0FEC"/>
    <w:rsid w:val="37104DEB"/>
    <w:rsid w:val="37166BDC"/>
    <w:rsid w:val="372C24A3"/>
    <w:rsid w:val="372D0977"/>
    <w:rsid w:val="372F66F4"/>
    <w:rsid w:val="37337382"/>
    <w:rsid w:val="374D0B4E"/>
    <w:rsid w:val="374D3C1C"/>
    <w:rsid w:val="374D5647"/>
    <w:rsid w:val="374F42A7"/>
    <w:rsid w:val="37506DBE"/>
    <w:rsid w:val="3759338C"/>
    <w:rsid w:val="375A30C5"/>
    <w:rsid w:val="37654002"/>
    <w:rsid w:val="3770253F"/>
    <w:rsid w:val="377A7524"/>
    <w:rsid w:val="377C0259"/>
    <w:rsid w:val="378E3E66"/>
    <w:rsid w:val="37AC0E75"/>
    <w:rsid w:val="37AC63CE"/>
    <w:rsid w:val="37C244FC"/>
    <w:rsid w:val="37CA1D15"/>
    <w:rsid w:val="37D95C79"/>
    <w:rsid w:val="37DC0098"/>
    <w:rsid w:val="37E75BE2"/>
    <w:rsid w:val="37E81F7B"/>
    <w:rsid w:val="37E82F8E"/>
    <w:rsid w:val="37E91E9F"/>
    <w:rsid w:val="37E920E0"/>
    <w:rsid w:val="37FB64C2"/>
    <w:rsid w:val="38026A1B"/>
    <w:rsid w:val="3807648B"/>
    <w:rsid w:val="38173CE1"/>
    <w:rsid w:val="38197832"/>
    <w:rsid w:val="381E7591"/>
    <w:rsid w:val="383903C6"/>
    <w:rsid w:val="383C423B"/>
    <w:rsid w:val="38415136"/>
    <w:rsid w:val="384D66AB"/>
    <w:rsid w:val="38551750"/>
    <w:rsid w:val="386C1D38"/>
    <w:rsid w:val="386F084D"/>
    <w:rsid w:val="387A25A5"/>
    <w:rsid w:val="3887148F"/>
    <w:rsid w:val="38963295"/>
    <w:rsid w:val="389D2F53"/>
    <w:rsid w:val="38A945B7"/>
    <w:rsid w:val="38B15CF9"/>
    <w:rsid w:val="38B85753"/>
    <w:rsid w:val="38C241DB"/>
    <w:rsid w:val="38CC2A09"/>
    <w:rsid w:val="38D27745"/>
    <w:rsid w:val="38D677A2"/>
    <w:rsid w:val="38D770AE"/>
    <w:rsid w:val="38F1408E"/>
    <w:rsid w:val="38F70050"/>
    <w:rsid w:val="38FC33FC"/>
    <w:rsid w:val="38FD0E84"/>
    <w:rsid w:val="38FF1B5B"/>
    <w:rsid w:val="390273B1"/>
    <w:rsid w:val="390A1188"/>
    <w:rsid w:val="39137D16"/>
    <w:rsid w:val="39153767"/>
    <w:rsid w:val="39225CA9"/>
    <w:rsid w:val="3923070B"/>
    <w:rsid w:val="392C49BB"/>
    <w:rsid w:val="39381E2B"/>
    <w:rsid w:val="393A389E"/>
    <w:rsid w:val="3942282F"/>
    <w:rsid w:val="3953338B"/>
    <w:rsid w:val="39553940"/>
    <w:rsid w:val="396B7002"/>
    <w:rsid w:val="396C2A15"/>
    <w:rsid w:val="39707C30"/>
    <w:rsid w:val="39793DDC"/>
    <w:rsid w:val="39AC01F9"/>
    <w:rsid w:val="39B73BAC"/>
    <w:rsid w:val="39B7517F"/>
    <w:rsid w:val="39BA3B51"/>
    <w:rsid w:val="39C13165"/>
    <w:rsid w:val="39C20795"/>
    <w:rsid w:val="39DE3D2B"/>
    <w:rsid w:val="39E90E2B"/>
    <w:rsid w:val="39E94D86"/>
    <w:rsid w:val="39F1638E"/>
    <w:rsid w:val="39FB1B18"/>
    <w:rsid w:val="3A001C79"/>
    <w:rsid w:val="3A03692D"/>
    <w:rsid w:val="3A1513BA"/>
    <w:rsid w:val="3A2E618D"/>
    <w:rsid w:val="3A3E52E7"/>
    <w:rsid w:val="3A4109A1"/>
    <w:rsid w:val="3A424466"/>
    <w:rsid w:val="3A604E19"/>
    <w:rsid w:val="3A742C8C"/>
    <w:rsid w:val="3A7B2702"/>
    <w:rsid w:val="3A896EEE"/>
    <w:rsid w:val="3AA07361"/>
    <w:rsid w:val="3AA85C09"/>
    <w:rsid w:val="3AAA2893"/>
    <w:rsid w:val="3ABB15C7"/>
    <w:rsid w:val="3AD8279E"/>
    <w:rsid w:val="3AE11C0C"/>
    <w:rsid w:val="3AE30B6E"/>
    <w:rsid w:val="3AE73EDB"/>
    <w:rsid w:val="3AF008C9"/>
    <w:rsid w:val="3AF149C5"/>
    <w:rsid w:val="3AF713FA"/>
    <w:rsid w:val="3B08641D"/>
    <w:rsid w:val="3B0B1CA9"/>
    <w:rsid w:val="3B1B5EA6"/>
    <w:rsid w:val="3B1C7A19"/>
    <w:rsid w:val="3B2B5582"/>
    <w:rsid w:val="3B4234D4"/>
    <w:rsid w:val="3B647C84"/>
    <w:rsid w:val="3B7600B7"/>
    <w:rsid w:val="3B7622BA"/>
    <w:rsid w:val="3B7C1C88"/>
    <w:rsid w:val="3B7E779B"/>
    <w:rsid w:val="3B8107C8"/>
    <w:rsid w:val="3B8972AA"/>
    <w:rsid w:val="3B8B4BF7"/>
    <w:rsid w:val="3BA219B8"/>
    <w:rsid w:val="3BA96003"/>
    <w:rsid w:val="3BB67BA7"/>
    <w:rsid w:val="3BC205BC"/>
    <w:rsid w:val="3BC61A51"/>
    <w:rsid w:val="3BCD08A7"/>
    <w:rsid w:val="3BDF089F"/>
    <w:rsid w:val="3BE14893"/>
    <w:rsid w:val="3BE63BAE"/>
    <w:rsid w:val="3BE8265C"/>
    <w:rsid w:val="3BE92A35"/>
    <w:rsid w:val="3BEB460F"/>
    <w:rsid w:val="3BEC1CB8"/>
    <w:rsid w:val="3BEF1DA2"/>
    <w:rsid w:val="3BF64635"/>
    <w:rsid w:val="3BF956C3"/>
    <w:rsid w:val="3C0812EB"/>
    <w:rsid w:val="3C0E5CDB"/>
    <w:rsid w:val="3C195860"/>
    <w:rsid w:val="3C2F32D0"/>
    <w:rsid w:val="3C360DE6"/>
    <w:rsid w:val="3C467833"/>
    <w:rsid w:val="3C4D3B02"/>
    <w:rsid w:val="3C553044"/>
    <w:rsid w:val="3C5B1D89"/>
    <w:rsid w:val="3C652EF5"/>
    <w:rsid w:val="3C6C29B2"/>
    <w:rsid w:val="3C7412BD"/>
    <w:rsid w:val="3C85498F"/>
    <w:rsid w:val="3C8946A5"/>
    <w:rsid w:val="3C8E6C34"/>
    <w:rsid w:val="3C903393"/>
    <w:rsid w:val="3CA372A1"/>
    <w:rsid w:val="3CA600E0"/>
    <w:rsid w:val="3CB765A9"/>
    <w:rsid w:val="3CBA4326"/>
    <w:rsid w:val="3CBC0BE3"/>
    <w:rsid w:val="3CC4370D"/>
    <w:rsid w:val="3CC614DA"/>
    <w:rsid w:val="3CD01DA9"/>
    <w:rsid w:val="3CDA38F5"/>
    <w:rsid w:val="3CDD517D"/>
    <w:rsid w:val="3CE214AA"/>
    <w:rsid w:val="3CE33FC3"/>
    <w:rsid w:val="3CEA3B31"/>
    <w:rsid w:val="3CF66FA0"/>
    <w:rsid w:val="3CF9401E"/>
    <w:rsid w:val="3CFC6325"/>
    <w:rsid w:val="3D093C71"/>
    <w:rsid w:val="3D0F72F6"/>
    <w:rsid w:val="3D131752"/>
    <w:rsid w:val="3D1A22C0"/>
    <w:rsid w:val="3D294B1B"/>
    <w:rsid w:val="3D2B034D"/>
    <w:rsid w:val="3D2B37F6"/>
    <w:rsid w:val="3D4A6765"/>
    <w:rsid w:val="3D5A60CA"/>
    <w:rsid w:val="3D6677CE"/>
    <w:rsid w:val="3D957A51"/>
    <w:rsid w:val="3D9F26CD"/>
    <w:rsid w:val="3D9F4364"/>
    <w:rsid w:val="3DA702BF"/>
    <w:rsid w:val="3DA82F6E"/>
    <w:rsid w:val="3DA8529E"/>
    <w:rsid w:val="3DAC7FB0"/>
    <w:rsid w:val="3DB92106"/>
    <w:rsid w:val="3DBC1B09"/>
    <w:rsid w:val="3DC46D6B"/>
    <w:rsid w:val="3DCF457D"/>
    <w:rsid w:val="3DCF4793"/>
    <w:rsid w:val="3DD107B7"/>
    <w:rsid w:val="3DD36635"/>
    <w:rsid w:val="3DD96352"/>
    <w:rsid w:val="3DF169A7"/>
    <w:rsid w:val="3DF2399F"/>
    <w:rsid w:val="3DF40FE4"/>
    <w:rsid w:val="3DF650A4"/>
    <w:rsid w:val="3E0519AD"/>
    <w:rsid w:val="3E167168"/>
    <w:rsid w:val="3E214014"/>
    <w:rsid w:val="3E2A55D1"/>
    <w:rsid w:val="3E352F2A"/>
    <w:rsid w:val="3E4637CB"/>
    <w:rsid w:val="3E4A1D40"/>
    <w:rsid w:val="3E4C287B"/>
    <w:rsid w:val="3E606251"/>
    <w:rsid w:val="3E633FD2"/>
    <w:rsid w:val="3E68503F"/>
    <w:rsid w:val="3E6A62CB"/>
    <w:rsid w:val="3E6F32D2"/>
    <w:rsid w:val="3E742C66"/>
    <w:rsid w:val="3E7E19E7"/>
    <w:rsid w:val="3E8572BF"/>
    <w:rsid w:val="3E917B82"/>
    <w:rsid w:val="3E9656A5"/>
    <w:rsid w:val="3E997463"/>
    <w:rsid w:val="3E997A46"/>
    <w:rsid w:val="3EA818D8"/>
    <w:rsid w:val="3EAD718B"/>
    <w:rsid w:val="3ECD5479"/>
    <w:rsid w:val="3ED3043A"/>
    <w:rsid w:val="3ED62B90"/>
    <w:rsid w:val="3ED96F6F"/>
    <w:rsid w:val="3EE34DD3"/>
    <w:rsid w:val="3EF11C3B"/>
    <w:rsid w:val="3EF434CC"/>
    <w:rsid w:val="3EF80CA3"/>
    <w:rsid w:val="3EFB6FF7"/>
    <w:rsid w:val="3EFF0A75"/>
    <w:rsid w:val="3F0224AF"/>
    <w:rsid w:val="3F054910"/>
    <w:rsid w:val="3F0F22BA"/>
    <w:rsid w:val="3F1054CE"/>
    <w:rsid w:val="3F120578"/>
    <w:rsid w:val="3F1E5BD7"/>
    <w:rsid w:val="3F2534F3"/>
    <w:rsid w:val="3F3755C8"/>
    <w:rsid w:val="3F3A1B65"/>
    <w:rsid w:val="3F3A5EB9"/>
    <w:rsid w:val="3F3D56DE"/>
    <w:rsid w:val="3F522210"/>
    <w:rsid w:val="3F5249E1"/>
    <w:rsid w:val="3F544AF6"/>
    <w:rsid w:val="3F5C361D"/>
    <w:rsid w:val="3F5D22C3"/>
    <w:rsid w:val="3F5E64F5"/>
    <w:rsid w:val="3F656E2C"/>
    <w:rsid w:val="3F6D5029"/>
    <w:rsid w:val="3F7F592D"/>
    <w:rsid w:val="3F92376D"/>
    <w:rsid w:val="3F9C1CD6"/>
    <w:rsid w:val="3FB035B9"/>
    <w:rsid w:val="3FB52E94"/>
    <w:rsid w:val="3FC45A80"/>
    <w:rsid w:val="3FDE13B9"/>
    <w:rsid w:val="3FE029F1"/>
    <w:rsid w:val="3FE457AE"/>
    <w:rsid w:val="3FE57701"/>
    <w:rsid w:val="400141FF"/>
    <w:rsid w:val="400A07EE"/>
    <w:rsid w:val="400C4E03"/>
    <w:rsid w:val="400E630F"/>
    <w:rsid w:val="40126EBB"/>
    <w:rsid w:val="401A4D54"/>
    <w:rsid w:val="40262C07"/>
    <w:rsid w:val="404209E3"/>
    <w:rsid w:val="40451C67"/>
    <w:rsid w:val="404A1B2B"/>
    <w:rsid w:val="404A601E"/>
    <w:rsid w:val="404C52F4"/>
    <w:rsid w:val="4058593B"/>
    <w:rsid w:val="405C0FC1"/>
    <w:rsid w:val="406957E0"/>
    <w:rsid w:val="40733CBA"/>
    <w:rsid w:val="407A4DF7"/>
    <w:rsid w:val="40894B59"/>
    <w:rsid w:val="408B2442"/>
    <w:rsid w:val="40A8553D"/>
    <w:rsid w:val="40AF50ED"/>
    <w:rsid w:val="40B16CC2"/>
    <w:rsid w:val="40B81BAD"/>
    <w:rsid w:val="40BB2365"/>
    <w:rsid w:val="40C21A44"/>
    <w:rsid w:val="40C32C58"/>
    <w:rsid w:val="40C608EB"/>
    <w:rsid w:val="40D23962"/>
    <w:rsid w:val="40D61BC8"/>
    <w:rsid w:val="40DC4F1D"/>
    <w:rsid w:val="40DF2097"/>
    <w:rsid w:val="40E71ABD"/>
    <w:rsid w:val="40EF738A"/>
    <w:rsid w:val="41064063"/>
    <w:rsid w:val="411470C5"/>
    <w:rsid w:val="413C11C7"/>
    <w:rsid w:val="413C7EC8"/>
    <w:rsid w:val="41447F0E"/>
    <w:rsid w:val="414733E0"/>
    <w:rsid w:val="41487727"/>
    <w:rsid w:val="414C39D2"/>
    <w:rsid w:val="414D0C36"/>
    <w:rsid w:val="41542B77"/>
    <w:rsid w:val="4155040A"/>
    <w:rsid w:val="41566753"/>
    <w:rsid w:val="416A21FA"/>
    <w:rsid w:val="416B09D7"/>
    <w:rsid w:val="416F6A98"/>
    <w:rsid w:val="417D1E08"/>
    <w:rsid w:val="417D5552"/>
    <w:rsid w:val="41874A4B"/>
    <w:rsid w:val="4188208C"/>
    <w:rsid w:val="418B5DBD"/>
    <w:rsid w:val="419B51EE"/>
    <w:rsid w:val="41A1609B"/>
    <w:rsid w:val="41B11897"/>
    <w:rsid w:val="41C57D35"/>
    <w:rsid w:val="41E659FB"/>
    <w:rsid w:val="41EA0D4C"/>
    <w:rsid w:val="41F34606"/>
    <w:rsid w:val="41F51213"/>
    <w:rsid w:val="4200399D"/>
    <w:rsid w:val="4205328D"/>
    <w:rsid w:val="420E20BD"/>
    <w:rsid w:val="421647B9"/>
    <w:rsid w:val="42214B6D"/>
    <w:rsid w:val="42263E3B"/>
    <w:rsid w:val="422C70F1"/>
    <w:rsid w:val="42305330"/>
    <w:rsid w:val="42382F41"/>
    <w:rsid w:val="423C6CFA"/>
    <w:rsid w:val="42442693"/>
    <w:rsid w:val="424A7DF2"/>
    <w:rsid w:val="42616794"/>
    <w:rsid w:val="427102D5"/>
    <w:rsid w:val="4276696F"/>
    <w:rsid w:val="427B064E"/>
    <w:rsid w:val="428670A3"/>
    <w:rsid w:val="428D1B97"/>
    <w:rsid w:val="42996825"/>
    <w:rsid w:val="429E0F2A"/>
    <w:rsid w:val="42A82444"/>
    <w:rsid w:val="42B5102C"/>
    <w:rsid w:val="42B608A5"/>
    <w:rsid w:val="42BC6C8F"/>
    <w:rsid w:val="42C5446D"/>
    <w:rsid w:val="42CE5FC3"/>
    <w:rsid w:val="42E11334"/>
    <w:rsid w:val="42E94337"/>
    <w:rsid w:val="42F9198D"/>
    <w:rsid w:val="42FE6C02"/>
    <w:rsid w:val="43031943"/>
    <w:rsid w:val="431327F1"/>
    <w:rsid w:val="43182DB2"/>
    <w:rsid w:val="431E4B73"/>
    <w:rsid w:val="432D1B1D"/>
    <w:rsid w:val="43651E79"/>
    <w:rsid w:val="4368794F"/>
    <w:rsid w:val="437518D1"/>
    <w:rsid w:val="438D1E49"/>
    <w:rsid w:val="43AE105F"/>
    <w:rsid w:val="43B23B98"/>
    <w:rsid w:val="43B45DD9"/>
    <w:rsid w:val="43B525FE"/>
    <w:rsid w:val="43C80076"/>
    <w:rsid w:val="43CD4F82"/>
    <w:rsid w:val="43D8550E"/>
    <w:rsid w:val="43DC0C7D"/>
    <w:rsid w:val="43EA69D8"/>
    <w:rsid w:val="43EB414E"/>
    <w:rsid w:val="43EE020C"/>
    <w:rsid w:val="43F61357"/>
    <w:rsid w:val="440026EF"/>
    <w:rsid w:val="44172128"/>
    <w:rsid w:val="441805FD"/>
    <w:rsid w:val="44210C59"/>
    <w:rsid w:val="44390E25"/>
    <w:rsid w:val="443F6D81"/>
    <w:rsid w:val="44405E6B"/>
    <w:rsid w:val="44433468"/>
    <w:rsid w:val="44437F9F"/>
    <w:rsid w:val="44493A52"/>
    <w:rsid w:val="444F5C68"/>
    <w:rsid w:val="44613E6E"/>
    <w:rsid w:val="446A5324"/>
    <w:rsid w:val="447E7804"/>
    <w:rsid w:val="44943661"/>
    <w:rsid w:val="44950E83"/>
    <w:rsid w:val="44A05C5C"/>
    <w:rsid w:val="44AC3CFA"/>
    <w:rsid w:val="44AC7417"/>
    <w:rsid w:val="44B16853"/>
    <w:rsid w:val="44BE1DEF"/>
    <w:rsid w:val="44BF0A6C"/>
    <w:rsid w:val="44EA75AC"/>
    <w:rsid w:val="44FD1CA4"/>
    <w:rsid w:val="450622C7"/>
    <w:rsid w:val="450A45A5"/>
    <w:rsid w:val="450D5FAD"/>
    <w:rsid w:val="45102D84"/>
    <w:rsid w:val="45172F07"/>
    <w:rsid w:val="451B12E9"/>
    <w:rsid w:val="451D5184"/>
    <w:rsid w:val="452809A3"/>
    <w:rsid w:val="452F3716"/>
    <w:rsid w:val="453C65FD"/>
    <w:rsid w:val="453D303F"/>
    <w:rsid w:val="454552DF"/>
    <w:rsid w:val="454B256E"/>
    <w:rsid w:val="455B779F"/>
    <w:rsid w:val="455D76E4"/>
    <w:rsid w:val="45646F33"/>
    <w:rsid w:val="45671007"/>
    <w:rsid w:val="456C331B"/>
    <w:rsid w:val="4583405B"/>
    <w:rsid w:val="45950308"/>
    <w:rsid w:val="45A26739"/>
    <w:rsid w:val="45AC3B2C"/>
    <w:rsid w:val="45B07140"/>
    <w:rsid w:val="45B3407C"/>
    <w:rsid w:val="45C43431"/>
    <w:rsid w:val="45DE711B"/>
    <w:rsid w:val="45EE3358"/>
    <w:rsid w:val="46066722"/>
    <w:rsid w:val="461976C3"/>
    <w:rsid w:val="461C0664"/>
    <w:rsid w:val="463D42BA"/>
    <w:rsid w:val="463F2C5B"/>
    <w:rsid w:val="4643274A"/>
    <w:rsid w:val="464E5898"/>
    <w:rsid w:val="46521A41"/>
    <w:rsid w:val="465D50F1"/>
    <w:rsid w:val="467700E2"/>
    <w:rsid w:val="46771C91"/>
    <w:rsid w:val="467E1F2C"/>
    <w:rsid w:val="467F06A4"/>
    <w:rsid w:val="4694259D"/>
    <w:rsid w:val="46974BEE"/>
    <w:rsid w:val="46A64B43"/>
    <w:rsid w:val="46A87EB8"/>
    <w:rsid w:val="46AA5A85"/>
    <w:rsid w:val="46AC6264"/>
    <w:rsid w:val="46B16BA9"/>
    <w:rsid w:val="46B441C2"/>
    <w:rsid w:val="46BF0760"/>
    <w:rsid w:val="46C01696"/>
    <w:rsid w:val="46C52BE0"/>
    <w:rsid w:val="46CB099D"/>
    <w:rsid w:val="46D01F89"/>
    <w:rsid w:val="46D118AB"/>
    <w:rsid w:val="46F84006"/>
    <w:rsid w:val="470033AC"/>
    <w:rsid w:val="47081659"/>
    <w:rsid w:val="47123940"/>
    <w:rsid w:val="4726595C"/>
    <w:rsid w:val="47292AEA"/>
    <w:rsid w:val="472A74E5"/>
    <w:rsid w:val="4734181A"/>
    <w:rsid w:val="473C62ED"/>
    <w:rsid w:val="47600773"/>
    <w:rsid w:val="47661F26"/>
    <w:rsid w:val="476C29D6"/>
    <w:rsid w:val="476E25F3"/>
    <w:rsid w:val="47783B12"/>
    <w:rsid w:val="477D5156"/>
    <w:rsid w:val="477F2265"/>
    <w:rsid w:val="4783053A"/>
    <w:rsid w:val="47890AD6"/>
    <w:rsid w:val="478D2FF6"/>
    <w:rsid w:val="478F6037"/>
    <w:rsid w:val="4798720D"/>
    <w:rsid w:val="47A37CAA"/>
    <w:rsid w:val="47BF7C9C"/>
    <w:rsid w:val="47C2246C"/>
    <w:rsid w:val="47C40C58"/>
    <w:rsid w:val="47CA5F05"/>
    <w:rsid w:val="47D81075"/>
    <w:rsid w:val="47DA1720"/>
    <w:rsid w:val="47E11737"/>
    <w:rsid w:val="47E77D53"/>
    <w:rsid w:val="47EE48C0"/>
    <w:rsid w:val="47F35E3E"/>
    <w:rsid w:val="47FB766F"/>
    <w:rsid w:val="4803118B"/>
    <w:rsid w:val="48064E6E"/>
    <w:rsid w:val="4808575C"/>
    <w:rsid w:val="480B439D"/>
    <w:rsid w:val="48121CA2"/>
    <w:rsid w:val="48216C79"/>
    <w:rsid w:val="48234E9F"/>
    <w:rsid w:val="48267835"/>
    <w:rsid w:val="482F10F4"/>
    <w:rsid w:val="48396D65"/>
    <w:rsid w:val="483C2C0A"/>
    <w:rsid w:val="483F2EDB"/>
    <w:rsid w:val="48474DE5"/>
    <w:rsid w:val="48606A0B"/>
    <w:rsid w:val="486D78BB"/>
    <w:rsid w:val="486E4136"/>
    <w:rsid w:val="48915636"/>
    <w:rsid w:val="48985F31"/>
    <w:rsid w:val="48AC6E35"/>
    <w:rsid w:val="48B619BB"/>
    <w:rsid w:val="48BD43A0"/>
    <w:rsid w:val="48C53CF5"/>
    <w:rsid w:val="48C96968"/>
    <w:rsid w:val="48E977B9"/>
    <w:rsid w:val="48F84416"/>
    <w:rsid w:val="490874C4"/>
    <w:rsid w:val="491A6A98"/>
    <w:rsid w:val="491D4AAF"/>
    <w:rsid w:val="4926292B"/>
    <w:rsid w:val="492F22AB"/>
    <w:rsid w:val="49371235"/>
    <w:rsid w:val="494324F6"/>
    <w:rsid w:val="49455D20"/>
    <w:rsid w:val="49524E56"/>
    <w:rsid w:val="497B341F"/>
    <w:rsid w:val="49967AF4"/>
    <w:rsid w:val="49B415EE"/>
    <w:rsid w:val="49B63FD6"/>
    <w:rsid w:val="49B74350"/>
    <w:rsid w:val="49BF4D00"/>
    <w:rsid w:val="49D1562B"/>
    <w:rsid w:val="49DE1EF5"/>
    <w:rsid w:val="49E579C4"/>
    <w:rsid w:val="49EA2381"/>
    <w:rsid w:val="49F43753"/>
    <w:rsid w:val="49F54A10"/>
    <w:rsid w:val="49F94CE9"/>
    <w:rsid w:val="49FE0E45"/>
    <w:rsid w:val="4A040938"/>
    <w:rsid w:val="4A0D0E28"/>
    <w:rsid w:val="4A106C64"/>
    <w:rsid w:val="4A11169A"/>
    <w:rsid w:val="4A1A0131"/>
    <w:rsid w:val="4A212635"/>
    <w:rsid w:val="4A2175B6"/>
    <w:rsid w:val="4A246FCD"/>
    <w:rsid w:val="4A250C92"/>
    <w:rsid w:val="4A3E56F1"/>
    <w:rsid w:val="4A3F0D79"/>
    <w:rsid w:val="4A4260CB"/>
    <w:rsid w:val="4A611E1A"/>
    <w:rsid w:val="4A7055A6"/>
    <w:rsid w:val="4A8C584B"/>
    <w:rsid w:val="4A906B51"/>
    <w:rsid w:val="4A9C47ED"/>
    <w:rsid w:val="4AA71D5E"/>
    <w:rsid w:val="4AAA6CA9"/>
    <w:rsid w:val="4AAC134C"/>
    <w:rsid w:val="4AC951F4"/>
    <w:rsid w:val="4AE008D2"/>
    <w:rsid w:val="4AE2639D"/>
    <w:rsid w:val="4B0B3617"/>
    <w:rsid w:val="4B110177"/>
    <w:rsid w:val="4B1525EA"/>
    <w:rsid w:val="4B2815DF"/>
    <w:rsid w:val="4B2F0336"/>
    <w:rsid w:val="4B32137E"/>
    <w:rsid w:val="4B473F5E"/>
    <w:rsid w:val="4B49191E"/>
    <w:rsid w:val="4B507FB2"/>
    <w:rsid w:val="4B517DAB"/>
    <w:rsid w:val="4B647620"/>
    <w:rsid w:val="4B695935"/>
    <w:rsid w:val="4B696000"/>
    <w:rsid w:val="4B711FF6"/>
    <w:rsid w:val="4B775059"/>
    <w:rsid w:val="4B7A55E6"/>
    <w:rsid w:val="4B8021F7"/>
    <w:rsid w:val="4B82653E"/>
    <w:rsid w:val="4B894031"/>
    <w:rsid w:val="4B8C1A83"/>
    <w:rsid w:val="4B946154"/>
    <w:rsid w:val="4BAA6B1F"/>
    <w:rsid w:val="4BB04F28"/>
    <w:rsid w:val="4BB12731"/>
    <w:rsid w:val="4BB82C12"/>
    <w:rsid w:val="4BBD5933"/>
    <w:rsid w:val="4BC562A3"/>
    <w:rsid w:val="4BC7680D"/>
    <w:rsid w:val="4BE10A59"/>
    <w:rsid w:val="4BE123D1"/>
    <w:rsid w:val="4BF90797"/>
    <w:rsid w:val="4BFF725A"/>
    <w:rsid w:val="4C045F2F"/>
    <w:rsid w:val="4C0A534C"/>
    <w:rsid w:val="4C0F01F9"/>
    <w:rsid w:val="4C12544B"/>
    <w:rsid w:val="4C270B31"/>
    <w:rsid w:val="4C2A719A"/>
    <w:rsid w:val="4C3202E6"/>
    <w:rsid w:val="4C3C6AE9"/>
    <w:rsid w:val="4C434C1E"/>
    <w:rsid w:val="4C496A36"/>
    <w:rsid w:val="4C5402B3"/>
    <w:rsid w:val="4C6370A1"/>
    <w:rsid w:val="4C667875"/>
    <w:rsid w:val="4C736886"/>
    <w:rsid w:val="4C7F7CEF"/>
    <w:rsid w:val="4C821AA7"/>
    <w:rsid w:val="4C944B0C"/>
    <w:rsid w:val="4CA43125"/>
    <w:rsid w:val="4CA74742"/>
    <w:rsid w:val="4CAC2A11"/>
    <w:rsid w:val="4CB01CB9"/>
    <w:rsid w:val="4CBE469F"/>
    <w:rsid w:val="4CCD33EA"/>
    <w:rsid w:val="4CCF426B"/>
    <w:rsid w:val="4CD061C1"/>
    <w:rsid w:val="4CE06178"/>
    <w:rsid w:val="4CE62DD9"/>
    <w:rsid w:val="4D033F9C"/>
    <w:rsid w:val="4D055E23"/>
    <w:rsid w:val="4D1740EA"/>
    <w:rsid w:val="4D222C22"/>
    <w:rsid w:val="4D2249C0"/>
    <w:rsid w:val="4D2433AC"/>
    <w:rsid w:val="4D4070B0"/>
    <w:rsid w:val="4D4A11FE"/>
    <w:rsid w:val="4D4A4A28"/>
    <w:rsid w:val="4D4F2FCB"/>
    <w:rsid w:val="4D570A24"/>
    <w:rsid w:val="4D5D7D7F"/>
    <w:rsid w:val="4D615067"/>
    <w:rsid w:val="4D6214C3"/>
    <w:rsid w:val="4D625C01"/>
    <w:rsid w:val="4D752D5C"/>
    <w:rsid w:val="4D817A82"/>
    <w:rsid w:val="4D8817F2"/>
    <w:rsid w:val="4D8F350E"/>
    <w:rsid w:val="4D924E46"/>
    <w:rsid w:val="4D9877E4"/>
    <w:rsid w:val="4DA91767"/>
    <w:rsid w:val="4DBB5A90"/>
    <w:rsid w:val="4DBD22E7"/>
    <w:rsid w:val="4DC73507"/>
    <w:rsid w:val="4DCF1CB4"/>
    <w:rsid w:val="4DDA6A5F"/>
    <w:rsid w:val="4DDB7205"/>
    <w:rsid w:val="4DDF772B"/>
    <w:rsid w:val="4DEB15AD"/>
    <w:rsid w:val="4DF87443"/>
    <w:rsid w:val="4E302009"/>
    <w:rsid w:val="4E325E79"/>
    <w:rsid w:val="4E370600"/>
    <w:rsid w:val="4E435024"/>
    <w:rsid w:val="4E4E7E80"/>
    <w:rsid w:val="4E534A5B"/>
    <w:rsid w:val="4E5C5562"/>
    <w:rsid w:val="4E5F22C6"/>
    <w:rsid w:val="4E5F69A8"/>
    <w:rsid w:val="4E655726"/>
    <w:rsid w:val="4E716700"/>
    <w:rsid w:val="4E753BE4"/>
    <w:rsid w:val="4E754A02"/>
    <w:rsid w:val="4E784630"/>
    <w:rsid w:val="4E7F4257"/>
    <w:rsid w:val="4E825AB6"/>
    <w:rsid w:val="4E8A7107"/>
    <w:rsid w:val="4E95725E"/>
    <w:rsid w:val="4E9A6CF9"/>
    <w:rsid w:val="4EA65FD0"/>
    <w:rsid w:val="4EA96F07"/>
    <w:rsid w:val="4EAD4E5F"/>
    <w:rsid w:val="4ED33DCB"/>
    <w:rsid w:val="4EE34782"/>
    <w:rsid w:val="4EE63F4F"/>
    <w:rsid w:val="4F007E65"/>
    <w:rsid w:val="4F0A1AF8"/>
    <w:rsid w:val="4F0E1F37"/>
    <w:rsid w:val="4F203D73"/>
    <w:rsid w:val="4F2072BE"/>
    <w:rsid w:val="4F27252E"/>
    <w:rsid w:val="4F2D457C"/>
    <w:rsid w:val="4F2D5E44"/>
    <w:rsid w:val="4F323E26"/>
    <w:rsid w:val="4F366689"/>
    <w:rsid w:val="4F3913E8"/>
    <w:rsid w:val="4F3B5197"/>
    <w:rsid w:val="4F501419"/>
    <w:rsid w:val="4F594DAC"/>
    <w:rsid w:val="4F5E44D9"/>
    <w:rsid w:val="4F6C3F07"/>
    <w:rsid w:val="4F6E32DD"/>
    <w:rsid w:val="4F830574"/>
    <w:rsid w:val="4F8D5FB6"/>
    <w:rsid w:val="4F9753D7"/>
    <w:rsid w:val="4F9A078D"/>
    <w:rsid w:val="4F9D5157"/>
    <w:rsid w:val="4FA54804"/>
    <w:rsid w:val="4FBF34BA"/>
    <w:rsid w:val="4FC633C3"/>
    <w:rsid w:val="4FCA2B98"/>
    <w:rsid w:val="4FCB218A"/>
    <w:rsid w:val="4FCE7BAE"/>
    <w:rsid w:val="4FDD7B67"/>
    <w:rsid w:val="4FDF25A5"/>
    <w:rsid w:val="4FE42FCB"/>
    <w:rsid w:val="4FFB4FE1"/>
    <w:rsid w:val="500344EA"/>
    <w:rsid w:val="500B7B4C"/>
    <w:rsid w:val="502C2CA4"/>
    <w:rsid w:val="503C3296"/>
    <w:rsid w:val="5041577C"/>
    <w:rsid w:val="50476C20"/>
    <w:rsid w:val="504A5D02"/>
    <w:rsid w:val="504B0F0D"/>
    <w:rsid w:val="5050226F"/>
    <w:rsid w:val="50527689"/>
    <w:rsid w:val="505E6691"/>
    <w:rsid w:val="50640B3B"/>
    <w:rsid w:val="506633AA"/>
    <w:rsid w:val="507237E3"/>
    <w:rsid w:val="50911DB8"/>
    <w:rsid w:val="509336FE"/>
    <w:rsid w:val="50943033"/>
    <w:rsid w:val="509D389C"/>
    <w:rsid w:val="50A642FD"/>
    <w:rsid w:val="50AF647F"/>
    <w:rsid w:val="50BB317D"/>
    <w:rsid w:val="50C76AEB"/>
    <w:rsid w:val="50D06E68"/>
    <w:rsid w:val="50D37C72"/>
    <w:rsid w:val="50E466DC"/>
    <w:rsid w:val="50E75A57"/>
    <w:rsid w:val="50EA1869"/>
    <w:rsid w:val="50F71D3E"/>
    <w:rsid w:val="50FD00F4"/>
    <w:rsid w:val="50FF056E"/>
    <w:rsid w:val="510F2A7F"/>
    <w:rsid w:val="512746EF"/>
    <w:rsid w:val="51283E4C"/>
    <w:rsid w:val="51291D35"/>
    <w:rsid w:val="512B3A7F"/>
    <w:rsid w:val="51300C4D"/>
    <w:rsid w:val="513049B1"/>
    <w:rsid w:val="5136300E"/>
    <w:rsid w:val="51414399"/>
    <w:rsid w:val="515D5FD6"/>
    <w:rsid w:val="51633834"/>
    <w:rsid w:val="51653405"/>
    <w:rsid w:val="516A7012"/>
    <w:rsid w:val="51721A38"/>
    <w:rsid w:val="517D016D"/>
    <w:rsid w:val="51890449"/>
    <w:rsid w:val="518E3CF1"/>
    <w:rsid w:val="519B65FE"/>
    <w:rsid w:val="51A30823"/>
    <w:rsid w:val="51A45867"/>
    <w:rsid w:val="51AD7250"/>
    <w:rsid w:val="51CD43DD"/>
    <w:rsid w:val="51CE7CC8"/>
    <w:rsid w:val="51CF1465"/>
    <w:rsid w:val="51D1247D"/>
    <w:rsid w:val="51E3431D"/>
    <w:rsid w:val="51EC4955"/>
    <w:rsid w:val="51ED2CE3"/>
    <w:rsid w:val="51ED3290"/>
    <w:rsid w:val="51F067B7"/>
    <w:rsid w:val="51F266CE"/>
    <w:rsid w:val="51F76A27"/>
    <w:rsid w:val="52077D46"/>
    <w:rsid w:val="521255C5"/>
    <w:rsid w:val="52187D0D"/>
    <w:rsid w:val="5225687C"/>
    <w:rsid w:val="522E046E"/>
    <w:rsid w:val="523547E0"/>
    <w:rsid w:val="52361B9C"/>
    <w:rsid w:val="52362A26"/>
    <w:rsid w:val="523B0BAD"/>
    <w:rsid w:val="523B7753"/>
    <w:rsid w:val="524B7169"/>
    <w:rsid w:val="524D3789"/>
    <w:rsid w:val="524E301A"/>
    <w:rsid w:val="524F210B"/>
    <w:rsid w:val="5250515D"/>
    <w:rsid w:val="525852F2"/>
    <w:rsid w:val="525D267C"/>
    <w:rsid w:val="526921DD"/>
    <w:rsid w:val="527B1073"/>
    <w:rsid w:val="52915993"/>
    <w:rsid w:val="5297132B"/>
    <w:rsid w:val="529F28D8"/>
    <w:rsid w:val="529F6FBB"/>
    <w:rsid w:val="52B13290"/>
    <w:rsid w:val="52B90DC7"/>
    <w:rsid w:val="52C076EC"/>
    <w:rsid w:val="52C25708"/>
    <w:rsid w:val="52C315CC"/>
    <w:rsid w:val="52CC5ABE"/>
    <w:rsid w:val="52CD10CA"/>
    <w:rsid w:val="52CF6D34"/>
    <w:rsid w:val="52EB6F11"/>
    <w:rsid w:val="52F0249E"/>
    <w:rsid w:val="52FD6A32"/>
    <w:rsid w:val="530D6AAB"/>
    <w:rsid w:val="531973FC"/>
    <w:rsid w:val="53387CD2"/>
    <w:rsid w:val="534E7AD3"/>
    <w:rsid w:val="5353575F"/>
    <w:rsid w:val="535B2E70"/>
    <w:rsid w:val="535C4E8B"/>
    <w:rsid w:val="535D5E4C"/>
    <w:rsid w:val="536278AA"/>
    <w:rsid w:val="53673357"/>
    <w:rsid w:val="53676B5F"/>
    <w:rsid w:val="536E21FF"/>
    <w:rsid w:val="53707438"/>
    <w:rsid w:val="5385006E"/>
    <w:rsid w:val="538A4A6D"/>
    <w:rsid w:val="538C18DC"/>
    <w:rsid w:val="53910E70"/>
    <w:rsid w:val="53921BBC"/>
    <w:rsid w:val="53B2707B"/>
    <w:rsid w:val="53B45677"/>
    <w:rsid w:val="53C0579F"/>
    <w:rsid w:val="53D23CC3"/>
    <w:rsid w:val="53DD2466"/>
    <w:rsid w:val="53DE11D6"/>
    <w:rsid w:val="53E34323"/>
    <w:rsid w:val="53F40360"/>
    <w:rsid w:val="5407756C"/>
    <w:rsid w:val="540A5EE2"/>
    <w:rsid w:val="54191438"/>
    <w:rsid w:val="542247A4"/>
    <w:rsid w:val="5427381E"/>
    <w:rsid w:val="543B788E"/>
    <w:rsid w:val="5442060B"/>
    <w:rsid w:val="54447CBB"/>
    <w:rsid w:val="545062A7"/>
    <w:rsid w:val="545C3555"/>
    <w:rsid w:val="5461132F"/>
    <w:rsid w:val="54617320"/>
    <w:rsid w:val="54765526"/>
    <w:rsid w:val="547A28DC"/>
    <w:rsid w:val="54827775"/>
    <w:rsid w:val="548C3C7E"/>
    <w:rsid w:val="54A656E0"/>
    <w:rsid w:val="54AC5134"/>
    <w:rsid w:val="54DE502D"/>
    <w:rsid w:val="54DE6078"/>
    <w:rsid w:val="54DF2784"/>
    <w:rsid w:val="54E86EBD"/>
    <w:rsid w:val="54F2526E"/>
    <w:rsid w:val="55075D9B"/>
    <w:rsid w:val="550B3CF8"/>
    <w:rsid w:val="55162F3C"/>
    <w:rsid w:val="55184BBF"/>
    <w:rsid w:val="551874CA"/>
    <w:rsid w:val="551E6A56"/>
    <w:rsid w:val="552006D3"/>
    <w:rsid w:val="552511A0"/>
    <w:rsid w:val="55301CB3"/>
    <w:rsid w:val="55327054"/>
    <w:rsid w:val="553A26BA"/>
    <w:rsid w:val="553D4226"/>
    <w:rsid w:val="554B637E"/>
    <w:rsid w:val="554D6204"/>
    <w:rsid w:val="5556054C"/>
    <w:rsid w:val="557B1A25"/>
    <w:rsid w:val="55862A42"/>
    <w:rsid w:val="55990578"/>
    <w:rsid w:val="55A56891"/>
    <w:rsid w:val="55AC66CB"/>
    <w:rsid w:val="55B71F92"/>
    <w:rsid w:val="55C33131"/>
    <w:rsid w:val="55CD41AB"/>
    <w:rsid w:val="55CD7903"/>
    <w:rsid w:val="55E172A0"/>
    <w:rsid w:val="55E24605"/>
    <w:rsid w:val="55F81C60"/>
    <w:rsid w:val="55FA0F14"/>
    <w:rsid w:val="56045286"/>
    <w:rsid w:val="56097F90"/>
    <w:rsid w:val="56107511"/>
    <w:rsid w:val="56133E90"/>
    <w:rsid w:val="561F369F"/>
    <w:rsid w:val="5625126F"/>
    <w:rsid w:val="562C3D93"/>
    <w:rsid w:val="56344B27"/>
    <w:rsid w:val="563F747D"/>
    <w:rsid w:val="56474D43"/>
    <w:rsid w:val="564C1D1D"/>
    <w:rsid w:val="565F1E2E"/>
    <w:rsid w:val="56652F8C"/>
    <w:rsid w:val="56670F45"/>
    <w:rsid w:val="5669554E"/>
    <w:rsid w:val="566F1BE2"/>
    <w:rsid w:val="567B004B"/>
    <w:rsid w:val="56812138"/>
    <w:rsid w:val="56815E63"/>
    <w:rsid w:val="56825178"/>
    <w:rsid w:val="568F784B"/>
    <w:rsid w:val="56A17AE8"/>
    <w:rsid w:val="56B1636C"/>
    <w:rsid w:val="56C62996"/>
    <w:rsid w:val="56C9634D"/>
    <w:rsid w:val="56D41BE8"/>
    <w:rsid w:val="56D54BC7"/>
    <w:rsid w:val="56E41BA7"/>
    <w:rsid w:val="56E768DE"/>
    <w:rsid w:val="56EC7A5D"/>
    <w:rsid w:val="56F424FF"/>
    <w:rsid w:val="56F4599D"/>
    <w:rsid w:val="56F57C47"/>
    <w:rsid w:val="570D0322"/>
    <w:rsid w:val="57180ACE"/>
    <w:rsid w:val="5718113B"/>
    <w:rsid w:val="571B61B6"/>
    <w:rsid w:val="57213E7D"/>
    <w:rsid w:val="5723561B"/>
    <w:rsid w:val="572362C9"/>
    <w:rsid w:val="572F37C6"/>
    <w:rsid w:val="573568EF"/>
    <w:rsid w:val="5736629C"/>
    <w:rsid w:val="574511BD"/>
    <w:rsid w:val="57540996"/>
    <w:rsid w:val="57802A35"/>
    <w:rsid w:val="57815555"/>
    <w:rsid w:val="57882730"/>
    <w:rsid w:val="578C3658"/>
    <w:rsid w:val="57AD7E3A"/>
    <w:rsid w:val="57B66918"/>
    <w:rsid w:val="57B67E42"/>
    <w:rsid w:val="57BA5F2B"/>
    <w:rsid w:val="57BB3665"/>
    <w:rsid w:val="57BC796D"/>
    <w:rsid w:val="57BD6FCE"/>
    <w:rsid w:val="57CE5E8C"/>
    <w:rsid w:val="57D214D2"/>
    <w:rsid w:val="57DA1A42"/>
    <w:rsid w:val="57DD425E"/>
    <w:rsid w:val="57FD7EA9"/>
    <w:rsid w:val="58002D08"/>
    <w:rsid w:val="58057728"/>
    <w:rsid w:val="5813707A"/>
    <w:rsid w:val="58142903"/>
    <w:rsid w:val="581D1F94"/>
    <w:rsid w:val="582872BA"/>
    <w:rsid w:val="5829318A"/>
    <w:rsid w:val="582D7EE9"/>
    <w:rsid w:val="58312C61"/>
    <w:rsid w:val="583343BB"/>
    <w:rsid w:val="583439B3"/>
    <w:rsid w:val="583B5787"/>
    <w:rsid w:val="58567936"/>
    <w:rsid w:val="58595511"/>
    <w:rsid w:val="586759C7"/>
    <w:rsid w:val="586D4BE9"/>
    <w:rsid w:val="58905FCC"/>
    <w:rsid w:val="58AD7359"/>
    <w:rsid w:val="58C07CA9"/>
    <w:rsid w:val="58C5235F"/>
    <w:rsid w:val="58CB35D4"/>
    <w:rsid w:val="58DE5A38"/>
    <w:rsid w:val="58ED2719"/>
    <w:rsid w:val="58FA7B16"/>
    <w:rsid w:val="58FB22A6"/>
    <w:rsid w:val="59003437"/>
    <w:rsid w:val="59035499"/>
    <w:rsid w:val="59182EE7"/>
    <w:rsid w:val="591D7A2A"/>
    <w:rsid w:val="5921212C"/>
    <w:rsid w:val="5935330C"/>
    <w:rsid w:val="59395687"/>
    <w:rsid w:val="59407518"/>
    <w:rsid w:val="594934AD"/>
    <w:rsid w:val="59591E8D"/>
    <w:rsid w:val="59652CA2"/>
    <w:rsid w:val="596F472F"/>
    <w:rsid w:val="5974345D"/>
    <w:rsid w:val="597534AA"/>
    <w:rsid w:val="59763334"/>
    <w:rsid w:val="598334E1"/>
    <w:rsid w:val="59951C91"/>
    <w:rsid w:val="59982867"/>
    <w:rsid w:val="59A11ED6"/>
    <w:rsid w:val="59AB0DFC"/>
    <w:rsid w:val="59C1557F"/>
    <w:rsid w:val="59C34F85"/>
    <w:rsid w:val="59C8615E"/>
    <w:rsid w:val="59D41CD5"/>
    <w:rsid w:val="59E4715C"/>
    <w:rsid w:val="59E5799E"/>
    <w:rsid w:val="59E57E93"/>
    <w:rsid w:val="59E62F4F"/>
    <w:rsid w:val="59E771C2"/>
    <w:rsid w:val="59E84659"/>
    <w:rsid w:val="59FF2575"/>
    <w:rsid w:val="5A067BD8"/>
    <w:rsid w:val="5A0E45FA"/>
    <w:rsid w:val="5A174419"/>
    <w:rsid w:val="5A1C15DB"/>
    <w:rsid w:val="5A3279A1"/>
    <w:rsid w:val="5A344FB0"/>
    <w:rsid w:val="5A360707"/>
    <w:rsid w:val="5A440589"/>
    <w:rsid w:val="5A482568"/>
    <w:rsid w:val="5A5755C9"/>
    <w:rsid w:val="5A5A13C0"/>
    <w:rsid w:val="5A772EA3"/>
    <w:rsid w:val="5A7D29E6"/>
    <w:rsid w:val="5A7E3C77"/>
    <w:rsid w:val="5A821401"/>
    <w:rsid w:val="5A860D7B"/>
    <w:rsid w:val="5A8649B6"/>
    <w:rsid w:val="5A8A2B4B"/>
    <w:rsid w:val="5A9F5080"/>
    <w:rsid w:val="5AAB6618"/>
    <w:rsid w:val="5AC52E1B"/>
    <w:rsid w:val="5AE91049"/>
    <w:rsid w:val="5AEF582B"/>
    <w:rsid w:val="5B0B5334"/>
    <w:rsid w:val="5B1866CC"/>
    <w:rsid w:val="5B1B7ACD"/>
    <w:rsid w:val="5B247C71"/>
    <w:rsid w:val="5B2A406A"/>
    <w:rsid w:val="5B2A7A78"/>
    <w:rsid w:val="5B392BD6"/>
    <w:rsid w:val="5B561D67"/>
    <w:rsid w:val="5B7416B3"/>
    <w:rsid w:val="5B741939"/>
    <w:rsid w:val="5B774FD6"/>
    <w:rsid w:val="5B814790"/>
    <w:rsid w:val="5B82237F"/>
    <w:rsid w:val="5B824855"/>
    <w:rsid w:val="5B856A19"/>
    <w:rsid w:val="5B88245B"/>
    <w:rsid w:val="5B8A0D7A"/>
    <w:rsid w:val="5B8B0F7C"/>
    <w:rsid w:val="5B9E05AD"/>
    <w:rsid w:val="5BA337D9"/>
    <w:rsid w:val="5BBB1AC4"/>
    <w:rsid w:val="5BE11C63"/>
    <w:rsid w:val="5BF24E07"/>
    <w:rsid w:val="5BFB55EA"/>
    <w:rsid w:val="5C005C87"/>
    <w:rsid w:val="5C15792E"/>
    <w:rsid w:val="5C1A5869"/>
    <w:rsid w:val="5C2404DB"/>
    <w:rsid w:val="5C290BF2"/>
    <w:rsid w:val="5C4E1E1E"/>
    <w:rsid w:val="5C4F343B"/>
    <w:rsid w:val="5C54608B"/>
    <w:rsid w:val="5C6A79EB"/>
    <w:rsid w:val="5C912690"/>
    <w:rsid w:val="5C970365"/>
    <w:rsid w:val="5CA45389"/>
    <w:rsid w:val="5CB30BE8"/>
    <w:rsid w:val="5CCB04A2"/>
    <w:rsid w:val="5CCD7E04"/>
    <w:rsid w:val="5CCE6FEA"/>
    <w:rsid w:val="5CD51F6A"/>
    <w:rsid w:val="5CD54099"/>
    <w:rsid w:val="5CD6026B"/>
    <w:rsid w:val="5CE319F6"/>
    <w:rsid w:val="5CE41E2A"/>
    <w:rsid w:val="5CE42846"/>
    <w:rsid w:val="5CE9406B"/>
    <w:rsid w:val="5CEA2058"/>
    <w:rsid w:val="5CFD9166"/>
    <w:rsid w:val="5D130D14"/>
    <w:rsid w:val="5D3F028D"/>
    <w:rsid w:val="5D464016"/>
    <w:rsid w:val="5D563089"/>
    <w:rsid w:val="5D566DF5"/>
    <w:rsid w:val="5D5736EC"/>
    <w:rsid w:val="5D592213"/>
    <w:rsid w:val="5D7067ED"/>
    <w:rsid w:val="5D77660D"/>
    <w:rsid w:val="5D7A7C97"/>
    <w:rsid w:val="5D8A240A"/>
    <w:rsid w:val="5D8A4019"/>
    <w:rsid w:val="5D9907FA"/>
    <w:rsid w:val="5DC15F6D"/>
    <w:rsid w:val="5DC1666E"/>
    <w:rsid w:val="5DCD2A8F"/>
    <w:rsid w:val="5DCD4FAD"/>
    <w:rsid w:val="5DD45E20"/>
    <w:rsid w:val="5DD77F01"/>
    <w:rsid w:val="5DDB7AE1"/>
    <w:rsid w:val="5DF376B4"/>
    <w:rsid w:val="5DF40AE7"/>
    <w:rsid w:val="5DF974C4"/>
    <w:rsid w:val="5E150E16"/>
    <w:rsid w:val="5E156702"/>
    <w:rsid w:val="5E284971"/>
    <w:rsid w:val="5E2C3CE8"/>
    <w:rsid w:val="5E480DBB"/>
    <w:rsid w:val="5E4B0589"/>
    <w:rsid w:val="5E532C32"/>
    <w:rsid w:val="5E6B78B9"/>
    <w:rsid w:val="5E72530D"/>
    <w:rsid w:val="5E7B3471"/>
    <w:rsid w:val="5E811840"/>
    <w:rsid w:val="5EAC620C"/>
    <w:rsid w:val="5EAF12A6"/>
    <w:rsid w:val="5EB56E43"/>
    <w:rsid w:val="5EBF60CC"/>
    <w:rsid w:val="5EBF6AA7"/>
    <w:rsid w:val="5ED82627"/>
    <w:rsid w:val="5EDB6E5E"/>
    <w:rsid w:val="5F050603"/>
    <w:rsid w:val="5F073AC0"/>
    <w:rsid w:val="5F0F5BF5"/>
    <w:rsid w:val="5F1070E5"/>
    <w:rsid w:val="5F137093"/>
    <w:rsid w:val="5F144956"/>
    <w:rsid w:val="5F2E4A29"/>
    <w:rsid w:val="5F3B5980"/>
    <w:rsid w:val="5F475DFB"/>
    <w:rsid w:val="5F4A6912"/>
    <w:rsid w:val="5F5D3310"/>
    <w:rsid w:val="5F792AFF"/>
    <w:rsid w:val="5F826595"/>
    <w:rsid w:val="5F901AC8"/>
    <w:rsid w:val="5F993F7A"/>
    <w:rsid w:val="5FA342D5"/>
    <w:rsid w:val="5FA40581"/>
    <w:rsid w:val="5FB30897"/>
    <w:rsid w:val="5FBF418B"/>
    <w:rsid w:val="5FC03F1C"/>
    <w:rsid w:val="5FC128D4"/>
    <w:rsid w:val="5FC577B3"/>
    <w:rsid w:val="5FD02E83"/>
    <w:rsid w:val="5FE15D7D"/>
    <w:rsid w:val="5FED681E"/>
    <w:rsid w:val="5FFB751D"/>
    <w:rsid w:val="5FFC1DCE"/>
    <w:rsid w:val="600475A4"/>
    <w:rsid w:val="600B2CBA"/>
    <w:rsid w:val="600F19CA"/>
    <w:rsid w:val="602423C7"/>
    <w:rsid w:val="603F2394"/>
    <w:rsid w:val="604407B5"/>
    <w:rsid w:val="60487E62"/>
    <w:rsid w:val="605A5C34"/>
    <w:rsid w:val="60630B92"/>
    <w:rsid w:val="606E4C0D"/>
    <w:rsid w:val="60734E0E"/>
    <w:rsid w:val="60811477"/>
    <w:rsid w:val="60844109"/>
    <w:rsid w:val="6090580E"/>
    <w:rsid w:val="60935B47"/>
    <w:rsid w:val="60C76F62"/>
    <w:rsid w:val="60CE1254"/>
    <w:rsid w:val="60D0349D"/>
    <w:rsid w:val="60D321CB"/>
    <w:rsid w:val="60D467A9"/>
    <w:rsid w:val="60D96580"/>
    <w:rsid w:val="60EA12BA"/>
    <w:rsid w:val="60EB3CE8"/>
    <w:rsid w:val="60F05363"/>
    <w:rsid w:val="60F955EF"/>
    <w:rsid w:val="61034470"/>
    <w:rsid w:val="61041400"/>
    <w:rsid w:val="6108421E"/>
    <w:rsid w:val="610C08D6"/>
    <w:rsid w:val="611504BF"/>
    <w:rsid w:val="611758AE"/>
    <w:rsid w:val="61233B56"/>
    <w:rsid w:val="6129287D"/>
    <w:rsid w:val="6132559A"/>
    <w:rsid w:val="614A57AA"/>
    <w:rsid w:val="61535DEE"/>
    <w:rsid w:val="615628BC"/>
    <w:rsid w:val="6166167A"/>
    <w:rsid w:val="616B1A35"/>
    <w:rsid w:val="616D02E8"/>
    <w:rsid w:val="616E1A7D"/>
    <w:rsid w:val="617020C2"/>
    <w:rsid w:val="61755B39"/>
    <w:rsid w:val="617637D1"/>
    <w:rsid w:val="617A0C46"/>
    <w:rsid w:val="618A6F1A"/>
    <w:rsid w:val="619952F0"/>
    <w:rsid w:val="61A33787"/>
    <w:rsid w:val="61A66AB4"/>
    <w:rsid w:val="61B94C34"/>
    <w:rsid w:val="61BC38FA"/>
    <w:rsid w:val="61BE0E4F"/>
    <w:rsid w:val="61C85E7F"/>
    <w:rsid w:val="61CD78CF"/>
    <w:rsid w:val="61DA14FE"/>
    <w:rsid w:val="61E53D34"/>
    <w:rsid w:val="61E73697"/>
    <w:rsid w:val="61EE3162"/>
    <w:rsid w:val="61F62056"/>
    <w:rsid w:val="620208E6"/>
    <w:rsid w:val="62074A2F"/>
    <w:rsid w:val="620E46C5"/>
    <w:rsid w:val="620F37AC"/>
    <w:rsid w:val="621536B2"/>
    <w:rsid w:val="621C707C"/>
    <w:rsid w:val="621E0130"/>
    <w:rsid w:val="62271A32"/>
    <w:rsid w:val="62292F8A"/>
    <w:rsid w:val="622A199E"/>
    <w:rsid w:val="622D74F5"/>
    <w:rsid w:val="6245212D"/>
    <w:rsid w:val="6245710A"/>
    <w:rsid w:val="624B2E9D"/>
    <w:rsid w:val="624F2006"/>
    <w:rsid w:val="62504ABA"/>
    <w:rsid w:val="62510C1A"/>
    <w:rsid w:val="62550B75"/>
    <w:rsid w:val="625C5461"/>
    <w:rsid w:val="62607DE0"/>
    <w:rsid w:val="626F13F7"/>
    <w:rsid w:val="62757089"/>
    <w:rsid w:val="62893709"/>
    <w:rsid w:val="629105C7"/>
    <w:rsid w:val="62A975CA"/>
    <w:rsid w:val="62AB5771"/>
    <w:rsid w:val="62AE05DB"/>
    <w:rsid w:val="62B60A29"/>
    <w:rsid w:val="62BA5EE7"/>
    <w:rsid w:val="62D572CD"/>
    <w:rsid w:val="62DD4B35"/>
    <w:rsid w:val="62F04E93"/>
    <w:rsid w:val="62F14EED"/>
    <w:rsid w:val="62F936F2"/>
    <w:rsid w:val="62FF3767"/>
    <w:rsid w:val="63074094"/>
    <w:rsid w:val="631F1A5C"/>
    <w:rsid w:val="63256E52"/>
    <w:rsid w:val="6337684E"/>
    <w:rsid w:val="63403C73"/>
    <w:rsid w:val="6351410B"/>
    <w:rsid w:val="635D4427"/>
    <w:rsid w:val="635F082F"/>
    <w:rsid w:val="63710CD7"/>
    <w:rsid w:val="637D427E"/>
    <w:rsid w:val="639A0C81"/>
    <w:rsid w:val="639A36B2"/>
    <w:rsid w:val="63A00543"/>
    <w:rsid w:val="63AF06B1"/>
    <w:rsid w:val="63AF1343"/>
    <w:rsid w:val="63B31BEC"/>
    <w:rsid w:val="63BE2991"/>
    <w:rsid w:val="63D62DC2"/>
    <w:rsid w:val="63D672A4"/>
    <w:rsid w:val="63DD727B"/>
    <w:rsid w:val="63E900E8"/>
    <w:rsid w:val="63F105D2"/>
    <w:rsid w:val="63F4037D"/>
    <w:rsid w:val="63F56D28"/>
    <w:rsid w:val="64003000"/>
    <w:rsid w:val="64020FD8"/>
    <w:rsid w:val="640B49C1"/>
    <w:rsid w:val="64107D36"/>
    <w:rsid w:val="64156CD8"/>
    <w:rsid w:val="643917C9"/>
    <w:rsid w:val="64413D22"/>
    <w:rsid w:val="64470699"/>
    <w:rsid w:val="644B6CD5"/>
    <w:rsid w:val="645571E4"/>
    <w:rsid w:val="645F56D4"/>
    <w:rsid w:val="646253D3"/>
    <w:rsid w:val="64627D01"/>
    <w:rsid w:val="646535AC"/>
    <w:rsid w:val="646F1D71"/>
    <w:rsid w:val="647214F9"/>
    <w:rsid w:val="6473435B"/>
    <w:rsid w:val="64864D44"/>
    <w:rsid w:val="64937DBE"/>
    <w:rsid w:val="649C0A5D"/>
    <w:rsid w:val="649E2AD6"/>
    <w:rsid w:val="64A01013"/>
    <w:rsid w:val="64A81CAF"/>
    <w:rsid w:val="64B83FE9"/>
    <w:rsid w:val="64C76164"/>
    <w:rsid w:val="64D3186F"/>
    <w:rsid w:val="64EF2266"/>
    <w:rsid w:val="64F33559"/>
    <w:rsid w:val="64FD2EEA"/>
    <w:rsid w:val="64FF1ABC"/>
    <w:rsid w:val="650B22E3"/>
    <w:rsid w:val="650E3520"/>
    <w:rsid w:val="651D0967"/>
    <w:rsid w:val="654069DE"/>
    <w:rsid w:val="65413B3E"/>
    <w:rsid w:val="654B3E81"/>
    <w:rsid w:val="6551078B"/>
    <w:rsid w:val="65547627"/>
    <w:rsid w:val="655555A6"/>
    <w:rsid w:val="655B28DC"/>
    <w:rsid w:val="655D3488"/>
    <w:rsid w:val="655F14F0"/>
    <w:rsid w:val="65660277"/>
    <w:rsid w:val="656E6D13"/>
    <w:rsid w:val="65990AED"/>
    <w:rsid w:val="65A573A0"/>
    <w:rsid w:val="65A63707"/>
    <w:rsid w:val="65A80F59"/>
    <w:rsid w:val="65AA319F"/>
    <w:rsid w:val="65AC5539"/>
    <w:rsid w:val="65BB595A"/>
    <w:rsid w:val="65C858A2"/>
    <w:rsid w:val="65E82859"/>
    <w:rsid w:val="65EA1755"/>
    <w:rsid w:val="65F22562"/>
    <w:rsid w:val="65F65692"/>
    <w:rsid w:val="66024F99"/>
    <w:rsid w:val="6602637E"/>
    <w:rsid w:val="66065E37"/>
    <w:rsid w:val="660A505D"/>
    <w:rsid w:val="660C7338"/>
    <w:rsid w:val="661055F7"/>
    <w:rsid w:val="66372459"/>
    <w:rsid w:val="66407FD5"/>
    <w:rsid w:val="664A1F46"/>
    <w:rsid w:val="665346CA"/>
    <w:rsid w:val="6661498D"/>
    <w:rsid w:val="6667571D"/>
    <w:rsid w:val="666B3926"/>
    <w:rsid w:val="66786477"/>
    <w:rsid w:val="667A19E6"/>
    <w:rsid w:val="667E5965"/>
    <w:rsid w:val="667F58D3"/>
    <w:rsid w:val="668C5B9C"/>
    <w:rsid w:val="66A421AD"/>
    <w:rsid w:val="66B21902"/>
    <w:rsid w:val="66C240B5"/>
    <w:rsid w:val="66C47E13"/>
    <w:rsid w:val="66C77BCC"/>
    <w:rsid w:val="66CF58C8"/>
    <w:rsid w:val="66D00FF0"/>
    <w:rsid w:val="66DF617E"/>
    <w:rsid w:val="66E50A5C"/>
    <w:rsid w:val="66E5305A"/>
    <w:rsid w:val="66FA0A76"/>
    <w:rsid w:val="66FA2904"/>
    <w:rsid w:val="66FE00E5"/>
    <w:rsid w:val="670314C2"/>
    <w:rsid w:val="670A28DD"/>
    <w:rsid w:val="670C12ED"/>
    <w:rsid w:val="671300CD"/>
    <w:rsid w:val="671F2137"/>
    <w:rsid w:val="67256725"/>
    <w:rsid w:val="672C3BD3"/>
    <w:rsid w:val="67441F0C"/>
    <w:rsid w:val="674465E9"/>
    <w:rsid w:val="67456CEF"/>
    <w:rsid w:val="67594618"/>
    <w:rsid w:val="675B3954"/>
    <w:rsid w:val="675F4E37"/>
    <w:rsid w:val="676B6466"/>
    <w:rsid w:val="6776404D"/>
    <w:rsid w:val="677D22DE"/>
    <w:rsid w:val="679406A3"/>
    <w:rsid w:val="67954429"/>
    <w:rsid w:val="67A2383F"/>
    <w:rsid w:val="67B07AFB"/>
    <w:rsid w:val="67B26E00"/>
    <w:rsid w:val="67BA3B34"/>
    <w:rsid w:val="67C47F84"/>
    <w:rsid w:val="67CC2C5F"/>
    <w:rsid w:val="67D14CFB"/>
    <w:rsid w:val="67D85572"/>
    <w:rsid w:val="67DD10E7"/>
    <w:rsid w:val="67E51A4F"/>
    <w:rsid w:val="67E81C89"/>
    <w:rsid w:val="67EF77E3"/>
    <w:rsid w:val="67F16AAB"/>
    <w:rsid w:val="67FF2225"/>
    <w:rsid w:val="68022928"/>
    <w:rsid w:val="68163291"/>
    <w:rsid w:val="68244FDF"/>
    <w:rsid w:val="682634A6"/>
    <w:rsid w:val="682824F4"/>
    <w:rsid w:val="68335612"/>
    <w:rsid w:val="683D75EE"/>
    <w:rsid w:val="683F6341"/>
    <w:rsid w:val="68413BF7"/>
    <w:rsid w:val="684A3899"/>
    <w:rsid w:val="68516552"/>
    <w:rsid w:val="685819BA"/>
    <w:rsid w:val="685D249D"/>
    <w:rsid w:val="68600066"/>
    <w:rsid w:val="6861776A"/>
    <w:rsid w:val="687222C2"/>
    <w:rsid w:val="6879445C"/>
    <w:rsid w:val="687A5897"/>
    <w:rsid w:val="687D194E"/>
    <w:rsid w:val="68945561"/>
    <w:rsid w:val="689D6C87"/>
    <w:rsid w:val="68A05E34"/>
    <w:rsid w:val="68AD0074"/>
    <w:rsid w:val="68CF78A2"/>
    <w:rsid w:val="68D4182F"/>
    <w:rsid w:val="68DA458B"/>
    <w:rsid w:val="68E565D8"/>
    <w:rsid w:val="68ED4DA7"/>
    <w:rsid w:val="68FC5EBD"/>
    <w:rsid w:val="690D65A1"/>
    <w:rsid w:val="69122538"/>
    <w:rsid w:val="69194FE8"/>
    <w:rsid w:val="691D6C1E"/>
    <w:rsid w:val="691F4315"/>
    <w:rsid w:val="692C2AEA"/>
    <w:rsid w:val="69383028"/>
    <w:rsid w:val="694D0C27"/>
    <w:rsid w:val="69544350"/>
    <w:rsid w:val="696740B2"/>
    <w:rsid w:val="696C0671"/>
    <w:rsid w:val="69703FA0"/>
    <w:rsid w:val="698455B8"/>
    <w:rsid w:val="69997B9C"/>
    <w:rsid w:val="69A53B11"/>
    <w:rsid w:val="69A84304"/>
    <w:rsid w:val="69AC5DA1"/>
    <w:rsid w:val="69B52A42"/>
    <w:rsid w:val="69B67148"/>
    <w:rsid w:val="69BE4DB3"/>
    <w:rsid w:val="69C36A1D"/>
    <w:rsid w:val="69CF0E91"/>
    <w:rsid w:val="69CF0ED8"/>
    <w:rsid w:val="69D02241"/>
    <w:rsid w:val="69D52B56"/>
    <w:rsid w:val="69D54DDD"/>
    <w:rsid w:val="69D96877"/>
    <w:rsid w:val="69DC0162"/>
    <w:rsid w:val="69E028D2"/>
    <w:rsid w:val="69E14758"/>
    <w:rsid w:val="69E47DEF"/>
    <w:rsid w:val="69E874BD"/>
    <w:rsid w:val="69ED52FE"/>
    <w:rsid w:val="69F31D1B"/>
    <w:rsid w:val="69F54308"/>
    <w:rsid w:val="69FC31CB"/>
    <w:rsid w:val="6A0A7A54"/>
    <w:rsid w:val="6A0C706C"/>
    <w:rsid w:val="6A242290"/>
    <w:rsid w:val="6A2622A1"/>
    <w:rsid w:val="6A29523C"/>
    <w:rsid w:val="6A35577F"/>
    <w:rsid w:val="6A3A22EA"/>
    <w:rsid w:val="6A3B76D1"/>
    <w:rsid w:val="6A3F2D1D"/>
    <w:rsid w:val="6A592054"/>
    <w:rsid w:val="6A6F04CF"/>
    <w:rsid w:val="6A777087"/>
    <w:rsid w:val="6A807B72"/>
    <w:rsid w:val="6A820574"/>
    <w:rsid w:val="6A9274CB"/>
    <w:rsid w:val="6A99048F"/>
    <w:rsid w:val="6AA077DB"/>
    <w:rsid w:val="6AA22738"/>
    <w:rsid w:val="6AA47C92"/>
    <w:rsid w:val="6AB909BB"/>
    <w:rsid w:val="6ABA0C51"/>
    <w:rsid w:val="6ABD020C"/>
    <w:rsid w:val="6ABD3E18"/>
    <w:rsid w:val="6ADD6D64"/>
    <w:rsid w:val="6AE032BE"/>
    <w:rsid w:val="6AE24014"/>
    <w:rsid w:val="6AF12E6D"/>
    <w:rsid w:val="6AFA5927"/>
    <w:rsid w:val="6B0F06C2"/>
    <w:rsid w:val="6B2B6878"/>
    <w:rsid w:val="6B313A43"/>
    <w:rsid w:val="6B585A95"/>
    <w:rsid w:val="6B5C172C"/>
    <w:rsid w:val="6B633F4F"/>
    <w:rsid w:val="6B70680D"/>
    <w:rsid w:val="6B816F14"/>
    <w:rsid w:val="6B82736C"/>
    <w:rsid w:val="6B8A779B"/>
    <w:rsid w:val="6B947D7E"/>
    <w:rsid w:val="6BA94B8D"/>
    <w:rsid w:val="6BAD6C20"/>
    <w:rsid w:val="6BAF0432"/>
    <w:rsid w:val="6BB456BB"/>
    <w:rsid w:val="6BB62A44"/>
    <w:rsid w:val="6BC164A3"/>
    <w:rsid w:val="6BD2493B"/>
    <w:rsid w:val="6BD51433"/>
    <w:rsid w:val="6BE052CE"/>
    <w:rsid w:val="6BF2692A"/>
    <w:rsid w:val="6BF358A4"/>
    <w:rsid w:val="6C051F4E"/>
    <w:rsid w:val="6C096C12"/>
    <w:rsid w:val="6C1A5960"/>
    <w:rsid w:val="6C304BD6"/>
    <w:rsid w:val="6C311D32"/>
    <w:rsid w:val="6C377C16"/>
    <w:rsid w:val="6C417EB8"/>
    <w:rsid w:val="6C613F45"/>
    <w:rsid w:val="6C756221"/>
    <w:rsid w:val="6C7B08BB"/>
    <w:rsid w:val="6C816AF9"/>
    <w:rsid w:val="6C846694"/>
    <w:rsid w:val="6C947428"/>
    <w:rsid w:val="6C954D50"/>
    <w:rsid w:val="6CA21112"/>
    <w:rsid w:val="6CA841D2"/>
    <w:rsid w:val="6CB10385"/>
    <w:rsid w:val="6CDF0F3A"/>
    <w:rsid w:val="6CE47854"/>
    <w:rsid w:val="6CE72999"/>
    <w:rsid w:val="6D011AA2"/>
    <w:rsid w:val="6D0D25B8"/>
    <w:rsid w:val="6D1A2893"/>
    <w:rsid w:val="6D2A2544"/>
    <w:rsid w:val="6D490A6B"/>
    <w:rsid w:val="6D4E3368"/>
    <w:rsid w:val="6D5610FF"/>
    <w:rsid w:val="6D582A6D"/>
    <w:rsid w:val="6D604FD1"/>
    <w:rsid w:val="6D635FBA"/>
    <w:rsid w:val="6D6534EB"/>
    <w:rsid w:val="6D6972E3"/>
    <w:rsid w:val="6D6C0EA8"/>
    <w:rsid w:val="6D7025D5"/>
    <w:rsid w:val="6D732F9C"/>
    <w:rsid w:val="6D846F22"/>
    <w:rsid w:val="6D9239A2"/>
    <w:rsid w:val="6DA524EE"/>
    <w:rsid w:val="6DAE5920"/>
    <w:rsid w:val="6DB664EE"/>
    <w:rsid w:val="6DC325DE"/>
    <w:rsid w:val="6DC64BAC"/>
    <w:rsid w:val="6DC91BE5"/>
    <w:rsid w:val="6DD62748"/>
    <w:rsid w:val="6DDA4BA3"/>
    <w:rsid w:val="6E037AD7"/>
    <w:rsid w:val="6E056523"/>
    <w:rsid w:val="6E074EC9"/>
    <w:rsid w:val="6E0F5F0C"/>
    <w:rsid w:val="6E160E52"/>
    <w:rsid w:val="6E2E569B"/>
    <w:rsid w:val="6E4064F1"/>
    <w:rsid w:val="6E4E39FC"/>
    <w:rsid w:val="6E5545BD"/>
    <w:rsid w:val="6E5D1964"/>
    <w:rsid w:val="6E614B19"/>
    <w:rsid w:val="6E616F13"/>
    <w:rsid w:val="6E7203E4"/>
    <w:rsid w:val="6E7369B5"/>
    <w:rsid w:val="6E7375B5"/>
    <w:rsid w:val="6E743900"/>
    <w:rsid w:val="6E7B3BEF"/>
    <w:rsid w:val="6E7B5CAB"/>
    <w:rsid w:val="6E7F3D55"/>
    <w:rsid w:val="6E80227A"/>
    <w:rsid w:val="6E936F9B"/>
    <w:rsid w:val="6EAA56FE"/>
    <w:rsid w:val="6EB37B5B"/>
    <w:rsid w:val="6EC1762C"/>
    <w:rsid w:val="6ED50081"/>
    <w:rsid w:val="6ED70BA2"/>
    <w:rsid w:val="6EDB7671"/>
    <w:rsid w:val="6EF77260"/>
    <w:rsid w:val="6F0B4C6A"/>
    <w:rsid w:val="6F226923"/>
    <w:rsid w:val="6F2302E3"/>
    <w:rsid w:val="6F314C13"/>
    <w:rsid w:val="6F382FA6"/>
    <w:rsid w:val="6F391F60"/>
    <w:rsid w:val="6F694006"/>
    <w:rsid w:val="6F6C5490"/>
    <w:rsid w:val="6F6D23E0"/>
    <w:rsid w:val="6F6D4CE5"/>
    <w:rsid w:val="6F6D6A5C"/>
    <w:rsid w:val="6F75014C"/>
    <w:rsid w:val="6F761900"/>
    <w:rsid w:val="6FA71AD5"/>
    <w:rsid w:val="6FAF2607"/>
    <w:rsid w:val="6FC328B5"/>
    <w:rsid w:val="6FC726BE"/>
    <w:rsid w:val="6FD34CE8"/>
    <w:rsid w:val="6FD47D24"/>
    <w:rsid w:val="6FE17D06"/>
    <w:rsid w:val="6FEA289F"/>
    <w:rsid w:val="6FEC3757"/>
    <w:rsid w:val="6FF320BF"/>
    <w:rsid w:val="6FF536DD"/>
    <w:rsid w:val="6FF7301B"/>
    <w:rsid w:val="6FF96665"/>
    <w:rsid w:val="6FFD71B3"/>
    <w:rsid w:val="70092381"/>
    <w:rsid w:val="70093037"/>
    <w:rsid w:val="700D2412"/>
    <w:rsid w:val="70112883"/>
    <w:rsid w:val="70243856"/>
    <w:rsid w:val="702A055B"/>
    <w:rsid w:val="703F2471"/>
    <w:rsid w:val="704A511A"/>
    <w:rsid w:val="704B4131"/>
    <w:rsid w:val="70531ED5"/>
    <w:rsid w:val="705A528C"/>
    <w:rsid w:val="7068062C"/>
    <w:rsid w:val="70797E89"/>
    <w:rsid w:val="707F47B3"/>
    <w:rsid w:val="70867905"/>
    <w:rsid w:val="70954F53"/>
    <w:rsid w:val="70971294"/>
    <w:rsid w:val="709F7BD9"/>
    <w:rsid w:val="70A51792"/>
    <w:rsid w:val="70A92DC8"/>
    <w:rsid w:val="70A94A40"/>
    <w:rsid w:val="70B774F6"/>
    <w:rsid w:val="70BB13B4"/>
    <w:rsid w:val="70D80F32"/>
    <w:rsid w:val="70D97C76"/>
    <w:rsid w:val="70F12A55"/>
    <w:rsid w:val="70F76E40"/>
    <w:rsid w:val="710C1219"/>
    <w:rsid w:val="711337D0"/>
    <w:rsid w:val="711D7FAC"/>
    <w:rsid w:val="713173E8"/>
    <w:rsid w:val="71420658"/>
    <w:rsid w:val="7143472C"/>
    <w:rsid w:val="71440341"/>
    <w:rsid w:val="71531561"/>
    <w:rsid w:val="71597148"/>
    <w:rsid w:val="71693DCF"/>
    <w:rsid w:val="71715206"/>
    <w:rsid w:val="71743A1D"/>
    <w:rsid w:val="71774D56"/>
    <w:rsid w:val="71901CEF"/>
    <w:rsid w:val="719438F4"/>
    <w:rsid w:val="719D7F3F"/>
    <w:rsid w:val="71B55DFD"/>
    <w:rsid w:val="71B75A51"/>
    <w:rsid w:val="71B834E8"/>
    <w:rsid w:val="71BF4078"/>
    <w:rsid w:val="71D01B81"/>
    <w:rsid w:val="71D0750E"/>
    <w:rsid w:val="71D803D1"/>
    <w:rsid w:val="71DF4622"/>
    <w:rsid w:val="71E501C6"/>
    <w:rsid w:val="71F10578"/>
    <w:rsid w:val="71F40A44"/>
    <w:rsid w:val="71F56263"/>
    <w:rsid w:val="71FB6BC8"/>
    <w:rsid w:val="7202163F"/>
    <w:rsid w:val="72341FD3"/>
    <w:rsid w:val="72364FB6"/>
    <w:rsid w:val="723B04C8"/>
    <w:rsid w:val="724266AF"/>
    <w:rsid w:val="724E6817"/>
    <w:rsid w:val="725F40EB"/>
    <w:rsid w:val="72600D68"/>
    <w:rsid w:val="72604620"/>
    <w:rsid w:val="726B02C1"/>
    <w:rsid w:val="726D2C67"/>
    <w:rsid w:val="727C2338"/>
    <w:rsid w:val="72862316"/>
    <w:rsid w:val="729A0F74"/>
    <w:rsid w:val="72A21DB8"/>
    <w:rsid w:val="72A700F5"/>
    <w:rsid w:val="72BD1FAF"/>
    <w:rsid w:val="72BE7DA1"/>
    <w:rsid w:val="72C02A90"/>
    <w:rsid w:val="72EB23D5"/>
    <w:rsid w:val="72F03574"/>
    <w:rsid w:val="72F77CB6"/>
    <w:rsid w:val="72FA423D"/>
    <w:rsid w:val="73025BA4"/>
    <w:rsid w:val="731438BD"/>
    <w:rsid w:val="73216743"/>
    <w:rsid w:val="732D5C49"/>
    <w:rsid w:val="733155C8"/>
    <w:rsid w:val="73403A1F"/>
    <w:rsid w:val="73407A23"/>
    <w:rsid w:val="73422D3C"/>
    <w:rsid w:val="735171FE"/>
    <w:rsid w:val="73625723"/>
    <w:rsid w:val="737007D9"/>
    <w:rsid w:val="73861499"/>
    <w:rsid w:val="738B5B50"/>
    <w:rsid w:val="73AA53A0"/>
    <w:rsid w:val="73B04F6B"/>
    <w:rsid w:val="73D20D1A"/>
    <w:rsid w:val="73E168D2"/>
    <w:rsid w:val="73E873C4"/>
    <w:rsid w:val="73EC193B"/>
    <w:rsid w:val="73F07AA4"/>
    <w:rsid w:val="73F41B79"/>
    <w:rsid w:val="74010DBC"/>
    <w:rsid w:val="74054701"/>
    <w:rsid w:val="740D2C3F"/>
    <w:rsid w:val="74135925"/>
    <w:rsid w:val="74176620"/>
    <w:rsid w:val="74262CDB"/>
    <w:rsid w:val="742827DB"/>
    <w:rsid w:val="7429075B"/>
    <w:rsid w:val="742D098E"/>
    <w:rsid w:val="742D6CA9"/>
    <w:rsid w:val="742E58A2"/>
    <w:rsid w:val="742F147C"/>
    <w:rsid w:val="74525628"/>
    <w:rsid w:val="74562CF1"/>
    <w:rsid w:val="745F06BF"/>
    <w:rsid w:val="746C713B"/>
    <w:rsid w:val="748D2368"/>
    <w:rsid w:val="749217E0"/>
    <w:rsid w:val="749D7B3F"/>
    <w:rsid w:val="74B22D8C"/>
    <w:rsid w:val="74C26B38"/>
    <w:rsid w:val="74C55FC1"/>
    <w:rsid w:val="74CC7EC1"/>
    <w:rsid w:val="74D06B63"/>
    <w:rsid w:val="74DA7552"/>
    <w:rsid w:val="74E41FDD"/>
    <w:rsid w:val="74EF6361"/>
    <w:rsid w:val="74F00D7B"/>
    <w:rsid w:val="74F347DF"/>
    <w:rsid w:val="74FA7FE6"/>
    <w:rsid w:val="74FD4A9B"/>
    <w:rsid w:val="75036430"/>
    <w:rsid w:val="750B11C6"/>
    <w:rsid w:val="750C3FF3"/>
    <w:rsid w:val="750E6C81"/>
    <w:rsid w:val="751D43A6"/>
    <w:rsid w:val="75230A9A"/>
    <w:rsid w:val="75367802"/>
    <w:rsid w:val="754163AB"/>
    <w:rsid w:val="75453AE1"/>
    <w:rsid w:val="754F4BAD"/>
    <w:rsid w:val="75533119"/>
    <w:rsid w:val="75573AC9"/>
    <w:rsid w:val="75595449"/>
    <w:rsid w:val="755B307D"/>
    <w:rsid w:val="7572283C"/>
    <w:rsid w:val="758641A3"/>
    <w:rsid w:val="758A08EA"/>
    <w:rsid w:val="758B283A"/>
    <w:rsid w:val="75BD313A"/>
    <w:rsid w:val="75BF09C7"/>
    <w:rsid w:val="75BF6D3D"/>
    <w:rsid w:val="75D0419D"/>
    <w:rsid w:val="75D800EB"/>
    <w:rsid w:val="75DC1EF4"/>
    <w:rsid w:val="75DD7BCA"/>
    <w:rsid w:val="75E50837"/>
    <w:rsid w:val="75ED02CE"/>
    <w:rsid w:val="75EF5520"/>
    <w:rsid w:val="75EF6BD7"/>
    <w:rsid w:val="75F63713"/>
    <w:rsid w:val="75FE4A3C"/>
    <w:rsid w:val="761258D4"/>
    <w:rsid w:val="76134713"/>
    <w:rsid w:val="76143A54"/>
    <w:rsid w:val="76284CE1"/>
    <w:rsid w:val="762D6256"/>
    <w:rsid w:val="7637074A"/>
    <w:rsid w:val="763B63B0"/>
    <w:rsid w:val="764772A3"/>
    <w:rsid w:val="76741EF9"/>
    <w:rsid w:val="767B7960"/>
    <w:rsid w:val="767E0C6B"/>
    <w:rsid w:val="76826888"/>
    <w:rsid w:val="7691181B"/>
    <w:rsid w:val="76956794"/>
    <w:rsid w:val="769A6195"/>
    <w:rsid w:val="769F5EDA"/>
    <w:rsid w:val="76A44430"/>
    <w:rsid w:val="76A71FBB"/>
    <w:rsid w:val="76AA5D81"/>
    <w:rsid w:val="76AB50DC"/>
    <w:rsid w:val="76B50450"/>
    <w:rsid w:val="76BB316D"/>
    <w:rsid w:val="76BB3C83"/>
    <w:rsid w:val="76C80EC7"/>
    <w:rsid w:val="76EC260D"/>
    <w:rsid w:val="76F229DF"/>
    <w:rsid w:val="76F73D47"/>
    <w:rsid w:val="77006E1F"/>
    <w:rsid w:val="77032A24"/>
    <w:rsid w:val="771670C1"/>
    <w:rsid w:val="772C164B"/>
    <w:rsid w:val="772C16E9"/>
    <w:rsid w:val="772E1F8C"/>
    <w:rsid w:val="77316A71"/>
    <w:rsid w:val="773736A8"/>
    <w:rsid w:val="77536779"/>
    <w:rsid w:val="77683E14"/>
    <w:rsid w:val="77734EA5"/>
    <w:rsid w:val="777E537D"/>
    <w:rsid w:val="77A06542"/>
    <w:rsid w:val="77A922C9"/>
    <w:rsid w:val="77AC049C"/>
    <w:rsid w:val="77B23714"/>
    <w:rsid w:val="77BB772D"/>
    <w:rsid w:val="77C33F18"/>
    <w:rsid w:val="77D43FD2"/>
    <w:rsid w:val="77E22F48"/>
    <w:rsid w:val="77EA419F"/>
    <w:rsid w:val="77F03E2F"/>
    <w:rsid w:val="77FA155A"/>
    <w:rsid w:val="781137AD"/>
    <w:rsid w:val="781D13FA"/>
    <w:rsid w:val="78242C2B"/>
    <w:rsid w:val="782817E9"/>
    <w:rsid w:val="78360DEC"/>
    <w:rsid w:val="78402148"/>
    <w:rsid w:val="78555C26"/>
    <w:rsid w:val="7857093C"/>
    <w:rsid w:val="785A4EEE"/>
    <w:rsid w:val="78640057"/>
    <w:rsid w:val="786F115C"/>
    <w:rsid w:val="787755B6"/>
    <w:rsid w:val="78810787"/>
    <w:rsid w:val="78826969"/>
    <w:rsid w:val="788A485A"/>
    <w:rsid w:val="788E3AAC"/>
    <w:rsid w:val="78AB6B00"/>
    <w:rsid w:val="78B515B5"/>
    <w:rsid w:val="78BC6FFF"/>
    <w:rsid w:val="78C107B1"/>
    <w:rsid w:val="78C21620"/>
    <w:rsid w:val="78CE2D76"/>
    <w:rsid w:val="78EE2375"/>
    <w:rsid w:val="78FA244C"/>
    <w:rsid w:val="78FE1B78"/>
    <w:rsid w:val="79024116"/>
    <w:rsid w:val="790B5E4F"/>
    <w:rsid w:val="790D572F"/>
    <w:rsid w:val="7911339B"/>
    <w:rsid w:val="79233654"/>
    <w:rsid w:val="793E4F07"/>
    <w:rsid w:val="79455569"/>
    <w:rsid w:val="79470AE2"/>
    <w:rsid w:val="795123A8"/>
    <w:rsid w:val="79524E02"/>
    <w:rsid w:val="79535AC3"/>
    <w:rsid w:val="79620961"/>
    <w:rsid w:val="79987ED2"/>
    <w:rsid w:val="79AE1AE3"/>
    <w:rsid w:val="79AE77FB"/>
    <w:rsid w:val="79AF50E3"/>
    <w:rsid w:val="79B85AA8"/>
    <w:rsid w:val="79C342A8"/>
    <w:rsid w:val="79C34F9F"/>
    <w:rsid w:val="79C81B6A"/>
    <w:rsid w:val="79D46A29"/>
    <w:rsid w:val="79E83652"/>
    <w:rsid w:val="79EF6059"/>
    <w:rsid w:val="79FA50C7"/>
    <w:rsid w:val="7A074D7D"/>
    <w:rsid w:val="7A1053E1"/>
    <w:rsid w:val="7A17618B"/>
    <w:rsid w:val="7A177139"/>
    <w:rsid w:val="7A1E05C7"/>
    <w:rsid w:val="7A205516"/>
    <w:rsid w:val="7A3F1ABF"/>
    <w:rsid w:val="7A413A99"/>
    <w:rsid w:val="7A4609B6"/>
    <w:rsid w:val="7A4642A9"/>
    <w:rsid w:val="7A4972A5"/>
    <w:rsid w:val="7A4B4246"/>
    <w:rsid w:val="7A4B6B30"/>
    <w:rsid w:val="7A544A7B"/>
    <w:rsid w:val="7A5C009B"/>
    <w:rsid w:val="7A5D3D51"/>
    <w:rsid w:val="7A5F0CF7"/>
    <w:rsid w:val="7A6737D5"/>
    <w:rsid w:val="7A675EA5"/>
    <w:rsid w:val="7A6B3865"/>
    <w:rsid w:val="7A7041ED"/>
    <w:rsid w:val="7A832390"/>
    <w:rsid w:val="7A92679C"/>
    <w:rsid w:val="7A955810"/>
    <w:rsid w:val="7A985E92"/>
    <w:rsid w:val="7A9A1D5D"/>
    <w:rsid w:val="7A9C2E47"/>
    <w:rsid w:val="7AC019FF"/>
    <w:rsid w:val="7ACA6FB9"/>
    <w:rsid w:val="7AF46C5F"/>
    <w:rsid w:val="7AF91BCC"/>
    <w:rsid w:val="7B0C5BAE"/>
    <w:rsid w:val="7B230651"/>
    <w:rsid w:val="7B2374FE"/>
    <w:rsid w:val="7B24476E"/>
    <w:rsid w:val="7B34342A"/>
    <w:rsid w:val="7B3873CB"/>
    <w:rsid w:val="7B412669"/>
    <w:rsid w:val="7B472446"/>
    <w:rsid w:val="7B496993"/>
    <w:rsid w:val="7B6B35F1"/>
    <w:rsid w:val="7B763C81"/>
    <w:rsid w:val="7B783675"/>
    <w:rsid w:val="7B796807"/>
    <w:rsid w:val="7B8352C9"/>
    <w:rsid w:val="7BAA07E8"/>
    <w:rsid w:val="7BAB6832"/>
    <w:rsid w:val="7BAC2D3A"/>
    <w:rsid w:val="7BAE3C97"/>
    <w:rsid w:val="7BB16076"/>
    <w:rsid w:val="7BB46DB9"/>
    <w:rsid w:val="7BC12C72"/>
    <w:rsid w:val="7BD53F1A"/>
    <w:rsid w:val="7BD74454"/>
    <w:rsid w:val="7BE96DEC"/>
    <w:rsid w:val="7C0148DF"/>
    <w:rsid w:val="7C021A51"/>
    <w:rsid w:val="7C033C13"/>
    <w:rsid w:val="7C041A0F"/>
    <w:rsid w:val="7C110306"/>
    <w:rsid w:val="7C1A1B2C"/>
    <w:rsid w:val="7C1A63E7"/>
    <w:rsid w:val="7C212B8A"/>
    <w:rsid w:val="7C3C3809"/>
    <w:rsid w:val="7C3D66BC"/>
    <w:rsid w:val="7C6212C4"/>
    <w:rsid w:val="7C8464A1"/>
    <w:rsid w:val="7C9D2D7B"/>
    <w:rsid w:val="7CA26867"/>
    <w:rsid w:val="7CB43A8E"/>
    <w:rsid w:val="7CC106AB"/>
    <w:rsid w:val="7CDF4250"/>
    <w:rsid w:val="7D09113D"/>
    <w:rsid w:val="7D0B1257"/>
    <w:rsid w:val="7D157A0E"/>
    <w:rsid w:val="7D1658AD"/>
    <w:rsid w:val="7D1B2E27"/>
    <w:rsid w:val="7D1D4159"/>
    <w:rsid w:val="7D243099"/>
    <w:rsid w:val="7D4B3993"/>
    <w:rsid w:val="7D5F5E30"/>
    <w:rsid w:val="7D656BAD"/>
    <w:rsid w:val="7D680D06"/>
    <w:rsid w:val="7D6B45FB"/>
    <w:rsid w:val="7D6C208F"/>
    <w:rsid w:val="7D897D56"/>
    <w:rsid w:val="7D8F519C"/>
    <w:rsid w:val="7D9B14E5"/>
    <w:rsid w:val="7DA753B2"/>
    <w:rsid w:val="7DAA42B2"/>
    <w:rsid w:val="7DAA569A"/>
    <w:rsid w:val="7DB025C3"/>
    <w:rsid w:val="7DB1501E"/>
    <w:rsid w:val="7DB31B42"/>
    <w:rsid w:val="7DB676D9"/>
    <w:rsid w:val="7DBE16CF"/>
    <w:rsid w:val="7DC37DE3"/>
    <w:rsid w:val="7DD45912"/>
    <w:rsid w:val="7DD93D26"/>
    <w:rsid w:val="7DF51E1E"/>
    <w:rsid w:val="7E0D4E8F"/>
    <w:rsid w:val="7E107D04"/>
    <w:rsid w:val="7E202441"/>
    <w:rsid w:val="7E214E29"/>
    <w:rsid w:val="7E2E0E57"/>
    <w:rsid w:val="7E304C9A"/>
    <w:rsid w:val="7E5341B1"/>
    <w:rsid w:val="7E613E8F"/>
    <w:rsid w:val="7E616C7B"/>
    <w:rsid w:val="7E733A70"/>
    <w:rsid w:val="7E7B6F02"/>
    <w:rsid w:val="7E7C322C"/>
    <w:rsid w:val="7E8A0780"/>
    <w:rsid w:val="7E974F26"/>
    <w:rsid w:val="7EA574A2"/>
    <w:rsid w:val="7EAF5D14"/>
    <w:rsid w:val="7EBB0DC0"/>
    <w:rsid w:val="7EC42E15"/>
    <w:rsid w:val="7EC50C54"/>
    <w:rsid w:val="7ED11A3C"/>
    <w:rsid w:val="7ED91C72"/>
    <w:rsid w:val="7EEB5BB3"/>
    <w:rsid w:val="7EF05AD7"/>
    <w:rsid w:val="7EFA2ADA"/>
    <w:rsid w:val="7F1568D7"/>
    <w:rsid w:val="7F2E0D24"/>
    <w:rsid w:val="7F312E91"/>
    <w:rsid w:val="7F33645C"/>
    <w:rsid w:val="7F370B28"/>
    <w:rsid w:val="7F4E4DC2"/>
    <w:rsid w:val="7F5A577A"/>
    <w:rsid w:val="7F66205C"/>
    <w:rsid w:val="7F704CA4"/>
    <w:rsid w:val="7F8A0815"/>
    <w:rsid w:val="7F915ABD"/>
    <w:rsid w:val="7FA41496"/>
    <w:rsid w:val="7FA8327A"/>
    <w:rsid w:val="7FB12AEF"/>
    <w:rsid w:val="7FB32EED"/>
    <w:rsid w:val="7FB6358D"/>
    <w:rsid w:val="7FBF394E"/>
    <w:rsid w:val="7FD82F39"/>
    <w:rsid w:val="7FE076F1"/>
    <w:rsid w:val="7FF56F47"/>
    <w:rsid w:val="EBF78395"/>
    <w:rsid w:val="EFB350A0"/>
    <w:rsid w:val="F5D2B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uiPriority w:val="0"/>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8560</Words>
  <Characters>9453</Characters>
  <Lines>0</Lines>
  <Paragraphs>0</Paragraphs>
  <TotalTime>13</TotalTime>
  <ScaleCrop>false</ScaleCrop>
  <LinksUpToDate>false</LinksUpToDate>
  <CharactersWithSpaces>9593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2024-04-20T16:44:00Z</dcterms:created>
  <dc:creator>新一天</dc:creator>
  <cp:lastModifiedBy>Lenovo</cp:lastModifiedBy>
  <dcterms:modified xsi:type="dcterms:W3CDTF">2025-07-24T08:07:57Z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4B5FDDC259FB49A4A0EBEC5A4BB60567_11</vt:lpwstr>
  </property>
</Properties>
</file>