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/>
        <w:snapToGrid/>
        <w:spacing w:after="0" w:line="500" w:lineRule="exact"/>
        <w:ind w:firstLine="320" w:firstLineChars="100"/>
        <w:rPr>
          <w:rFonts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附件1</w:t>
      </w:r>
    </w:p>
    <w:p>
      <w:pPr>
        <w:widowControl w:val="0"/>
        <w:adjustRightInd/>
        <w:snapToGrid/>
        <w:spacing w:after="0"/>
        <w:ind w:firstLine="320" w:firstLineChars="100"/>
        <w:rPr>
          <w:rFonts w:ascii="黑体" w:hAnsi="黑体" w:eastAsia="黑体" w:cs="黑体"/>
          <w:kern w:val="2"/>
          <w:sz w:val="32"/>
          <w:szCs w:val="32"/>
        </w:rPr>
      </w:pPr>
    </w:p>
    <w:p>
      <w:pPr>
        <w:widowControl w:val="0"/>
        <w:adjustRightInd/>
        <w:snapToGrid/>
        <w:spacing w:afterLines="50" w:line="600" w:lineRule="exact"/>
        <w:jc w:val="center"/>
        <w:rPr>
          <w:rFonts w:ascii="方正小标宋简体" w:hAnsi="方正小标宋简体" w:eastAsia="方正小标宋简体" w:cs="方正小标宋简体"/>
          <w:kern w:val="2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</w:rPr>
        <w:t>2024年度部门整体支出绩效评价基础数据表</w:t>
      </w:r>
    </w:p>
    <w:tbl>
      <w:tblPr>
        <w:tblStyle w:val="4"/>
        <w:tblW w:w="96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1081"/>
        <w:gridCol w:w="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60" w:lineRule="exact"/>
              <w:jc w:val="center"/>
              <w:rPr>
                <w:rFonts w:ascii="仿宋" w:hAnsi="仿宋" w:eastAsia="仿宋" w:cs="仿宋_GB2312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kern w:val="2"/>
                <w:sz w:val="20"/>
                <w:szCs w:val="20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60" w:lineRule="exact"/>
              <w:jc w:val="center"/>
              <w:rPr>
                <w:rFonts w:ascii="仿宋" w:hAnsi="仿宋" w:eastAsia="仿宋" w:cs="仿宋_GB2312"/>
                <w:b/>
                <w:bCs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2"/>
                <w:sz w:val="20"/>
                <w:szCs w:val="20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60" w:lineRule="exact"/>
              <w:jc w:val="center"/>
              <w:rPr>
                <w:rFonts w:ascii="仿宋" w:hAnsi="仿宋" w:eastAsia="仿宋" w:cs="仿宋_GB2312"/>
                <w:b/>
                <w:bCs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2"/>
                <w:sz w:val="20"/>
                <w:szCs w:val="20"/>
              </w:rPr>
              <w:t>2024年实际在职人数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60" w:lineRule="exact"/>
              <w:jc w:val="center"/>
              <w:rPr>
                <w:rFonts w:ascii="仿宋" w:hAnsi="仿宋" w:eastAsia="仿宋" w:cs="仿宋_GB2312"/>
                <w:b/>
                <w:bCs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2"/>
                <w:sz w:val="20"/>
                <w:szCs w:val="20"/>
              </w:rPr>
              <w:t>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60" w:lineRule="exact"/>
              <w:rPr>
                <w:rFonts w:ascii="仿宋" w:hAnsi="仿宋" w:eastAsia="仿宋" w:cs="仿宋_GB2312"/>
                <w:kern w:val="2"/>
                <w:sz w:val="20"/>
                <w:szCs w:val="20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_GB2312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_GB2312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_GB2312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93.83%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60" w:lineRule="exact"/>
              <w:jc w:val="center"/>
              <w:rPr>
                <w:rFonts w:ascii="仿宋" w:hAnsi="仿宋" w:eastAsia="仿宋" w:cs="仿宋_GB2312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kern w:val="2"/>
                <w:sz w:val="20"/>
                <w:szCs w:val="20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 w:line="360" w:lineRule="exact"/>
              <w:jc w:val="center"/>
              <w:rPr>
                <w:rFonts w:ascii="仿宋" w:hAnsi="仿宋" w:eastAsia="仿宋" w:cs="仿宋_GB2312"/>
                <w:b/>
                <w:bCs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2"/>
                <w:sz w:val="20"/>
                <w:szCs w:val="20"/>
              </w:rPr>
              <w:t>2023年决算数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 w:line="360" w:lineRule="exact"/>
              <w:jc w:val="center"/>
              <w:rPr>
                <w:rFonts w:ascii="仿宋" w:hAnsi="仿宋" w:eastAsia="仿宋" w:cs="仿宋_GB2312"/>
                <w:b/>
                <w:bCs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2"/>
                <w:sz w:val="20"/>
                <w:szCs w:val="20"/>
              </w:rPr>
              <w:t>2024年预算数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 w:line="360" w:lineRule="exact"/>
              <w:jc w:val="center"/>
              <w:rPr>
                <w:rFonts w:ascii="仿宋" w:hAnsi="仿宋" w:eastAsia="仿宋" w:cs="仿宋_GB2312"/>
                <w:b/>
                <w:bCs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2"/>
                <w:sz w:val="20"/>
                <w:szCs w:val="20"/>
              </w:rPr>
              <w:t>2024年决算数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60" w:lineRule="exact"/>
              <w:rPr>
                <w:rFonts w:ascii="仿宋" w:hAnsi="仿宋" w:eastAsia="仿宋" w:cs="仿宋_GB2312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kern w:val="2"/>
                <w:sz w:val="20"/>
                <w:szCs w:val="20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_GB2312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33.7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_GB2312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24.79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_GB2312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24.79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60" w:lineRule="exact"/>
              <w:rPr>
                <w:rFonts w:ascii="仿宋" w:hAnsi="仿宋" w:eastAsia="仿宋" w:cs="仿宋_GB2312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kern w:val="2"/>
                <w:sz w:val="20"/>
                <w:szCs w:val="20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_GB2312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28.1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_GB2312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12.45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_GB2312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60" w:lineRule="exact"/>
              <w:rPr>
                <w:rFonts w:ascii="仿宋" w:hAnsi="仿宋" w:eastAsia="仿宋" w:cs="仿宋_GB2312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kern w:val="2"/>
                <w:sz w:val="20"/>
                <w:szCs w:val="20"/>
              </w:rPr>
              <w:t xml:space="preserve">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_GB2312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17.99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2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60" w:lineRule="exact"/>
              <w:rPr>
                <w:rFonts w:ascii="仿宋" w:hAnsi="仿宋" w:eastAsia="仿宋" w:cs="仿宋_GB2312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kern w:val="2"/>
                <w:sz w:val="20"/>
                <w:szCs w:val="20"/>
              </w:rPr>
              <w:t xml:space="preserve">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_GB2312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10.11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_GB2312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12.45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_GB2312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60" w:lineRule="exact"/>
              <w:rPr>
                <w:rFonts w:ascii="仿宋" w:hAnsi="仿宋" w:eastAsia="仿宋" w:cs="仿宋_GB2312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kern w:val="2"/>
                <w:sz w:val="20"/>
                <w:szCs w:val="20"/>
              </w:rPr>
              <w:t xml:space="preserve">   2、出国经费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2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_GB2312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8.97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_GB2312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60" w:lineRule="exact"/>
              <w:rPr>
                <w:rFonts w:ascii="仿宋" w:hAnsi="仿宋" w:eastAsia="仿宋" w:cs="仿宋_GB2312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kern w:val="2"/>
                <w:sz w:val="20"/>
                <w:szCs w:val="20"/>
              </w:rPr>
              <w:t xml:space="preserve">   3、公务接待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_GB2312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5.6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_GB2312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3.37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_GB2312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60" w:lineRule="exact"/>
              <w:rPr>
                <w:rFonts w:ascii="仿宋" w:hAnsi="仿宋" w:eastAsia="仿宋" w:cs="仿宋_GB2312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kern w:val="2"/>
                <w:sz w:val="20"/>
                <w:szCs w:val="20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_GB2312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574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_GB2312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524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_GB2312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60" w:lineRule="exact"/>
              <w:rPr>
                <w:rFonts w:ascii="仿宋" w:hAnsi="仿宋" w:eastAsia="仿宋" w:cs="仿宋_GB2312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kern w:val="2"/>
                <w:sz w:val="20"/>
                <w:szCs w:val="20"/>
              </w:rPr>
              <w:t xml:space="preserve">   1、业务工作经费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_GB2312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_GB2312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_GB2312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60" w:lineRule="exact"/>
              <w:rPr>
                <w:rFonts w:ascii="仿宋" w:hAnsi="仿宋" w:eastAsia="仿宋" w:cs="仿宋_GB2312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kern w:val="2"/>
                <w:sz w:val="20"/>
                <w:szCs w:val="20"/>
              </w:rPr>
              <w:t xml:space="preserve">   2、运行维护经费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_GB2312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_GB2312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_GB2312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60" w:lineRule="exact"/>
              <w:rPr>
                <w:rFonts w:ascii="仿宋" w:hAnsi="仿宋" w:eastAsia="仿宋" w:cs="仿宋_GB2312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kern w:val="2"/>
                <w:sz w:val="20"/>
                <w:szCs w:val="20"/>
              </w:rPr>
              <w:t>3、市级专项资金（一个专项一行）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_GB2312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_GB2312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_GB2312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60" w:lineRule="exact"/>
              <w:rPr>
                <w:rFonts w:ascii="仿宋" w:hAnsi="仿宋" w:eastAsia="仿宋" w:cs="仿宋_GB2312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kern w:val="2"/>
                <w:sz w:val="20"/>
                <w:szCs w:val="20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_GB2312"/>
                <w:kern w:val="2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_GB2312"/>
                <w:kern w:val="2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_GB2312"/>
                <w:kern w:val="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60" w:lineRule="exact"/>
              <w:rPr>
                <w:rFonts w:ascii="仿宋" w:hAnsi="仿宋" w:eastAsia="仿宋" w:cs="仿宋_GB2312"/>
                <w:kern w:val="2"/>
                <w:sz w:val="16"/>
                <w:szCs w:val="16"/>
              </w:rPr>
            </w:pPr>
            <w:r>
              <w:rPr>
                <w:rFonts w:hint="eastAsia" w:ascii="仿宋" w:hAnsi="仿宋" w:eastAsia="仿宋" w:cs="仿宋_GB2312"/>
                <w:kern w:val="2"/>
                <w:sz w:val="20"/>
                <w:szCs w:val="20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_GB2312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_GB2312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_GB2312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60" w:lineRule="exact"/>
              <w:rPr>
                <w:rFonts w:ascii="仿宋" w:hAnsi="仿宋" w:eastAsia="仿宋" w:cs="仿宋_GB2312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kern w:val="2"/>
                <w:sz w:val="20"/>
                <w:szCs w:val="20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_GB2312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_GB2312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_GB2312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60" w:lineRule="exact"/>
              <w:rPr>
                <w:rFonts w:ascii="仿宋" w:hAnsi="仿宋" w:eastAsia="仿宋" w:cs="仿宋_GB2312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kern w:val="2"/>
                <w:sz w:val="20"/>
                <w:szCs w:val="20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_GB2312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_GB2312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_GB2312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60" w:lineRule="exact"/>
              <w:rPr>
                <w:rFonts w:ascii="仿宋" w:hAnsi="仿宋" w:eastAsia="仿宋" w:cs="仿宋_GB2312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kern w:val="2"/>
                <w:sz w:val="20"/>
                <w:szCs w:val="20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 w:line="360" w:lineRule="exact"/>
              <w:jc w:val="center"/>
              <w:rPr>
                <w:rFonts w:ascii="仿宋" w:hAnsi="仿宋" w:eastAsia="仿宋" w:cs="仿宋_GB2312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kern w:val="2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 w:line="360" w:lineRule="exact"/>
              <w:jc w:val="center"/>
              <w:rPr>
                <w:rFonts w:ascii="仿宋" w:hAnsi="仿宋" w:eastAsia="仿宋" w:cs="仿宋_GB2312"/>
                <w:kern w:val="2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 w:line="360" w:lineRule="exact"/>
              <w:jc w:val="center"/>
              <w:rPr>
                <w:rFonts w:ascii="仿宋" w:hAnsi="仿宋" w:eastAsia="仿宋" w:cs="仿宋_GB2312"/>
                <w:kern w:val="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60" w:lineRule="exact"/>
              <w:rPr>
                <w:rFonts w:ascii="仿宋" w:hAnsi="仿宋" w:eastAsia="仿宋" w:cs="仿宋_GB2312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kern w:val="2"/>
                <w:sz w:val="20"/>
                <w:szCs w:val="20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 w:line="360" w:lineRule="exact"/>
              <w:jc w:val="center"/>
              <w:rPr>
                <w:rFonts w:ascii="仿宋" w:hAnsi="仿宋" w:eastAsia="仿宋" w:cs="仿宋_GB2312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kern w:val="2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 w:line="360" w:lineRule="exact"/>
              <w:jc w:val="center"/>
              <w:rPr>
                <w:rFonts w:ascii="仿宋" w:hAnsi="仿宋" w:eastAsia="仿宋" w:cs="仿宋_GB2312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kern w:val="2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 w:line="360" w:lineRule="exact"/>
              <w:jc w:val="center"/>
              <w:rPr>
                <w:rFonts w:ascii="仿宋" w:hAnsi="仿宋" w:eastAsia="仿宋" w:cs="仿宋_GB2312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kern w:val="2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60" w:lineRule="exact"/>
              <w:jc w:val="center"/>
              <w:rPr>
                <w:rFonts w:ascii="仿宋" w:hAnsi="仿宋" w:eastAsia="仿宋" w:cs="仿宋_GB2312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kern w:val="2"/>
                <w:sz w:val="20"/>
                <w:szCs w:val="20"/>
              </w:rPr>
              <w:t>楼堂馆所控制情况</w:t>
            </w:r>
            <w:r>
              <w:rPr>
                <w:rFonts w:hint="eastAsia" w:ascii="仿宋" w:hAnsi="仿宋" w:eastAsia="仿宋" w:cs="仿宋_GB2312"/>
                <w:kern w:val="2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_GB2312"/>
                <w:kern w:val="2"/>
                <w:sz w:val="20"/>
                <w:szCs w:val="20"/>
              </w:rPr>
              <w:t>（2024年完工项目）</w:t>
            </w:r>
          </w:p>
        </w:tc>
        <w:tc>
          <w:tcPr>
            <w:tcW w:w="20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60" w:lineRule="exact"/>
              <w:jc w:val="center"/>
              <w:rPr>
                <w:rFonts w:ascii="仿宋" w:hAnsi="仿宋" w:eastAsia="仿宋" w:cs="仿宋_GB2312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bCs/>
                <w:kern w:val="2"/>
                <w:sz w:val="20"/>
                <w:szCs w:val="20"/>
              </w:rPr>
              <w:t>批复规模</w:t>
            </w:r>
            <w:r>
              <w:rPr>
                <w:rFonts w:hint="eastAsia" w:ascii="仿宋" w:hAnsi="仿宋" w:eastAsia="仿宋" w:cs="仿宋_GB2312"/>
                <w:bCs/>
                <w:kern w:val="2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_GB2312"/>
                <w:bCs/>
                <w:kern w:val="2"/>
                <w:sz w:val="20"/>
                <w:szCs w:val="20"/>
              </w:rPr>
              <w:t>（㎡）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60" w:lineRule="exact"/>
              <w:jc w:val="center"/>
              <w:rPr>
                <w:rFonts w:ascii="仿宋" w:hAnsi="仿宋" w:eastAsia="仿宋" w:cs="仿宋_GB2312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bCs/>
                <w:kern w:val="2"/>
                <w:sz w:val="20"/>
                <w:szCs w:val="20"/>
              </w:rPr>
              <w:t>实际规模（㎡）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60" w:lineRule="exact"/>
              <w:jc w:val="center"/>
              <w:rPr>
                <w:rFonts w:ascii="仿宋" w:hAnsi="仿宋" w:eastAsia="仿宋" w:cs="仿宋_GB2312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bCs/>
                <w:kern w:val="2"/>
                <w:sz w:val="20"/>
                <w:szCs w:val="20"/>
              </w:rPr>
              <w:t>规模控制率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60" w:lineRule="exact"/>
              <w:rPr>
                <w:rFonts w:ascii="仿宋" w:hAnsi="仿宋" w:eastAsia="仿宋" w:cs="仿宋_GB2312"/>
                <w:kern w:val="2"/>
                <w:sz w:val="20"/>
                <w:szCs w:val="20"/>
              </w:rPr>
            </w:pPr>
          </w:p>
        </w:tc>
        <w:tc>
          <w:tcPr>
            <w:tcW w:w="20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60" w:lineRule="exact"/>
              <w:jc w:val="center"/>
              <w:rPr>
                <w:rFonts w:ascii="仿宋" w:hAnsi="仿宋" w:eastAsia="仿宋" w:cs="仿宋_GB2312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kern w:val="2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60" w:lineRule="exact"/>
              <w:rPr>
                <w:rFonts w:ascii="仿宋" w:hAnsi="仿宋" w:eastAsia="仿宋" w:cs="仿宋_GB2312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kern w:val="2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60" w:lineRule="exact"/>
              <w:rPr>
                <w:rFonts w:ascii="仿宋" w:hAnsi="仿宋" w:eastAsia="仿宋" w:cs="仿宋_GB2312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kern w:val="2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60" w:lineRule="exact"/>
              <w:jc w:val="center"/>
              <w:rPr>
                <w:rFonts w:ascii="仿宋" w:hAnsi="仿宋" w:eastAsia="仿宋" w:cs="仿宋_GB2312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kern w:val="2"/>
                <w:sz w:val="20"/>
                <w:szCs w:val="20"/>
              </w:rPr>
              <w:t>厉行节约保障措施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 w:line="360" w:lineRule="exact"/>
              <w:jc w:val="center"/>
              <w:rPr>
                <w:rFonts w:ascii="仿宋" w:hAnsi="仿宋" w:eastAsia="仿宋" w:cs="仿宋_GB2312"/>
                <w:bCs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kern w:val="2"/>
                <w:sz w:val="20"/>
                <w:szCs w:val="20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60" w:lineRule="exact"/>
              <w:jc w:val="center"/>
              <w:rPr>
                <w:rFonts w:ascii="仿宋" w:hAnsi="仿宋" w:eastAsia="仿宋" w:cs="仿宋_GB2312"/>
                <w:bCs/>
                <w:kern w:val="2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60" w:lineRule="exact"/>
              <w:jc w:val="center"/>
              <w:rPr>
                <w:rFonts w:ascii="仿宋" w:hAnsi="仿宋" w:eastAsia="仿宋" w:cs="仿宋_GB2312"/>
                <w:bCs/>
                <w:kern w:val="2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60" w:lineRule="exact"/>
              <w:jc w:val="center"/>
              <w:rPr>
                <w:rFonts w:ascii="仿宋" w:hAnsi="仿宋" w:eastAsia="仿宋" w:cs="仿宋_GB2312"/>
                <w:bCs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bCs/>
                <w:kern w:val="2"/>
                <w:sz w:val="20"/>
                <w:szCs w:val="20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60" w:lineRule="exact"/>
              <w:jc w:val="center"/>
              <w:rPr>
                <w:rFonts w:ascii="仿宋" w:hAnsi="仿宋" w:eastAsia="仿宋" w:cs="仿宋_GB2312"/>
                <w:bCs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bCs/>
                <w:kern w:val="2"/>
                <w:sz w:val="20"/>
                <w:szCs w:val="20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60" w:lineRule="exact"/>
              <w:jc w:val="center"/>
              <w:rPr>
                <w:rFonts w:ascii="仿宋" w:hAnsi="仿宋" w:eastAsia="仿宋" w:cs="仿宋_GB2312"/>
                <w:bCs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bCs/>
                <w:kern w:val="2"/>
                <w:sz w:val="20"/>
                <w:szCs w:val="20"/>
              </w:rPr>
              <w:t>投资概算控制率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60" w:lineRule="exact"/>
              <w:rPr>
                <w:rFonts w:ascii="仿宋" w:hAnsi="仿宋" w:eastAsia="仿宋" w:cs="仿宋_GB2312"/>
                <w:kern w:val="2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60" w:lineRule="exact"/>
              <w:jc w:val="center"/>
              <w:rPr>
                <w:rFonts w:ascii="仿宋" w:hAnsi="仿宋" w:eastAsia="仿宋" w:cs="仿宋_GB2312"/>
                <w:kern w:val="2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60" w:lineRule="exact"/>
              <w:rPr>
                <w:rFonts w:ascii="仿宋" w:hAnsi="仿宋" w:eastAsia="仿宋" w:cs="仿宋_GB2312"/>
                <w:kern w:val="2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60" w:lineRule="exact"/>
              <w:rPr>
                <w:rFonts w:ascii="仿宋" w:hAnsi="仿宋" w:eastAsia="仿宋" w:cs="仿宋_GB2312"/>
                <w:kern w:val="2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60" w:lineRule="exact"/>
              <w:rPr>
                <w:rFonts w:ascii="仿宋" w:hAnsi="仿宋" w:eastAsia="仿宋" w:cs="仿宋_GB2312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kern w:val="2"/>
                <w:sz w:val="20"/>
                <w:szCs w:val="20"/>
              </w:rPr>
              <w:t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60" w:lineRule="exact"/>
              <w:rPr>
                <w:rFonts w:ascii="仿宋" w:hAnsi="仿宋" w:eastAsia="仿宋" w:cs="仿宋_GB2312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kern w:val="2"/>
                <w:sz w:val="20"/>
                <w:szCs w:val="20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60" w:lineRule="exact"/>
              <w:rPr>
                <w:rFonts w:ascii="仿宋" w:hAnsi="仿宋" w:eastAsia="仿宋" w:cs="仿宋_GB2312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kern w:val="2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60" w:lineRule="exact"/>
              <w:jc w:val="center"/>
              <w:rPr>
                <w:rFonts w:ascii="仿宋" w:hAnsi="仿宋" w:eastAsia="仿宋" w:cs="仿宋_GB2312"/>
                <w:kern w:val="2"/>
                <w:sz w:val="20"/>
                <w:szCs w:val="20"/>
              </w:rPr>
            </w:pPr>
          </w:p>
        </w:tc>
        <w:tc>
          <w:tcPr>
            <w:tcW w:w="63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 w:line="360" w:lineRule="exact"/>
              <w:jc w:val="center"/>
              <w:rPr>
                <w:rFonts w:ascii="仿宋" w:hAnsi="仿宋" w:eastAsia="仿宋" w:cs="仿宋_GB2312"/>
                <w:kern w:val="2"/>
                <w:sz w:val="20"/>
                <w:szCs w:val="20"/>
              </w:rPr>
            </w:pPr>
          </w:p>
        </w:tc>
      </w:tr>
    </w:tbl>
    <w:p>
      <w:pPr>
        <w:adjustRightInd/>
        <w:snapToGrid/>
        <w:spacing w:after="0" w:line="400" w:lineRule="exact"/>
        <w:ind w:left="660" w:hanging="660" w:hangingChars="300"/>
        <w:rPr>
          <w:rFonts w:ascii="仿宋" w:hAnsi="仿宋" w:eastAsia="仿宋" w:cs="Times New Roman"/>
          <w:kern w:val="2"/>
          <w:szCs w:val="24"/>
        </w:rPr>
      </w:pPr>
      <w:r>
        <w:rPr>
          <w:rFonts w:ascii="仿宋" w:hAnsi="仿宋" w:eastAsia="仿宋" w:cs="Times New Roman"/>
          <w:kern w:val="2"/>
          <w:szCs w:val="24"/>
        </w:rPr>
        <w:t>说明：“项目支出”需要填报基本支出以外的所有项目支出情况，“公用经费”填报基本支出中的一般商品和服务支出。</w:t>
      </w:r>
    </w:p>
    <w:p>
      <w:pPr>
        <w:spacing w:after="0" w:line="400" w:lineRule="exact"/>
        <w:rPr>
          <w:rFonts w:ascii="黑体" w:hAnsi="黑体" w:eastAsia="黑体" w:cs="黑体"/>
          <w:kern w:val="2"/>
          <w:sz w:val="32"/>
          <w:szCs w:val="32"/>
        </w:rPr>
      </w:pPr>
    </w:p>
    <w:p>
      <w:pPr>
        <w:spacing w:after="0" w:line="400" w:lineRule="exact"/>
        <w:rPr>
          <w:rFonts w:ascii="黑体" w:hAnsi="黑体" w:eastAsia="黑体" w:cs="黑体"/>
          <w:kern w:val="2"/>
          <w:sz w:val="32"/>
          <w:szCs w:val="32"/>
        </w:rPr>
      </w:pPr>
    </w:p>
    <w:p>
      <w:pPr>
        <w:spacing w:after="0" w:line="400" w:lineRule="exact"/>
        <w:rPr>
          <w:rFonts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附件2</w:t>
      </w:r>
    </w:p>
    <w:p>
      <w:pPr>
        <w:adjustRightInd/>
        <w:snapToGrid/>
        <w:spacing w:after="0" w:line="400" w:lineRule="exact"/>
        <w:rPr>
          <w:rFonts w:ascii="黑体" w:hAnsi="黑体" w:eastAsia="黑体" w:cs="黑体"/>
          <w:kern w:val="2"/>
          <w:sz w:val="32"/>
          <w:szCs w:val="32"/>
        </w:rPr>
      </w:pPr>
    </w:p>
    <w:p>
      <w:pPr>
        <w:adjustRightInd/>
        <w:snapToGrid/>
        <w:spacing w:afterLines="50"/>
        <w:jc w:val="center"/>
        <w:rPr>
          <w:rFonts w:ascii="方正小标宋简体" w:hAnsi="方正小标宋简体" w:eastAsia="方正小标宋简体" w:cs="方正小标宋简体"/>
          <w:color w:val="000000"/>
          <w:kern w:val="2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36"/>
          <w:szCs w:val="36"/>
        </w:rPr>
        <w:t>2024年度部门整体支出绩效自评表</w:t>
      </w:r>
    </w:p>
    <w:tbl>
      <w:tblPr>
        <w:tblStyle w:val="4"/>
        <w:tblW w:w="1007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34"/>
        <w:gridCol w:w="1270"/>
        <w:gridCol w:w="1311"/>
        <w:gridCol w:w="1269"/>
        <w:gridCol w:w="716"/>
        <w:gridCol w:w="873"/>
        <w:gridCol w:w="14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exact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</w:rPr>
              <w:t>市级预算部门名称</w:t>
            </w:r>
          </w:p>
        </w:tc>
        <w:tc>
          <w:tcPr>
            <w:tcW w:w="899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  <w:lang w:eastAsia="zh-CN"/>
              </w:rPr>
              <w:t>岳阳市司法局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exact"/>
              <w:jc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</w:rPr>
              <w:t>年度预</w:t>
            </w:r>
          </w:p>
          <w:p>
            <w:pPr>
              <w:adjustRightInd/>
              <w:snapToGrid/>
              <w:spacing w:after="0" w:line="240" w:lineRule="exact"/>
              <w:jc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</w:rPr>
              <w:t>算申请</w:t>
            </w:r>
            <w:r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</w:rPr>
              <w:t>（万元）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2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_GB2312"/>
                <w:kern w:val="2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年初预算数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(万元)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_GB2312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全年预算数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_GB2312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全年执行数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_GB2312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_GB2312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执行率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_GB2312"/>
                <w:kern w:val="2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exact"/>
              <w:jc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_GB2312"/>
                <w:kern w:val="2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_GB2312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2048.27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_GB2312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2754.61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_GB2312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2572.48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_GB2312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_GB2312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93.38%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_GB2312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exact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exact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</w:rPr>
              <w:t>按收入性质分：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exact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</w:rPr>
              <w:t>按支出性质分：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exact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exact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</w:rPr>
              <w:t xml:space="preserve">  其中：  一般公共预算：2569.23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exact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</w:rPr>
              <w:t>其中：基本支出：2048.44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exact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exact"/>
              <w:ind w:firstLine="800" w:firstLineChars="400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</w:rPr>
              <w:t>政府性基金拨款：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exact"/>
              <w:ind w:firstLine="600" w:firstLineChars="300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</w:rPr>
              <w:t>项目支出：524.10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exact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exact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</w:rPr>
              <w:t>纳入专户管理的非税收入拨款：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exact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exact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exact"/>
              <w:ind w:firstLine="1400" w:firstLineChars="700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</w:rPr>
              <w:t>其他资金：3.25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exact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exact"/>
              <w:jc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</w:rPr>
              <w:t>年度总体目标</w:t>
            </w: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 w:line="240" w:lineRule="exact"/>
              <w:jc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</w:rPr>
              <w:t>预期目标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exact"/>
              <w:jc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exact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 w:line="240" w:lineRule="exact"/>
              <w:jc w:val="left"/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</w:rPr>
              <w:t>任务1：开展法治宣传，努力营造浓厚法治</w:t>
            </w:r>
            <w:bookmarkStart w:id="0" w:name="_GoBack"/>
            <w:bookmarkEnd w:id="0"/>
            <w:r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</w:rPr>
              <w:t>氛围。</w:t>
            </w:r>
          </w:p>
          <w:p>
            <w:pPr>
              <w:adjustRightInd/>
              <w:snapToGrid/>
              <w:spacing w:after="0" w:line="240" w:lineRule="exact"/>
              <w:jc w:val="left"/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</w:rPr>
              <w:t>任务2：积极服务政府依法行政。</w:t>
            </w:r>
          </w:p>
          <w:p>
            <w:pPr>
              <w:adjustRightInd/>
              <w:snapToGrid/>
              <w:spacing w:after="0" w:line="240" w:lineRule="exact"/>
              <w:jc w:val="left"/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</w:rPr>
              <w:t>任务3：积极服务全市经济发展。</w:t>
            </w:r>
          </w:p>
          <w:p>
            <w:pPr>
              <w:adjustRightInd/>
              <w:snapToGrid/>
              <w:spacing w:after="0" w:line="240" w:lineRule="exact"/>
              <w:jc w:val="left"/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</w:rPr>
              <w:t>任务4、积极服务民生实事工程。</w:t>
            </w:r>
          </w:p>
          <w:p>
            <w:pPr>
              <w:adjustRightInd/>
              <w:snapToGrid/>
              <w:spacing w:after="0" w:line="240" w:lineRule="exact"/>
              <w:jc w:val="left"/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</w:rPr>
              <w:t>任务5、创新调解方式，全力推进社会矛盾化解。</w:t>
            </w:r>
          </w:p>
          <w:p>
            <w:pPr>
              <w:adjustRightInd/>
              <w:snapToGrid/>
              <w:spacing w:after="0" w:line="240" w:lineRule="exact"/>
              <w:jc w:val="left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</w:rPr>
              <w:t>任务6、开展法律援助等公共法律服务。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exact"/>
              <w:jc w:val="both"/>
              <w:rPr>
                <w:rFonts w:hint="eastAsia" w:ascii="仿宋" w:hAnsi="仿宋" w:eastAsia="仿宋" w:cs="仿宋_GB2312"/>
                <w:color w:val="000000"/>
                <w:kern w:val="2"/>
                <w:sz w:val="16"/>
                <w:szCs w:val="16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16"/>
                <w:szCs w:val="16"/>
              </w:rPr>
              <w:t>1、组织开展宪法宣传系列活动，通过集中宣传和线上线下宣传等多种形式，全市开展法律宣传活动。</w:t>
            </w:r>
          </w:p>
          <w:p>
            <w:pPr>
              <w:adjustRightInd/>
              <w:snapToGrid/>
              <w:spacing w:after="0" w:line="240" w:lineRule="exact"/>
              <w:jc w:val="both"/>
              <w:rPr>
                <w:rFonts w:hint="eastAsia" w:ascii="仿宋" w:hAnsi="仿宋" w:eastAsia="仿宋" w:cs="仿宋_GB2312"/>
                <w:color w:val="000000"/>
                <w:kern w:val="2"/>
                <w:sz w:val="16"/>
                <w:szCs w:val="16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16"/>
                <w:szCs w:val="16"/>
              </w:rPr>
              <w:t>2、参与起草、审查地方性法规草案和政府规章，调研论证项目，深度关注多个社会热点、难点课题。</w:t>
            </w:r>
          </w:p>
          <w:p>
            <w:pPr>
              <w:adjustRightInd/>
              <w:snapToGrid/>
              <w:spacing w:after="0" w:line="240" w:lineRule="exact"/>
              <w:jc w:val="both"/>
              <w:rPr>
                <w:rFonts w:hint="eastAsia" w:ascii="仿宋" w:hAnsi="仿宋" w:eastAsia="仿宋" w:cs="仿宋_GB2312"/>
                <w:color w:val="000000"/>
                <w:kern w:val="2"/>
                <w:sz w:val="16"/>
                <w:szCs w:val="16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16"/>
                <w:szCs w:val="16"/>
              </w:rPr>
              <w:t>3、进一步推进严格规范公正文明执法。</w:t>
            </w:r>
          </w:p>
          <w:p>
            <w:pPr>
              <w:adjustRightInd/>
              <w:snapToGrid/>
              <w:spacing w:after="0" w:line="240" w:lineRule="exact"/>
              <w:jc w:val="both"/>
              <w:rPr>
                <w:rFonts w:hint="eastAsia" w:ascii="仿宋" w:hAnsi="仿宋" w:eastAsia="仿宋" w:cs="仿宋_GB2312"/>
                <w:color w:val="000000"/>
                <w:kern w:val="2"/>
                <w:sz w:val="16"/>
                <w:szCs w:val="16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16"/>
                <w:szCs w:val="16"/>
              </w:rPr>
              <w:t>4、临湘市、湘阴县、平江县、华容县、岳阳县、岳阳楼区、经开区建立了法治文化公园、广场、长廊。</w:t>
            </w:r>
          </w:p>
          <w:p>
            <w:pPr>
              <w:adjustRightInd/>
              <w:snapToGrid/>
              <w:spacing w:after="0" w:line="240" w:lineRule="exact"/>
              <w:jc w:val="both"/>
              <w:rPr>
                <w:rFonts w:hint="eastAsia" w:ascii="仿宋" w:hAnsi="仿宋" w:eastAsia="仿宋" w:cs="仿宋_GB2312"/>
                <w:color w:val="000000"/>
                <w:kern w:val="2"/>
                <w:sz w:val="16"/>
                <w:szCs w:val="16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16"/>
                <w:szCs w:val="16"/>
              </w:rPr>
              <w:t>5、调解矛盾纠纷，成功化解纠纷，调解成功率达90%以上，有效预防化解社会矛盾纠纷。</w:t>
            </w:r>
          </w:p>
          <w:p>
            <w:pPr>
              <w:adjustRightInd/>
              <w:snapToGrid/>
              <w:spacing w:after="0" w:line="240" w:lineRule="exact"/>
              <w:jc w:val="both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16"/>
                <w:szCs w:val="16"/>
              </w:rPr>
              <w:t>6、受理法律援助案件，省市重点民生实事法律援助项目完成。受理12348公共法律服务热线咨询服务，现场接待来访咨询。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exact"/>
              <w:jc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</w:rPr>
              <w:t>绩</w:t>
            </w:r>
          </w:p>
          <w:p>
            <w:pPr>
              <w:adjustRightInd/>
              <w:snapToGrid/>
              <w:spacing w:after="0" w:line="240" w:lineRule="exact"/>
              <w:jc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</w:rPr>
              <w:t>效</w:t>
            </w:r>
          </w:p>
          <w:p>
            <w:pPr>
              <w:adjustRightInd/>
              <w:snapToGrid/>
              <w:spacing w:after="0" w:line="240" w:lineRule="exact"/>
              <w:jc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</w:rPr>
              <w:t>指</w:t>
            </w:r>
          </w:p>
          <w:p>
            <w:pPr>
              <w:adjustRightInd/>
              <w:snapToGrid/>
              <w:spacing w:after="0" w:line="240" w:lineRule="exact"/>
              <w:jc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</w:rPr>
              <w:t>标</w:t>
            </w:r>
          </w:p>
          <w:p>
            <w:pPr>
              <w:adjustRightInd/>
              <w:snapToGrid/>
              <w:spacing w:after="0" w:line="240" w:lineRule="exact"/>
              <w:jc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exact"/>
              <w:jc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</w:rPr>
              <w:t>一级指标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exact"/>
              <w:jc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</w:rPr>
              <w:t>二级指标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exact"/>
              <w:jc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</w:rPr>
              <w:t>三级指标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exact"/>
              <w:jc w:val="both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</w:rPr>
              <w:t>年度指标值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exact"/>
              <w:jc w:val="both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</w:rPr>
              <w:t>实际完成值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exact"/>
              <w:jc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exact"/>
              <w:jc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</w:rPr>
              <w:t>得分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exact"/>
              <w:jc w:val="both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exact"/>
              <w:jc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</w:rPr>
              <w:t>产出指标</w:t>
            </w:r>
          </w:p>
          <w:p>
            <w:pPr>
              <w:adjustRightInd/>
              <w:snapToGrid/>
              <w:spacing w:after="0" w:line="240" w:lineRule="exact"/>
              <w:jc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</w:p>
          <w:p>
            <w:pPr>
              <w:adjustRightInd/>
              <w:snapToGrid/>
              <w:spacing w:after="0" w:line="240" w:lineRule="exact"/>
              <w:jc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社区矫正对象无脱管漏管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脱管漏管0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脱管漏管0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酌情扣分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exact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社会矛盾有效化解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2"/>
                <w:sz w:val="16"/>
                <w:szCs w:val="16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有效预防化解社会矛盾纠纷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有效预防化解社会矛盾纠纷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酌情扣分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exact"/>
              <w:rPr>
                <w:rFonts w:ascii="仿宋" w:hAnsi="仿宋" w:eastAsia="仿宋" w:cs="仿宋_GB2312"/>
                <w:color w:val="000000"/>
                <w:kern w:val="2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及时回应法援案件诉求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法律诉求回应率100%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酌情扣分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exact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exact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</w:rPr>
              <w:t>效益指标</w:t>
            </w:r>
          </w:p>
          <w:p>
            <w:pPr>
              <w:adjustRightInd/>
              <w:snapToGrid/>
              <w:spacing w:after="0" w:line="240" w:lineRule="exact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</w:p>
          <w:p>
            <w:pPr>
              <w:adjustRightInd/>
              <w:snapToGrid/>
              <w:spacing w:after="0" w:line="240" w:lineRule="exact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</w:rPr>
              <w:t>　</w:t>
            </w: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exact"/>
              <w:jc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</w:rPr>
              <w:t>经济效</w:t>
            </w:r>
          </w:p>
          <w:p>
            <w:pPr>
              <w:adjustRightInd/>
              <w:snapToGrid/>
              <w:spacing w:after="0" w:line="240" w:lineRule="exact"/>
              <w:jc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</w:rPr>
              <w:t>益指标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化解社会矛盾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有效预防化解社会矛盾纠纷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有效化解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酌情扣分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exact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exact"/>
              <w:jc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</w:rPr>
              <w:t>社会效</w:t>
            </w:r>
          </w:p>
          <w:p>
            <w:pPr>
              <w:adjustRightInd/>
              <w:snapToGrid/>
              <w:spacing w:after="0" w:line="240" w:lineRule="exact"/>
              <w:jc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</w:rPr>
              <w:t>益指标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化解社会矛盾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有效预防化解社会矛盾纠纷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有效化解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酌情扣分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exact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exact"/>
              <w:jc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</w:rPr>
              <w:t>生态效</w:t>
            </w:r>
          </w:p>
          <w:p>
            <w:pPr>
              <w:adjustRightInd/>
              <w:snapToGrid/>
              <w:spacing w:after="0" w:line="240" w:lineRule="exact"/>
              <w:jc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</w:rPr>
              <w:t>益指标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化解社会矛盾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有效预防化解社会矛盾纠纷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有效化解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酌情扣分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exact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exact"/>
              <w:jc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exact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exact"/>
              <w:jc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</w:rPr>
              <w:t>可持续影响指标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群众法律意识提升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群众法律意识提升率稳定增长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稳定增长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酌情扣分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exact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exact"/>
              <w:jc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</w:rPr>
              <w:t>满意度</w:t>
            </w:r>
          </w:p>
          <w:p>
            <w:pPr>
              <w:adjustRightInd/>
              <w:snapToGrid/>
              <w:spacing w:after="0" w:line="240" w:lineRule="exact"/>
              <w:jc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</w:rPr>
              <w:t>指标</w:t>
            </w:r>
          </w:p>
          <w:p>
            <w:pPr>
              <w:adjustRightInd/>
              <w:snapToGrid/>
              <w:spacing w:after="0" w:line="240" w:lineRule="exact"/>
              <w:jc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服务对象满意度达到95%以上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受援人满意率100%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酌情扣分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exact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</w:rPr>
              <w:t>成本指标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不超过年初预算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控制在预算之内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未超标准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酌情扣分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exact"/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社会成本指标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不超过年初预算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控制在预算之内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未超标准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酌情扣分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exact"/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生态环境成本指标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不超过年初预算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控制在预算之内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未超标准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酌情扣分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exact"/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 w:line="240" w:lineRule="exact"/>
              <w:jc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</w:rPr>
              <w:t>总分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exact"/>
              <w:jc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exact"/>
              <w:jc w:val="center"/>
              <w:rPr>
                <w:rFonts w:hint="default" w:ascii="仿宋" w:hAnsi="仿宋" w:eastAsia="仿宋" w:cs="仿宋_GB2312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  <w:lang w:val="en-US" w:eastAsia="zh-CN"/>
              </w:rPr>
              <w:t>99.34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exact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</w:rPr>
              <w:t>　</w:t>
            </w:r>
          </w:p>
        </w:tc>
      </w:tr>
    </w:tbl>
    <w:p>
      <w:pPr>
        <w:adjustRightInd/>
        <w:snapToGrid/>
        <w:spacing w:after="0" w:line="600" w:lineRule="exact"/>
        <w:rPr>
          <w:rFonts w:hint="eastAsia" w:ascii="黑体" w:hAnsi="黑体" w:eastAsia="黑体" w:cs="黑体"/>
          <w:kern w:val="2"/>
          <w:sz w:val="32"/>
          <w:szCs w:val="32"/>
        </w:rPr>
      </w:pPr>
    </w:p>
    <w:p>
      <w:pPr>
        <w:adjustRightInd/>
        <w:snapToGrid/>
        <w:spacing w:after="0" w:line="600" w:lineRule="exact"/>
        <w:rPr>
          <w:rFonts w:hint="eastAsia" w:ascii="黑体" w:hAnsi="黑体" w:eastAsia="黑体" w:cs="黑体"/>
          <w:kern w:val="2"/>
          <w:sz w:val="32"/>
          <w:szCs w:val="32"/>
        </w:rPr>
      </w:pPr>
    </w:p>
    <w:p>
      <w:pPr>
        <w:adjustRightInd/>
        <w:snapToGrid/>
        <w:spacing w:after="0" w:line="600" w:lineRule="exact"/>
        <w:rPr>
          <w:rFonts w:hint="eastAsia" w:ascii="黑体" w:hAnsi="黑体" w:eastAsia="黑体" w:cs="黑体"/>
          <w:kern w:val="2"/>
          <w:sz w:val="32"/>
          <w:szCs w:val="32"/>
        </w:rPr>
      </w:pPr>
    </w:p>
    <w:p>
      <w:pPr>
        <w:adjustRightInd/>
        <w:snapToGrid/>
        <w:spacing w:after="0" w:line="600" w:lineRule="exact"/>
        <w:rPr>
          <w:rFonts w:hint="eastAsia" w:ascii="黑体" w:hAnsi="黑体" w:eastAsia="黑体" w:cs="黑体"/>
          <w:kern w:val="2"/>
          <w:sz w:val="32"/>
          <w:szCs w:val="32"/>
        </w:rPr>
      </w:pPr>
    </w:p>
    <w:p>
      <w:pPr>
        <w:adjustRightInd/>
        <w:snapToGrid/>
        <w:spacing w:after="0" w:line="600" w:lineRule="exact"/>
        <w:rPr>
          <w:rFonts w:hint="eastAsia" w:ascii="黑体" w:hAnsi="黑体" w:eastAsia="黑体" w:cs="黑体"/>
          <w:kern w:val="2"/>
          <w:sz w:val="32"/>
          <w:szCs w:val="32"/>
        </w:rPr>
      </w:pPr>
    </w:p>
    <w:p>
      <w:pPr>
        <w:adjustRightInd/>
        <w:snapToGrid/>
        <w:spacing w:after="0" w:line="600" w:lineRule="exact"/>
        <w:rPr>
          <w:rFonts w:hint="eastAsia" w:ascii="黑体" w:hAnsi="黑体" w:eastAsia="黑体" w:cs="黑体"/>
          <w:kern w:val="2"/>
          <w:sz w:val="32"/>
          <w:szCs w:val="32"/>
        </w:rPr>
      </w:pPr>
    </w:p>
    <w:p>
      <w:pPr>
        <w:adjustRightInd/>
        <w:snapToGrid/>
        <w:spacing w:after="0" w:line="600" w:lineRule="exact"/>
        <w:rPr>
          <w:rFonts w:hint="eastAsia" w:ascii="黑体" w:hAnsi="黑体" w:eastAsia="黑体" w:cs="黑体"/>
          <w:kern w:val="2"/>
          <w:sz w:val="32"/>
          <w:szCs w:val="32"/>
        </w:rPr>
      </w:pPr>
    </w:p>
    <w:p>
      <w:pPr>
        <w:adjustRightInd/>
        <w:snapToGrid/>
        <w:spacing w:after="0" w:line="600" w:lineRule="exact"/>
        <w:rPr>
          <w:rFonts w:hint="eastAsia" w:ascii="黑体" w:hAnsi="黑体" w:eastAsia="黑体" w:cs="黑体"/>
          <w:kern w:val="2"/>
          <w:sz w:val="32"/>
          <w:szCs w:val="32"/>
        </w:rPr>
      </w:pPr>
    </w:p>
    <w:p>
      <w:pPr>
        <w:adjustRightInd/>
        <w:snapToGrid/>
        <w:spacing w:after="0" w:line="600" w:lineRule="exact"/>
        <w:rPr>
          <w:rFonts w:hint="eastAsia" w:ascii="黑体" w:hAnsi="黑体" w:eastAsia="黑体" w:cs="黑体"/>
          <w:kern w:val="2"/>
          <w:sz w:val="32"/>
          <w:szCs w:val="32"/>
        </w:rPr>
      </w:pPr>
    </w:p>
    <w:p>
      <w:pPr>
        <w:adjustRightInd/>
        <w:snapToGrid/>
        <w:spacing w:after="0" w:line="600" w:lineRule="exact"/>
        <w:rPr>
          <w:rFonts w:hint="eastAsia" w:ascii="黑体" w:hAnsi="黑体" w:eastAsia="黑体" w:cs="黑体"/>
          <w:kern w:val="2"/>
          <w:sz w:val="32"/>
          <w:szCs w:val="32"/>
        </w:rPr>
      </w:pPr>
    </w:p>
    <w:p>
      <w:pPr>
        <w:adjustRightInd/>
        <w:snapToGrid/>
        <w:spacing w:after="0" w:line="600" w:lineRule="exact"/>
        <w:rPr>
          <w:rFonts w:hint="eastAsia" w:ascii="黑体" w:hAnsi="黑体" w:eastAsia="黑体" w:cs="黑体"/>
          <w:kern w:val="2"/>
          <w:sz w:val="32"/>
          <w:szCs w:val="32"/>
        </w:rPr>
      </w:pPr>
    </w:p>
    <w:p>
      <w:pPr>
        <w:adjustRightInd/>
        <w:snapToGrid/>
        <w:spacing w:after="0" w:line="600" w:lineRule="exact"/>
        <w:rPr>
          <w:rFonts w:hint="eastAsia" w:ascii="黑体" w:hAnsi="黑体" w:eastAsia="黑体" w:cs="黑体"/>
          <w:kern w:val="2"/>
          <w:sz w:val="32"/>
          <w:szCs w:val="32"/>
        </w:rPr>
      </w:pPr>
    </w:p>
    <w:p>
      <w:pPr>
        <w:adjustRightInd/>
        <w:snapToGrid/>
        <w:spacing w:after="0" w:line="600" w:lineRule="exact"/>
        <w:rPr>
          <w:rFonts w:hint="eastAsia" w:ascii="黑体" w:hAnsi="黑体" w:eastAsia="黑体" w:cs="黑体"/>
          <w:kern w:val="2"/>
          <w:sz w:val="32"/>
          <w:szCs w:val="32"/>
        </w:rPr>
      </w:pPr>
    </w:p>
    <w:p>
      <w:pPr>
        <w:adjustRightInd/>
        <w:snapToGrid/>
        <w:spacing w:after="0" w:line="600" w:lineRule="exact"/>
        <w:rPr>
          <w:rFonts w:hint="eastAsia" w:ascii="黑体" w:hAnsi="黑体" w:eastAsia="黑体" w:cs="黑体"/>
          <w:kern w:val="2"/>
          <w:sz w:val="32"/>
          <w:szCs w:val="32"/>
        </w:rPr>
      </w:pPr>
    </w:p>
    <w:p>
      <w:pPr>
        <w:adjustRightInd/>
        <w:snapToGrid/>
        <w:spacing w:after="0" w:line="600" w:lineRule="exact"/>
        <w:rPr>
          <w:rFonts w:hint="eastAsia" w:ascii="黑体" w:hAnsi="黑体" w:eastAsia="黑体" w:cs="黑体"/>
          <w:kern w:val="2"/>
          <w:sz w:val="32"/>
          <w:szCs w:val="32"/>
        </w:rPr>
      </w:pPr>
    </w:p>
    <w:p>
      <w:pPr>
        <w:adjustRightInd/>
        <w:snapToGrid/>
        <w:spacing w:after="0" w:line="600" w:lineRule="exact"/>
        <w:rPr>
          <w:rFonts w:hint="eastAsia" w:ascii="黑体" w:hAnsi="黑体" w:eastAsia="黑体" w:cs="黑体"/>
          <w:kern w:val="2"/>
          <w:sz w:val="32"/>
          <w:szCs w:val="32"/>
        </w:rPr>
      </w:pPr>
    </w:p>
    <w:p>
      <w:pPr>
        <w:adjustRightInd/>
        <w:snapToGrid/>
        <w:spacing w:after="0" w:line="600" w:lineRule="exact"/>
        <w:rPr>
          <w:rFonts w:hint="eastAsia" w:ascii="黑体" w:hAnsi="黑体" w:eastAsia="黑体" w:cs="黑体"/>
          <w:kern w:val="2"/>
          <w:sz w:val="32"/>
          <w:szCs w:val="32"/>
        </w:rPr>
      </w:pPr>
    </w:p>
    <w:p>
      <w:pPr>
        <w:adjustRightInd/>
        <w:snapToGrid/>
        <w:spacing w:after="0" w:line="600" w:lineRule="exact"/>
        <w:rPr>
          <w:rFonts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附件3</w:t>
      </w:r>
    </w:p>
    <w:p>
      <w:pPr>
        <w:adjustRightInd/>
        <w:snapToGrid/>
        <w:spacing w:after="0" w:line="400" w:lineRule="exact"/>
        <w:rPr>
          <w:rFonts w:ascii="黑体" w:hAnsi="黑体" w:eastAsia="黑体" w:cs="黑体"/>
          <w:kern w:val="2"/>
          <w:sz w:val="32"/>
          <w:szCs w:val="32"/>
        </w:rPr>
      </w:pPr>
    </w:p>
    <w:p>
      <w:pPr>
        <w:adjustRightInd/>
        <w:snapToGrid/>
        <w:spacing w:after="0"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2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36"/>
          <w:szCs w:val="36"/>
        </w:rPr>
        <w:t>2024年度项目支出绩效自评表</w:t>
      </w:r>
    </w:p>
    <w:tbl>
      <w:tblPr>
        <w:tblStyle w:val="4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68"/>
        <w:gridCol w:w="14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60" w:lineRule="exact"/>
              <w:jc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</w:rPr>
              <w:t>项目支</w:t>
            </w:r>
          </w:p>
          <w:p>
            <w:pPr>
              <w:adjustRightInd/>
              <w:snapToGrid/>
              <w:spacing w:after="0" w:line="260" w:lineRule="exact"/>
              <w:jc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60" w:lineRule="exact"/>
              <w:jc w:val="center"/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  <w:lang w:eastAsia="zh-CN"/>
              </w:rPr>
              <w:t>其他司法业务经费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60" w:lineRule="exact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60" w:lineRule="exact"/>
              <w:jc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 w:line="260" w:lineRule="exact"/>
              <w:jc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60" w:lineRule="exact"/>
              <w:jc w:val="center"/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  <w:lang w:eastAsia="zh-CN"/>
              </w:rPr>
              <w:t>岳阳市司法局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60" w:lineRule="exact"/>
              <w:jc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</w:rPr>
              <w:t>项目资金</w:t>
            </w:r>
            <w:r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60" w:lineRule="exact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60" w:lineRule="exact"/>
              <w:jc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</w:rPr>
              <w:t>年初</w:t>
            </w:r>
          </w:p>
          <w:p>
            <w:pPr>
              <w:adjustRightInd/>
              <w:snapToGrid/>
              <w:spacing w:after="0" w:line="260" w:lineRule="exact"/>
              <w:jc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60" w:lineRule="exact"/>
              <w:jc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</w:rPr>
              <w:t>全年</w:t>
            </w:r>
          </w:p>
          <w:p>
            <w:pPr>
              <w:adjustRightInd/>
              <w:snapToGrid/>
              <w:spacing w:after="0" w:line="260" w:lineRule="exact"/>
              <w:jc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" w:hAnsi="仿宋" w:eastAsia="仿宋" w:cs="仿宋_GB2312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kern w:val="2"/>
                <w:sz w:val="20"/>
                <w:szCs w:val="20"/>
              </w:rPr>
              <w:t>全年</w:t>
            </w:r>
          </w:p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" w:hAnsi="仿宋" w:eastAsia="仿宋" w:cs="仿宋_GB2312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kern w:val="2"/>
                <w:sz w:val="20"/>
                <w:szCs w:val="20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" w:hAnsi="仿宋" w:eastAsia="仿宋" w:cs="仿宋_GB2312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kern w:val="2"/>
                <w:sz w:val="20"/>
                <w:szCs w:val="20"/>
              </w:rPr>
              <w:t>分值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" w:hAnsi="仿宋" w:eastAsia="仿宋" w:cs="仿宋_GB2312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kern w:val="2"/>
                <w:sz w:val="20"/>
                <w:szCs w:val="20"/>
              </w:rPr>
              <w:t>执行率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" w:hAnsi="仿宋" w:eastAsia="仿宋" w:cs="仿宋_GB2312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kern w:val="2"/>
                <w:sz w:val="20"/>
                <w:szCs w:val="20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60" w:lineRule="exact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60" w:lineRule="exact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</w:rPr>
              <w:t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60" w:lineRule="exact"/>
              <w:jc w:val="center"/>
              <w:rPr>
                <w:rFonts w:hint="default" w:ascii="仿宋" w:hAnsi="仿宋" w:eastAsia="仿宋" w:cs="仿宋_GB2312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  <w:lang w:val="en-US" w:eastAsia="zh-CN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60" w:lineRule="exact"/>
              <w:jc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  <w:lang w:val="en-US" w:eastAsia="zh-CN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60" w:lineRule="exact"/>
              <w:jc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  <w:lang w:val="en-US" w:eastAsia="zh-CN"/>
              </w:rPr>
              <w:t>91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60" w:lineRule="exact"/>
              <w:jc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</w:rPr>
              <w:t>10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60" w:lineRule="exact"/>
              <w:jc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</w:rPr>
              <w:t>100%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60" w:lineRule="exact"/>
              <w:jc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60" w:lineRule="exact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60" w:lineRule="exact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</w:rPr>
              <w:t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60" w:lineRule="exact"/>
              <w:jc w:val="center"/>
              <w:rPr>
                <w:rFonts w:hint="default" w:ascii="仿宋" w:hAnsi="仿宋" w:eastAsia="仿宋" w:cs="仿宋_GB2312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  <w:lang w:val="en-US" w:eastAsia="zh-CN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60" w:lineRule="exact"/>
              <w:jc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  <w:lang w:val="en-US" w:eastAsia="zh-CN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60" w:lineRule="exact"/>
              <w:jc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  <w:lang w:val="en-US" w:eastAsia="zh-CN"/>
              </w:rPr>
              <w:t>91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60" w:lineRule="exact"/>
              <w:jc w:val="center"/>
              <w:rPr>
                <w:rFonts w:hint="default" w:ascii="仿宋" w:hAnsi="仿宋" w:eastAsia="仿宋" w:cs="仿宋_GB2312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60" w:lineRule="exact"/>
              <w:jc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</w:rPr>
              <w:t>100%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60" w:lineRule="exact"/>
              <w:jc w:val="center"/>
              <w:rPr>
                <w:rFonts w:hint="default" w:ascii="仿宋" w:hAnsi="仿宋" w:eastAsia="仿宋" w:cs="仿宋_GB2312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60" w:lineRule="exact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60" w:lineRule="exact"/>
              <w:ind w:firstLine="600" w:firstLineChars="300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</w:rPr>
              <w:t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60" w:lineRule="exact"/>
              <w:jc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60" w:lineRule="exact"/>
              <w:jc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60" w:lineRule="exact"/>
              <w:jc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60" w:lineRule="exact"/>
              <w:jc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60" w:lineRule="exact"/>
              <w:jc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60" w:lineRule="exact"/>
              <w:jc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60" w:lineRule="exact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60" w:lineRule="exact"/>
              <w:ind w:firstLine="600" w:firstLineChars="300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60" w:lineRule="exact"/>
              <w:jc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60" w:lineRule="exact"/>
              <w:jc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60" w:lineRule="exact"/>
              <w:jc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60" w:lineRule="exact"/>
              <w:jc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60" w:lineRule="exact"/>
              <w:jc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60" w:lineRule="exact"/>
              <w:jc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60" w:lineRule="exact"/>
              <w:jc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 w:line="260" w:lineRule="exact"/>
              <w:jc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60" w:lineRule="exact"/>
              <w:jc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60" w:lineRule="exact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 w:line="260" w:lineRule="exact"/>
              <w:jc w:val="left"/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</w:rPr>
              <w:t>任务1：开展法治宣传，努力营造浓厚法治氛围。</w:t>
            </w:r>
          </w:p>
          <w:p>
            <w:pPr>
              <w:adjustRightInd/>
              <w:snapToGrid/>
              <w:spacing w:after="0" w:line="260" w:lineRule="exact"/>
              <w:jc w:val="left"/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</w:rPr>
              <w:t>任务2：积极服务政府依法行政。</w:t>
            </w:r>
          </w:p>
          <w:p>
            <w:pPr>
              <w:adjustRightInd/>
              <w:snapToGrid/>
              <w:spacing w:after="0" w:line="260" w:lineRule="exact"/>
              <w:jc w:val="left"/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</w:rPr>
              <w:t>任务3：积极服务全市经济发展。</w:t>
            </w:r>
          </w:p>
          <w:p>
            <w:pPr>
              <w:adjustRightInd/>
              <w:snapToGrid/>
              <w:spacing w:after="0" w:line="260" w:lineRule="exact"/>
              <w:jc w:val="left"/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</w:rPr>
              <w:t>任务4、积极服务民生实事工程。</w:t>
            </w:r>
          </w:p>
          <w:p>
            <w:pPr>
              <w:adjustRightInd/>
              <w:snapToGrid/>
              <w:spacing w:after="0" w:line="260" w:lineRule="exact"/>
              <w:jc w:val="left"/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</w:rPr>
              <w:t>任务5、创新调解方式，全力推进社会矛盾化解。</w:t>
            </w:r>
          </w:p>
          <w:p>
            <w:pPr>
              <w:adjustRightInd/>
              <w:snapToGrid/>
              <w:spacing w:after="0" w:line="260" w:lineRule="exact"/>
              <w:jc w:val="left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</w:rPr>
              <w:t>任务6、开展法律援助等公共法律服务。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60" w:lineRule="exact"/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</w:rPr>
              <w:t>1、组织开展宪法宣传系列活动，通过集中宣传和线上线下宣传等多种形式，全市开展法律宣传活动。</w:t>
            </w:r>
          </w:p>
          <w:p>
            <w:pPr>
              <w:adjustRightInd/>
              <w:snapToGrid/>
              <w:spacing w:after="0" w:line="260" w:lineRule="exact"/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</w:rPr>
              <w:t>2、参与起草、审查地方性法规草案和政府规章，调研论证项目，深度关注多个社会热点、难点课题。</w:t>
            </w:r>
          </w:p>
          <w:p>
            <w:pPr>
              <w:adjustRightInd/>
              <w:snapToGrid/>
              <w:spacing w:after="0" w:line="260" w:lineRule="exact"/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</w:rPr>
              <w:t>3、进一步推进严格规范公正文明执法。</w:t>
            </w:r>
          </w:p>
          <w:p>
            <w:pPr>
              <w:adjustRightInd/>
              <w:snapToGrid/>
              <w:spacing w:after="0" w:line="260" w:lineRule="exact"/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</w:rPr>
              <w:t>4、临湘市、湘阴县、平江县、华容县、岳阳县、岳阳楼区、经开区建立了法治文化公园、广场、长廊。</w:t>
            </w:r>
          </w:p>
          <w:p>
            <w:pPr>
              <w:adjustRightInd/>
              <w:snapToGrid/>
              <w:spacing w:after="0" w:line="260" w:lineRule="exact"/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</w:rPr>
              <w:t>5、调解矛盾纠纷，成功化解纠纷，调解成功率达90%以上，有效预防化解社会矛盾纠纷。</w:t>
            </w:r>
          </w:p>
          <w:p>
            <w:pPr>
              <w:adjustRightInd/>
              <w:snapToGrid/>
              <w:spacing w:after="0" w:line="260" w:lineRule="exact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</w:rPr>
              <w:t>6、受理法律援助案件，省市重点民生实事法律援助项目完成。受理12348公共法律服务热线咨询服务，现场接待来访咨询。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60" w:lineRule="exact"/>
              <w:jc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</w:rPr>
              <w:t>绩</w:t>
            </w:r>
          </w:p>
          <w:p>
            <w:pPr>
              <w:adjustRightInd/>
              <w:snapToGrid/>
              <w:spacing w:after="0" w:line="260" w:lineRule="exact"/>
              <w:jc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</w:rPr>
              <w:t>效</w:t>
            </w:r>
          </w:p>
          <w:p>
            <w:pPr>
              <w:adjustRightInd/>
              <w:snapToGrid/>
              <w:spacing w:after="0" w:line="260" w:lineRule="exact"/>
              <w:jc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</w:rPr>
              <w:t>指</w:t>
            </w:r>
          </w:p>
          <w:p>
            <w:pPr>
              <w:adjustRightInd/>
              <w:snapToGrid/>
              <w:spacing w:after="0" w:line="260" w:lineRule="exact"/>
              <w:jc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60" w:lineRule="exact"/>
              <w:jc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60" w:lineRule="exact"/>
              <w:jc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60" w:lineRule="exact"/>
              <w:jc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</w:rPr>
              <w:t>三级指标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60" w:lineRule="exact"/>
              <w:jc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</w:rPr>
              <w:t>年度</w:t>
            </w:r>
          </w:p>
          <w:p>
            <w:pPr>
              <w:adjustRightInd/>
              <w:snapToGrid/>
              <w:spacing w:after="0" w:line="260" w:lineRule="exact"/>
              <w:jc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</w:rPr>
              <w:t>指标值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60" w:lineRule="exact"/>
              <w:jc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</w:rPr>
              <w:t>实际</w:t>
            </w:r>
          </w:p>
          <w:p>
            <w:pPr>
              <w:adjustRightInd/>
              <w:snapToGrid/>
              <w:spacing w:after="0" w:line="260" w:lineRule="exact"/>
              <w:jc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60" w:lineRule="exact"/>
              <w:jc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</w:rPr>
              <w:t>分值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60" w:lineRule="exact"/>
              <w:jc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</w:rPr>
              <w:t>得分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60" w:lineRule="exact"/>
              <w:jc w:val="both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60" w:lineRule="exact"/>
              <w:jc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</w:rPr>
              <w:t>产出指标</w:t>
            </w:r>
          </w:p>
          <w:p>
            <w:pPr>
              <w:adjustRightInd/>
              <w:snapToGrid/>
              <w:spacing w:after="0" w:line="260" w:lineRule="exact"/>
              <w:jc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</w:p>
          <w:p>
            <w:pPr>
              <w:adjustRightInd/>
              <w:snapToGrid/>
              <w:spacing w:after="0" w:line="260" w:lineRule="exact"/>
              <w:jc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60" w:lineRule="exact"/>
              <w:jc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</w:rPr>
              <w:t>数量指标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社区矫正对象无脱管漏管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脱管漏管0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脱管漏管0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酌情扣分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60" w:lineRule="exact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60" w:lineRule="exact"/>
              <w:jc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</w:rPr>
              <w:t>质量指标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社会矛盾有效化解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2"/>
                <w:sz w:val="16"/>
                <w:szCs w:val="16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有效预防化解社会矛盾纠纷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有效预防化解社会矛盾纠纷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酌情扣分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exact"/>
              <w:rPr>
                <w:rFonts w:ascii="仿宋" w:hAnsi="仿宋" w:eastAsia="仿宋" w:cs="仿宋_GB2312"/>
                <w:color w:val="000000"/>
                <w:kern w:val="2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60" w:lineRule="exact"/>
              <w:jc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</w:rPr>
              <w:t>时效指标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及时回应法援案件诉求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2"/>
                <w:sz w:val="16"/>
                <w:szCs w:val="16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法律诉求回应率100%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酌情扣分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60" w:lineRule="exact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60" w:lineRule="exact"/>
              <w:jc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</w:rPr>
              <w:t>成本指标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exact"/>
              <w:jc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</w:rPr>
              <w:t>经济成本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exact"/>
              <w:jc w:val="center"/>
              <w:rPr>
                <w:rFonts w:ascii="仿宋" w:hAnsi="仿宋" w:eastAsia="仿宋" w:cs="仿宋_GB2312"/>
                <w:color w:val="000000"/>
                <w:kern w:val="2"/>
                <w:sz w:val="15"/>
                <w:szCs w:val="15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15"/>
                <w:szCs w:val="15"/>
              </w:rPr>
              <w:t>预算控制数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exact"/>
              <w:rPr>
                <w:rFonts w:ascii="仿宋" w:hAnsi="仿宋" w:eastAsia="仿宋" w:cs="仿宋_GB2312"/>
                <w:color w:val="000000"/>
                <w:kern w:val="2"/>
                <w:sz w:val="15"/>
                <w:szCs w:val="15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15"/>
                <w:szCs w:val="15"/>
              </w:rPr>
              <w:t>≤预算控制数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exact"/>
              <w:jc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</w:rPr>
              <w:t>10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exact"/>
              <w:rPr>
                <w:rFonts w:hint="default" w:ascii="仿宋" w:hAnsi="仿宋" w:eastAsia="仿宋" w:cs="仿宋_GB2312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60" w:lineRule="exact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60" w:lineRule="exact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</w:rPr>
              <w:t>效益指标</w:t>
            </w:r>
          </w:p>
          <w:p>
            <w:pPr>
              <w:adjustRightInd/>
              <w:snapToGrid/>
              <w:spacing w:after="0" w:line="260" w:lineRule="exact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</w:p>
          <w:p>
            <w:pPr>
              <w:adjustRightInd/>
              <w:snapToGrid/>
              <w:spacing w:after="0" w:line="260" w:lineRule="exact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60" w:lineRule="exact"/>
              <w:jc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</w:rPr>
              <w:t>经济效</w:t>
            </w:r>
          </w:p>
          <w:p>
            <w:pPr>
              <w:adjustRightInd/>
              <w:snapToGrid/>
              <w:spacing w:after="0" w:line="260" w:lineRule="exact"/>
              <w:jc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化解社会矛盾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有效预防化解社会矛盾纠纷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有效化解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酌情扣分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60" w:lineRule="exact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60" w:lineRule="exact"/>
              <w:jc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</w:rPr>
              <w:t>社会效</w:t>
            </w:r>
          </w:p>
          <w:p>
            <w:pPr>
              <w:adjustRightInd/>
              <w:snapToGrid/>
              <w:spacing w:after="0" w:line="260" w:lineRule="exact"/>
              <w:jc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化解社会矛盾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有效预防化解社会矛盾纠纷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有效化解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酌情扣分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60" w:lineRule="exact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60" w:lineRule="exact"/>
              <w:jc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</w:rPr>
              <w:t>生态效</w:t>
            </w:r>
          </w:p>
          <w:p>
            <w:pPr>
              <w:adjustRightInd/>
              <w:snapToGrid/>
              <w:spacing w:after="0" w:line="260" w:lineRule="exact"/>
              <w:jc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群众法律意识提升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群众法律意识提升率稳定增长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稳定增长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酌情扣分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60" w:lineRule="exact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60" w:lineRule="exact"/>
              <w:jc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60" w:lineRule="exact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60" w:lineRule="exact"/>
              <w:jc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</w:rPr>
              <w:t>可持续影响指标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化解社会矛盾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有效预防化解社会矛盾纠纷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有效化解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酌情扣分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60" w:lineRule="exact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60" w:lineRule="exact"/>
              <w:jc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</w:rPr>
              <w:t>满意度</w:t>
            </w:r>
          </w:p>
          <w:p>
            <w:pPr>
              <w:adjustRightInd/>
              <w:snapToGrid/>
              <w:spacing w:after="0" w:line="260" w:lineRule="exact"/>
              <w:jc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</w:rPr>
              <w:t>指标</w:t>
            </w:r>
          </w:p>
          <w:p>
            <w:pPr>
              <w:adjustRightInd/>
              <w:snapToGrid/>
              <w:spacing w:after="0" w:line="260" w:lineRule="exact"/>
              <w:jc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60" w:lineRule="exact"/>
              <w:jc w:val="center"/>
              <w:rPr>
                <w:rFonts w:ascii="仿宋" w:hAnsi="仿宋" w:eastAsia="仿宋" w:cs="仿宋_GB2312"/>
                <w:color w:val="000000"/>
                <w:kern w:val="2"/>
                <w:sz w:val="16"/>
                <w:szCs w:val="16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16"/>
                <w:szCs w:val="16"/>
              </w:rPr>
              <w:t>服务对象满意度指标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2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服务对象满意度达到95%以上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受援人满意率100%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酌情扣分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_GB2312"/>
                <w:color w:val="000000"/>
                <w:kern w:val="2"/>
                <w:sz w:val="20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60" w:lineRule="exact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 w:line="260" w:lineRule="exact"/>
              <w:jc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</w:rPr>
              <w:t>总分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60" w:lineRule="exact"/>
              <w:jc w:val="center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</w:rPr>
              <w:t>100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60" w:lineRule="exact"/>
              <w:jc w:val="center"/>
              <w:rPr>
                <w:rFonts w:hint="default" w:ascii="仿宋" w:hAnsi="仿宋" w:eastAsia="仿宋" w:cs="仿宋_GB2312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60" w:lineRule="exact"/>
              <w:rPr>
                <w:rFonts w:ascii="仿宋" w:hAnsi="仿宋" w:eastAsia="仿宋" w:cs="仿宋_GB2312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0"/>
                <w:szCs w:val="20"/>
              </w:rPr>
              <w:t>　</w:t>
            </w:r>
          </w:p>
        </w:tc>
      </w:tr>
    </w:tbl>
    <w:p>
      <w:pPr>
        <w:spacing w:line="220" w:lineRule="atLeast"/>
        <w:rPr>
          <w:rFonts w:ascii="仿宋" w:hAnsi="仿宋" w:eastAsia="仿宋" w:cs="Times New Roman"/>
          <w:kern w:val="2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D31D50"/>
    <w:rsid w:val="0000480C"/>
    <w:rsid w:val="00022078"/>
    <w:rsid w:val="000424EF"/>
    <w:rsid w:val="000C78CE"/>
    <w:rsid w:val="000D16FD"/>
    <w:rsid w:val="000F6146"/>
    <w:rsid w:val="00166CD2"/>
    <w:rsid w:val="001D2C6C"/>
    <w:rsid w:val="00296843"/>
    <w:rsid w:val="00323B43"/>
    <w:rsid w:val="00334962"/>
    <w:rsid w:val="003A4168"/>
    <w:rsid w:val="003B1EA4"/>
    <w:rsid w:val="003D37D8"/>
    <w:rsid w:val="00426133"/>
    <w:rsid w:val="004358AB"/>
    <w:rsid w:val="00445031"/>
    <w:rsid w:val="00475261"/>
    <w:rsid w:val="004D19ED"/>
    <w:rsid w:val="004D2000"/>
    <w:rsid w:val="005E07F7"/>
    <w:rsid w:val="006345C4"/>
    <w:rsid w:val="006471DE"/>
    <w:rsid w:val="00663680"/>
    <w:rsid w:val="006F41BA"/>
    <w:rsid w:val="00721B16"/>
    <w:rsid w:val="007C612F"/>
    <w:rsid w:val="007F00E1"/>
    <w:rsid w:val="008B7726"/>
    <w:rsid w:val="008E257C"/>
    <w:rsid w:val="008E2768"/>
    <w:rsid w:val="0092140F"/>
    <w:rsid w:val="009D201A"/>
    <w:rsid w:val="009E20CD"/>
    <w:rsid w:val="009F2E46"/>
    <w:rsid w:val="00A72D5D"/>
    <w:rsid w:val="00AE4FAA"/>
    <w:rsid w:val="00B1776A"/>
    <w:rsid w:val="00B63335"/>
    <w:rsid w:val="00B87439"/>
    <w:rsid w:val="00BA64CD"/>
    <w:rsid w:val="00BE56AC"/>
    <w:rsid w:val="00D31D50"/>
    <w:rsid w:val="00D332D6"/>
    <w:rsid w:val="00D632E5"/>
    <w:rsid w:val="00D868D9"/>
    <w:rsid w:val="00DD2D88"/>
    <w:rsid w:val="00E34A7A"/>
    <w:rsid w:val="00E4447B"/>
    <w:rsid w:val="00E47276"/>
    <w:rsid w:val="00FB1B9D"/>
    <w:rsid w:val="26143B06"/>
    <w:rsid w:val="294C1DB7"/>
    <w:rsid w:val="3D30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659</Words>
  <Characters>3759</Characters>
  <Lines>31</Lines>
  <Paragraphs>8</Paragraphs>
  <TotalTime>3</TotalTime>
  <ScaleCrop>false</ScaleCrop>
  <LinksUpToDate>false</LinksUpToDate>
  <CharactersWithSpaces>4410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cp:lastPrinted>2025-06-26T03:58:00Z</cp:lastPrinted>
  <dcterms:modified xsi:type="dcterms:W3CDTF">2025-07-22T03:07:38Z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B38D101621AE4C5FB7D1E333AB4D6A34</vt:lpwstr>
  </property>
</Properties>
</file>