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C6CD">
      <w:pPr>
        <w:rPr>
          <w:rFonts w:ascii="Times New Roman" w:hAnsi="Times New Roman" w:cs="Times New Roman"/>
          <w:color w:val="auto"/>
          <w:sz w:val="2"/>
          <w:szCs w:val="2"/>
        </w:rPr>
      </w:pPr>
    </w:p>
    <w:tbl>
      <w:tblPr>
        <w:tblStyle w:val="6"/>
        <w:tblW w:w="15306" w:type="dxa"/>
        <w:tblInd w:w="5" w:type="dxa"/>
        <w:tblLayout w:type="fixed"/>
        <w:tblCellMar>
          <w:top w:w="0" w:type="dxa"/>
          <w:left w:w="0" w:type="dxa"/>
          <w:bottom w:w="0" w:type="dxa"/>
          <w:right w:w="0" w:type="dxa"/>
        </w:tblCellMar>
      </w:tblPr>
      <w:tblGrid>
        <w:gridCol w:w="15306"/>
      </w:tblGrid>
      <w:tr w14:paraId="4109A546">
        <w:tblPrEx>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099AAEE">
            <w:pPr>
              <w:spacing w:line="1110" w:lineRule="exact"/>
              <w:ind w:left="20"/>
              <w:jc w:val="center"/>
              <w:rPr>
                <w:rFonts w:ascii="微软雅黑" w:hAnsi="Times New Roman" w:eastAsia="微软雅黑" w:cs="微软雅黑"/>
                <w:b/>
                <w:bCs/>
                <w:sz w:val="84"/>
                <w:szCs w:val="84"/>
              </w:rPr>
            </w:pPr>
            <w:r>
              <w:rPr>
                <w:rFonts w:hint="eastAsia" w:ascii="微软雅黑" w:hAnsi="Times New Roman" w:eastAsia="微软雅黑" w:cs="微软雅黑"/>
                <w:b/>
                <w:bCs/>
                <w:sz w:val="84"/>
                <w:szCs w:val="84"/>
              </w:rPr>
              <w:t>中共岳阳市委老干部局</w:t>
            </w:r>
            <w:r>
              <w:rPr>
                <w:rFonts w:ascii="微软雅黑" w:hAnsi="Times New Roman" w:eastAsia="微软雅黑" w:cs="微软雅黑"/>
                <w:b/>
                <w:bCs/>
                <w:sz w:val="84"/>
                <w:szCs w:val="84"/>
              </w:rPr>
              <w:t>2025</w:t>
            </w:r>
            <w:r>
              <w:rPr>
                <w:rFonts w:hint="eastAsia" w:ascii="微软雅黑" w:hAnsi="Times New Roman" w:eastAsia="微软雅黑" w:cs="微软雅黑"/>
                <w:b/>
                <w:bCs/>
                <w:sz w:val="84"/>
                <w:szCs w:val="84"/>
              </w:rPr>
              <w:t>年度</w:t>
            </w:r>
          </w:p>
          <w:p w14:paraId="26FEF2BB">
            <w:pPr>
              <w:spacing w:line="1110" w:lineRule="exact"/>
              <w:ind w:left="20"/>
              <w:jc w:val="center"/>
              <w:rPr>
                <w:rFonts w:ascii="微软雅黑" w:hAnsi="Times New Roman" w:eastAsia="微软雅黑" w:cs="微软雅黑"/>
                <w:sz w:val="84"/>
                <w:szCs w:val="84"/>
              </w:rPr>
            </w:pPr>
            <w:r>
              <w:rPr>
                <w:rFonts w:hint="eastAsia" w:ascii="微软雅黑" w:hAnsi="Times New Roman" w:eastAsia="微软雅黑" w:cs="微软雅黑"/>
                <w:b/>
                <w:bCs/>
                <w:sz w:val="84"/>
                <w:szCs w:val="84"/>
              </w:rPr>
              <w:t>部门预算</w:t>
            </w:r>
          </w:p>
        </w:tc>
      </w:tr>
      <w:tr w14:paraId="16E6C478">
        <w:tblPrEx>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8234290">
            <w:pPr>
              <w:spacing w:line="525" w:lineRule="exact"/>
              <w:ind w:left="20"/>
              <w:jc w:val="center"/>
              <w:rPr>
                <w:rFonts w:ascii="Dialog" w:hAnsi="Times New Roman" w:eastAsia="Dialog" w:cs="Dialog"/>
                <w:sz w:val="44"/>
                <w:szCs w:val="44"/>
              </w:rPr>
            </w:pPr>
            <w:r>
              <w:rPr>
                <w:rFonts w:hint="eastAsia" w:ascii="Dialog" w:hAnsi="Times New Roman" w:eastAsia="Dialog" w:cs="Dialog"/>
                <w:sz w:val="44"/>
                <w:szCs w:val="44"/>
              </w:rPr>
              <w:t>目录</w:t>
            </w:r>
          </w:p>
        </w:tc>
      </w:tr>
      <w:tr w14:paraId="13CE098D">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30431ED">
            <w:pPr>
              <w:rPr>
                <w:rFonts w:ascii="Times New Roman" w:hAnsi="Times New Roman" w:cs="Times New Roman"/>
                <w:color w:val="auto"/>
              </w:rPr>
            </w:pPr>
          </w:p>
        </w:tc>
      </w:tr>
      <w:tr w14:paraId="0DB1C4D1">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7521A59">
            <w:pPr>
              <w:spacing w:line="375" w:lineRule="exact"/>
              <w:ind w:left="20"/>
              <w:rPr>
                <w:rFonts w:ascii="Dialog" w:hAnsi="Times New Roman" w:eastAsia="Dialog" w:cs="Dialog"/>
                <w:sz w:val="32"/>
                <w:szCs w:val="32"/>
              </w:rPr>
            </w:pPr>
            <w:r>
              <w:rPr>
                <w:rFonts w:hint="eastAsia" w:ascii="Dialog" w:hAnsi="Times New Roman" w:eastAsia="Dialog" w:cs="Dialog"/>
                <w:sz w:val="32"/>
                <w:szCs w:val="32"/>
              </w:rPr>
              <w:t>第一部分</w:t>
            </w:r>
            <w:r>
              <w:rPr>
                <w:rFonts w:ascii="Dialog" w:hAnsi="Times New Roman" w:eastAsia="Dialog" w:cs="Dialog"/>
                <w:sz w:val="32"/>
                <w:szCs w:val="32"/>
              </w:rPr>
              <w:t xml:space="preserve">  2025</w:t>
            </w:r>
            <w:r>
              <w:rPr>
                <w:rFonts w:hint="eastAsia" w:ascii="Dialog" w:hAnsi="Times New Roman" w:eastAsia="Dialog" w:cs="Dialog"/>
                <w:sz w:val="32"/>
                <w:szCs w:val="32"/>
              </w:rPr>
              <w:t>年部门预算说明</w:t>
            </w:r>
          </w:p>
        </w:tc>
      </w:tr>
      <w:tr w14:paraId="0C10B4A0">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53F7BBF">
            <w:pPr>
              <w:spacing w:line="375" w:lineRule="exact"/>
              <w:ind w:left="20"/>
              <w:rPr>
                <w:rFonts w:ascii="Dialog" w:hAnsi="Times New Roman" w:eastAsia="Dialog" w:cs="Dialog"/>
                <w:sz w:val="32"/>
                <w:szCs w:val="32"/>
              </w:rPr>
            </w:pPr>
            <w:r>
              <w:rPr>
                <w:rFonts w:hint="eastAsia" w:ascii="Dialog" w:hAnsi="Times New Roman" w:eastAsia="Dialog" w:cs="Dialog"/>
                <w:sz w:val="32"/>
                <w:szCs w:val="32"/>
              </w:rPr>
              <w:t>第二部分</w:t>
            </w:r>
            <w:r>
              <w:rPr>
                <w:rFonts w:ascii="Dialog" w:hAnsi="Times New Roman" w:eastAsia="Dialog" w:cs="Dialog"/>
                <w:sz w:val="32"/>
                <w:szCs w:val="32"/>
              </w:rPr>
              <w:t xml:space="preserve">  2025</w:t>
            </w:r>
            <w:r>
              <w:rPr>
                <w:rFonts w:hint="eastAsia" w:ascii="Dialog" w:hAnsi="Times New Roman" w:eastAsia="Dialog" w:cs="Dialog"/>
                <w:sz w:val="32"/>
                <w:szCs w:val="32"/>
              </w:rPr>
              <w:t>年部门预算公开表格</w:t>
            </w:r>
          </w:p>
        </w:tc>
      </w:tr>
      <w:tr w14:paraId="4EE09582">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D9CCC9B">
            <w:pPr>
              <w:spacing w:line="375" w:lineRule="exact"/>
              <w:ind w:left="20"/>
              <w:rPr>
                <w:rFonts w:ascii="Dialog" w:hAnsi="Times New Roman" w:eastAsia="Dialog" w:cs="Dialog"/>
                <w:sz w:val="32"/>
                <w:szCs w:val="32"/>
              </w:rPr>
            </w:pPr>
            <w:r>
              <w:rPr>
                <w:rFonts w:ascii="Dialog" w:hAnsi="Times New Roman" w:eastAsia="Dialog" w:cs="Dialog"/>
                <w:sz w:val="32"/>
                <w:szCs w:val="32"/>
              </w:rPr>
              <w:t>1</w:t>
            </w:r>
            <w:r>
              <w:rPr>
                <w:rFonts w:hint="eastAsia" w:ascii="Dialog" w:hAnsi="Times New Roman" w:eastAsia="Dialog" w:cs="Dialog"/>
                <w:sz w:val="32"/>
                <w:szCs w:val="32"/>
              </w:rPr>
              <w:t>、收支总表</w:t>
            </w:r>
          </w:p>
        </w:tc>
      </w:tr>
      <w:tr w14:paraId="576072FA">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E99C308">
            <w:pPr>
              <w:spacing w:line="375" w:lineRule="exact"/>
              <w:ind w:left="20"/>
              <w:rPr>
                <w:rFonts w:ascii="Dialog" w:hAnsi="Times New Roman" w:eastAsia="Dialog" w:cs="Dialog"/>
                <w:sz w:val="32"/>
                <w:szCs w:val="32"/>
              </w:rPr>
            </w:pPr>
            <w:r>
              <w:rPr>
                <w:rFonts w:ascii="Dialog" w:hAnsi="Times New Roman" w:eastAsia="Dialog" w:cs="Dialog"/>
                <w:sz w:val="32"/>
                <w:szCs w:val="32"/>
              </w:rPr>
              <w:t>2</w:t>
            </w:r>
            <w:r>
              <w:rPr>
                <w:rFonts w:hint="eastAsia" w:ascii="Dialog" w:hAnsi="Times New Roman" w:eastAsia="Dialog" w:cs="Dialog"/>
                <w:sz w:val="32"/>
                <w:szCs w:val="32"/>
              </w:rPr>
              <w:t>、收入总表</w:t>
            </w:r>
          </w:p>
        </w:tc>
      </w:tr>
      <w:tr w14:paraId="7F726B4C">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CDB9F44">
            <w:pPr>
              <w:spacing w:line="375" w:lineRule="exact"/>
              <w:ind w:left="20"/>
              <w:rPr>
                <w:rFonts w:ascii="Dialog" w:hAnsi="Times New Roman" w:eastAsia="Dialog" w:cs="Dialog"/>
                <w:sz w:val="32"/>
                <w:szCs w:val="32"/>
              </w:rPr>
            </w:pPr>
            <w:r>
              <w:rPr>
                <w:rFonts w:ascii="Dialog" w:hAnsi="Times New Roman" w:eastAsia="Dialog" w:cs="Dialog"/>
                <w:sz w:val="32"/>
                <w:szCs w:val="32"/>
              </w:rPr>
              <w:t>3</w:t>
            </w:r>
            <w:r>
              <w:rPr>
                <w:rFonts w:hint="eastAsia" w:ascii="Dialog" w:hAnsi="Times New Roman" w:eastAsia="Dialog" w:cs="Dialog"/>
                <w:sz w:val="32"/>
                <w:szCs w:val="32"/>
              </w:rPr>
              <w:t>、支出总表</w:t>
            </w:r>
          </w:p>
        </w:tc>
      </w:tr>
      <w:tr w14:paraId="0584CEEC">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12CA082">
            <w:pPr>
              <w:spacing w:line="375" w:lineRule="exact"/>
              <w:ind w:left="20"/>
              <w:rPr>
                <w:rFonts w:ascii="Dialog" w:hAnsi="Times New Roman" w:eastAsia="Dialog" w:cs="Dialog"/>
                <w:sz w:val="32"/>
                <w:szCs w:val="32"/>
              </w:rPr>
            </w:pPr>
            <w:r>
              <w:rPr>
                <w:rFonts w:ascii="Dialog" w:hAnsi="Times New Roman" w:eastAsia="Dialog" w:cs="Dialog"/>
                <w:sz w:val="32"/>
                <w:szCs w:val="32"/>
              </w:rPr>
              <w:t>4</w:t>
            </w:r>
            <w:r>
              <w:rPr>
                <w:rFonts w:hint="eastAsia" w:ascii="Dialog" w:hAnsi="Times New Roman" w:eastAsia="Dialog" w:cs="Dialog"/>
                <w:sz w:val="32"/>
                <w:szCs w:val="32"/>
              </w:rPr>
              <w:t>、支出预算分类汇总表（按政府预算经济分类）</w:t>
            </w:r>
          </w:p>
        </w:tc>
      </w:tr>
      <w:tr w14:paraId="6D357CAC">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E01C642">
            <w:pPr>
              <w:spacing w:line="375" w:lineRule="exact"/>
              <w:ind w:left="20"/>
              <w:rPr>
                <w:rFonts w:ascii="Dialog" w:hAnsi="Times New Roman" w:eastAsia="Dialog" w:cs="Dialog"/>
                <w:sz w:val="32"/>
                <w:szCs w:val="32"/>
              </w:rPr>
            </w:pPr>
            <w:r>
              <w:rPr>
                <w:rFonts w:ascii="Dialog" w:hAnsi="Times New Roman" w:eastAsia="Dialog" w:cs="Dialog"/>
                <w:sz w:val="32"/>
                <w:szCs w:val="32"/>
              </w:rPr>
              <w:t>5</w:t>
            </w:r>
            <w:r>
              <w:rPr>
                <w:rFonts w:hint="eastAsia" w:ascii="Dialog" w:hAnsi="Times New Roman" w:eastAsia="Dialog" w:cs="Dialog"/>
                <w:sz w:val="32"/>
                <w:szCs w:val="32"/>
              </w:rPr>
              <w:t>、支出预算分类汇总表（按部门预算经济分类）</w:t>
            </w:r>
          </w:p>
        </w:tc>
      </w:tr>
      <w:tr w14:paraId="3AE433BC">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116C101">
            <w:pPr>
              <w:spacing w:line="375" w:lineRule="exact"/>
              <w:ind w:left="20"/>
              <w:rPr>
                <w:rFonts w:ascii="Dialog" w:hAnsi="Times New Roman" w:eastAsia="Dialog" w:cs="Dialog"/>
                <w:sz w:val="32"/>
                <w:szCs w:val="32"/>
              </w:rPr>
            </w:pPr>
            <w:r>
              <w:rPr>
                <w:rFonts w:ascii="Dialog" w:hAnsi="Times New Roman" w:eastAsia="Dialog" w:cs="Dialog"/>
                <w:sz w:val="32"/>
                <w:szCs w:val="32"/>
              </w:rPr>
              <w:t>6</w:t>
            </w:r>
            <w:r>
              <w:rPr>
                <w:rFonts w:hint="eastAsia" w:ascii="Dialog" w:hAnsi="Times New Roman" w:eastAsia="Dialog" w:cs="Dialog"/>
                <w:sz w:val="32"/>
                <w:szCs w:val="32"/>
              </w:rPr>
              <w:t>、财政拨款收支总表</w:t>
            </w:r>
          </w:p>
        </w:tc>
      </w:tr>
      <w:tr w14:paraId="3D8CFC4F">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3F6D7AA">
            <w:pPr>
              <w:spacing w:line="375" w:lineRule="exact"/>
              <w:ind w:left="20"/>
              <w:rPr>
                <w:rFonts w:ascii="Dialog" w:hAnsi="Times New Roman" w:eastAsia="Dialog" w:cs="Dialog"/>
                <w:sz w:val="32"/>
                <w:szCs w:val="32"/>
              </w:rPr>
            </w:pPr>
            <w:r>
              <w:rPr>
                <w:rFonts w:ascii="Dialog" w:hAnsi="Times New Roman" w:eastAsia="Dialog" w:cs="Dialog"/>
                <w:sz w:val="32"/>
                <w:szCs w:val="32"/>
              </w:rPr>
              <w:t>7</w:t>
            </w:r>
            <w:r>
              <w:rPr>
                <w:rFonts w:hint="eastAsia" w:ascii="Dialog" w:hAnsi="Times New Roman" w:eastAsia="Dialog" w:cs="Dialog"/>
                <w:sz w:val="32"/>
                <w:szCs w:val="32"/>
              </w:rPr>
              <w:t>、一般公共预算支出表</w:t>
            </w:r>
          </w:p>
        </w:tc>
      </w:tr>
      <w:tr w14:paraId="6BFD53A5">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9CC3D0C">
            <w:pPr>
              <w:spacing w:line="375" w:lineRule="exact"/>
              <w:ind w:left="20"/>
              <w:rPr>
                <w:rFonts w:ascii="Dialog" w:hAnsi="Times New Roman" w:eastAsia="Dialog" w:cs="Dialog"/>
                <w:sz w:val="32"/>
                <w:szCs w:val="32"/>
              </w:rPr>
            </w:pPr>
            <w:r>
              <w:rPr>
                <w:rFonts w:ascii="Dialog" w:hAnsi="Times New Roman" w:eastAsia="Dialog" w:cs="Dialog"/>
                <w:sz w:val="32"/>
                <w:szCs w:val="32"/>
              </w:rPr>
              <w:t>8</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人员经费（工资福利支出）（按政府预算经济分类）</w:t>
            </w:r>
          </w:p>
        </w:tc>
      </w:tr>
      <w:tr w14:paraId="5FBAC0A3">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801C667">
            <w:pPr>
              <w:spacing w:line="375" w:lineRule="exact"/>
              <w:ind w:left="20"/>
              <w:rPr>
                <w:rFonts w:ascii="Dialog" w:hAnsi="Times New Roman" w:eastAsia="Dialog" w:cs="Dialog"/>
                <w:sz w:val="32"/>
                <w:szCs w:val="32"/>
              </w:rPr>
            </w:pPr>
            <w:r>
              <w:rPr>
                <w:rFonts w:ascii="Dialog" w:hAnsi="Times New Roman" w:eastAsia="Dialog" w:cs="Dialog"/>
                <w:sz w:val="32"/>
                <w:szCs w:val="32"/>
              </w:rPr>
              <w:t>9</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人员经费（工资福利支出）（按部门预算经济分类）</w:t>
            </w:r>
          </w:p>
        </w:tc>
      </w:tr>
      <w:tr w14:paraId="09FDFD2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7DB7BA6">
            <w:pPr>
              <w:spacing w:line="375" w:lineRule="exact"/>
              <w:ind w:left="20"/>
              <w:rPr>
                <w:rFonts w:ascii="Dialog" w:hAnsi="Times New Roman" w:eastAsia="Dialog" w:cs="Dialog"/>
                <w:sz w:val="32"/>
                <w:szCs w:val="32"/>
              </w:rPr>
            </w:pPr>
            <w:r>
              <w:rPr>
                <w:rFonts w:ascii="Dialog" w:hAnsi="Times New Roman" w:eastAsia="Dialog" w:cs="Dialog"/>
                <w:sz w:val="32"/>
                <w:szCs w:val="32"/>
              </w:rPr>
              <w:t>10</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人员经费（对个人和家庭的补助）（按政府预算经济分类）</w:t>
            </w:r>
          </w:p>
        </w:tc>
      </w:tr>
      <w:tr w14:paraId="0E83F0B0">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7B410B4">
            <w:pPr>
              <w:spacing w:line="375" w:lineRule="exact"/>
              <w:ind w:left="20"/>
              <w:rPr>
                <w:rFonts w:ascii="Dialog" w:hAnsi="Times New Roman" w:eastAsia="Dialog" w:cs="Dialog"/>
                <w:sz w:val="32"/>
                <w:szCs w:val="32"/>
              </w:rPr>
            </w:pPr>
            <w:r>
              <w:rPr>
                <w:rFonts w:ascii="Dialog" w:hAnsi="Times New Roman" w:eastAsia="Dialog" w:cs="Dialog"/>
                <w:sz w:val="32"/>
                <w:szCs w:val="32"/>
              </w:rPr>
              <w:t>11</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人员经费（对个人和家庭的补助）（按部门预算经济分类）</w:t>
            </w:r>
          </w:p>
        </w:tc>
      </w:tr>
      <w:tr w14:paraId="60CC0E6F">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608B689">
            <w:pPr>
              <w:spacing w:line="375" w:lineRule="exact"/>
              <w:ind w:left="20"/>
              <w:rPr>
                <w:rFonts w:ascii="Dialog" w:hAnsi="Times New Roman" w:eastAsia="Dialog" w:cs="Dialog"/>
                <w:sz w:val="32"/>
                <w:szCs w:val="32"/>
              </w:rPr>
            </w:pPr>
            <w:r>
              <w:rPr>
                <w:rFonts w:ascii="Dialog" w:hAnsi="Times New Roman" w:eastAsia="Dialog" w:cs="Dialog"/>
                <w:sz w:val="32"/>
                <w:szCs w:val="32"/>
              </w:rPr>
              <w:t>12</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公用经费（商品和服务支出）（按政府预算经济分类）</w:t>
            </w:r>
          </w:p>
        </w:tc>
      </w:tr>
      <w:tr w14:paraId="73FE71DB">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605C804">
            <w:pPr>
              <w:spacing w:line="375" w:lineRule="exact"/>
              <w:ind w:left="20"/>
              <w:rPr>
                <w:rFonts w:ascii="Dialog" w:hAnsi="Times New Roman" w:eastAsia="Dialog" w:cs="Dialog"/>
                <w:sz w:val="32"/>
                <w:szCs w:val="32"/>
              </w:rPr>
            </w:pPr>
            <w:r>
              <w:rPr>
                <w:rFonts w:ascii="Dialog" w:hAnsi="Times New Roman" w:eastAsia="Dialog" w:cs="Dialog"/>
                <w:sz w:val="32"/>
                <w:szCs w:val="32"/>
              </w:rPr>
              <w:t>13</w:t>
            </w:r>
            <w:r>
              <w:rPr>
                <w:rFonts w:hint="eastAsia" w:ascii="Dialog" w:hAnsi="Times New Roman" w:eastAsia="Dialog" w:cs="Dialog"/>
                <w:sz w:val="32"/>
                <w:szCs w:val="32"/>
              </w:rPr>
              <w:t>、一般公共预算基本支出表</w:t>
            </w:r>
            <w:r>
              <w:rPr>
                <w:rFonts w:ascii="Dialog" w:hAnsi="Times New Roman" w:eastAsia="Dialog" w:cs="Dialog"/>
                <w:sz w:val="32"/>
                <w:szCs w:val="32"/>
              </w:rPr>
              <w:t>-</w:t>
            </w:r>
            <w:r>
              <w:rPr>
                <w:rFonts w:hint="eastAsia" w:ascii="Dialog" w:hAnsi="Times New Roman" w:eastAsia="Dialog" w:cs="Dialog"/>
                <w:sz w:val="32"/>
                <w:szCs w:val="32"/>
              </w:rPr>
              <w:t>公用经费（商品和服务支出）（按部门预算经济分类）</w:t>
            </w:r>
          </w:p>
        </w:tc>
      </w:tr>
      <w:tr w14:paraId="25B90A8B">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12C0E7E">
            <w:pPr>
              <w:spacing w:line="375" w:lineRule="exact"/>
              <w:ind w:left="20"/>
              <w:rPr>
                <w:rFonts w:ascii="Dialog" w:hAnsi="Times New Roman" w:eastAsia="Dialog" w:cs="Dialog"/>
                <w:sz w:val="32"/>
                <w:szCs w:val="32"/>
              </w:rPr>
            </w:pPr>
            <w:r>
              <w:rPr>
                <w:rFonts w:ascii="Dialog" w:hAnsi="Times New Roman" w:eastAsia="Dialog" w:cs="Dialog"/>
                <w:sz w:val="32"/>
                <w:szCs w:val="32"/>
              </w:rPr>
              <w:t>14</w:t>
            </w:r>
            <w:r>
              <w:rPr>
                <w:rFonts w:hint="eastAsia" w:ascii="Dialog" w:hAnsi="Times New Roman" w:eastAsia="Dialog" w:cs="Dialog"/>
                <w:sz w:val="32"/>
                <w:szCs w:val="32"/>
              </w:rPr>
              <w:t>、一般公共预算“三公”经费支出表</w:t>
            </w:r>
          </w:p>
        </w:tc>
      </w:tr>
      <w:tr w14:paraId="2AA7553E">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0C5BE35">
            <w:pPr>
              <w:spacing w:line="375" w:lineRule="exact"/>
              <w:ind w:left="20"/>
              <w:rPr>
                <w:rFonts w:ascii="Dialog" w:hAnsi="Times New Roman" w:eastAsia="Dialog" w:cs="Dialog"/>
                <w:sz w:val="32"/>
                <w:szCs w:val="32"/>
              </w:rPr>
            </w:pPr>
            <w:r>
              <w:rPr>
                <w:rFonts w:ascii="Dialog" w:hAnsi="Times New Roman" w:eastAsia="Dialog" w:cs="Dialog"/>
                <w:sz w:val="32"/>
                <w:szCs w:val="32"/>
              </w:rPr>
              <w:t>15</w:t>
            </w:r>
            <w:r>
              <w:rPr>
                <w:rFonts w:hint="eastAsia" w:ascii="Dialog" w:hAnsi="Times New Roman" w:eastAsia="Dialog" w:cs="Dialog"/>
                <w:sz w:val="32"/>
                <w:szCs w:val="32"/>
              </w:rPr>
              <w:t>、政府性基金预算支出表</w:t>
            </w:r>
          </w:p>
        </w:tc>
      </w:tr>
      <w:tr w14:paraId="15B23A02">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D54B8B0">
            <w:pPr>
              <w:spacing w:line="375" w:lineRule="exact"/>
              <w:ind w:left="20"/>
              <w:rPr>
                <w:rFonts w:ascii="Dialog" w:hAnsi="Times New Roman" w:eastAsia="Dialog" w:cs="Dialog"/>
                <w:sz w:val="32"/>
                <w:szCs w:val="32"/>
              </w:rPr>
            </w:pPr>
            <w:r>
              <w:rPr>
                <w:rFonts w:ascii="Dialog" w:hAnsi="Times New Roman" w:eastAsia="Dialog" w:cs="Dialog"/>
                <w:sz w:val="32"/>
                <w:szCs w:val="32"/>
              </w:rPr>
              <w:t>16</w:t>
            </w:r>
            <w:r>
              <w:rPr>
                <w:rFonts w:hint="eastAsia" w:ascii="Dialog" w:hAnsi="Times New Roman" w:eastAsia="Dialog" w:cs="Dialog"/>
                <w:sz w:val="32"/>
                <w:szCs w:val="32"/>
              </w:rPr>
              <w:t>、政府性基金预算支出分类汇总表（按政府预算经济分类）</w:t>
            </w:r>
          </w:p>
        </w:tc>
      </w:tr>
      <w:tr w14:paraId="1BE73DF8">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3F92B03">
            <w:pPr>
              <w:spacing w:line="375" w:lineRule="exact"/>
              <w:ind w:left="20"/>
              <w:rPr>
                <w:rFonts w:ascii="Dialog" w:hAnsi="Times New Roman" w:eastAsia="Dialog" w:cs="Dialog"/>
                <w:sz w:val="32"/>
                <w:szCs w:val="32"/>
              </w:rPr>
            </w:pPr>
            <w:r>
              <w:rPr>
                <w:rFonts w:ascii="Dialog" w:hAnsi="Times New Roman" w:eastAsia="Dialog" w:cs="Dialog"/>
                <w:sz w:val="32"/>
                <w:szCs w:val="32"/>
              </w:rPr>
              <w:t>17</w:t>
            </w:r>
            <w:r>
              <w:rPr>
                <w:rFonts w:hint="eastAsia" w:ascii="Dialog" w:hAnsi="Times New Roman" w:eastAsia="Dialog" w:cs="Dialog"/>
                <w:sz w:val="32"/>
                <w:szCs w:val="32"/>
              </w:rPr>
              <w:t>、政府性基金预算支出分类汇总表（按部门预算经济分类）</w:t>
            </w:r>
          </w:p>
        </w:tc>
      </w:tr>
      <w:tr w14:paraId="0C3E9ECF">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B6870E6">
            <w:pPr>
              <w:spacing w:line="375" w:lineRule="exact"/>
              <w:ind w:left="20"/>
              <w:rPr>
                <w:rFonts w:ascii="Dialog" w:hAnsi="Times New Roman" w:eastAsia="Dialog" w:cs="Dialog"/>
                <w:sz w:val="32"/>
                <w:szCs w:val="32"/>
              </w:rPr>
            </w:pPr>
            <w:r>
              <w:rPr>
                <w:rFonts w:ascii="Dialog" w:hAnsi="Times New Roman" w:eastAsia="Dialog" w:cs="Dialog"/>
                <w:sz w:val="32"/>
                <w:szCs w:val="32"/>
              </w:rPr>
              <w:t>18</w:t>
            </w:r>
            <w:r>
              <w:rPr>
                <w:rFonts w:hint="eastAsia" w:ascii="Dialog" w:hAnsi="Times New Roman" w:eastAsia="Dialog" w:cs="Dialog"/>
                <w:sz w:val="32"/>
                <w:szCs w:val="32"/>
              </w:rPr>
              <w:t>、国有资本经营预算支出表</w:t>
            </w:r>
          </w:p>
        </w:tc>
      </w:tr>
      <w:tr w14:paraId="2F316A8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3448CD4">
            <w:pPr>
              <w:spacing w:line="375" w:lineRule="exact"/>
              <w:ind w:left="20"/>
              <w:rPr>
                <w:rFonts w:ascii="Dialog" w:hAnsi="Times New Roman" w:eastAsia="Dialog" w:cs="Dialog"/>
                <w:sz w:val="32"/>
                <w:szCs w:val="32"/>
              </w:rPr>
            </w:pPr>
            <w:r>
              <w:rPr>
                <w:rFonts w:ascii="Dialog" w:hAnsi="Times New Roman" w:eastAsia="Dialog" w:cs="Dialog"/>
                <w:sz w:val="32"/>
                <w:szCs w:val="32"/>
              </w:rPr>
              <w:t>19</w:t>
            </w:r>
            <w:r>
              <w:rPr>
                <w:rFonts w:hint="eastAsia" w:ascii="Dialog" w:hAnsi="Times New Roman" w:eastAsia="Dialog" w:cs="Dialog"/>
                <w:sz w:val="32"/>
                <w:szCs w:val="32"/>
              </w:rPr>
              <w:t>、财政专户管理资金预算支出表</w:t>
            </w:r>
          </w:p>
        </w:tc>
      </w:tr>
      <w:tr w14:paraId="7D8CB235">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2059253">
            <w:pPr>
              <w:spacing w:line="375" w:lineRule="exact"/>
              <w:ind w:left="20"/>
              <w:rPr>
                <w:rFonts w:ascii="Dialog" w:hAnsi="Times New Roman" w:eastAsia="Dialog" w:cs="Dialog"/>
                <w:sz w:val="32"/>
                <w:szCs w:val="32"/>
              </w:rPr>
            </w:pPr>
            <w:r>
              <w:rPr>
                <w:rFonts w:ascii="Dialog" w:hAnsi="Times New Roman" w:eastAsia="Dialog" w:cs="Dialog"/>
                <w:sz w:val="32"/>
                <w:szCs w:val="32"/>
              </w:rPr>
              <w:t>20</w:t>
            </w:r>
            <w:r>
              <w:rPr>
                <w:rFonts w:hint="eastAsia" w:ascii="Dialog" w:hAnsi="Times New Roman" w:eastAsia="Dialog" w:cs="Dialog"/>
                <w:sz w:val="32"/>
                <w:szCs w:val="32"/>
              </w:rPr>
              <w:t>、专项资金预算汇总表</w:t>
            </w:r>
          </w:p>
        </w:tc>
      </w:tr>
      <w:tr w14:paraId="6CC7485C">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996A1F4">
            <w:pPr>
              <w:spacing w:line="375" w:lineRule="exact"/>
              <w:ind w:left="20"/>
              <w:rPr>
                <w:rFonts w:ascii="Dialog" w:hAnsi="Times New Roman" w:eastAsia="Dialog" w:cs="Dialog"/>
                <w:sz w:val="32"/>
                <w:szCs w:val="32"/>
              </w:rPr>
            </w:pPr>
            <w:r>
              <w:rPr>
                <w:rFonts w:ascii="Dialog" w:hAnsi="Times New Roman" w:eastAsia="Dialog" w:cs="Dialog"/>
                <w:sz w:val="32"/>
                <w:szCs w:val="32"/>
              </w:rPr>
              <w:t>21</w:t>
            </w:r>
            <w:r>
              <w:rPr>
                <w:rFonts w:hint="eastAsia" w:ascii="Dialog" w:hAnsi="Times New Roman" w:eastAsia="Dialog" w:cs="Dialog"/>
                <w:sz w:val="32"/>
                <w:szCs w:val="32"/>
              </w:rPr>
              <w:t>、项目支出绩效目标表</w:t>
            </w:r>
          </w:p>
        </w:tc>
      </w:tr>
      <w:tr w14:paraId="3581FD43">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B03BEBD">
            <w:pPr>
              <w:spacing w:line="375" w:lineRule="exact"/>
              <w:ind w:left="20"/>
              <w:rPr>
                <w:rFonts w:ascii="Dialog" w:hAnsi="Times New Roman" w:eastAsia="Dialog" w:cs="Dialog"/>
                <w:sz w:val="32"/>
                <w:szCs w:val="32"/>
              </w:rPr>
            </w:pPr>
            <w:r>
              <w:rPr>
                <w:rFonts w:ascii="Dialog" w:hAnsi="Times New Roman" w:eastAsia="Dialog" w:cs="Dialog"/>
                <w:sz w:val="32"/>
                <w:szCs w:val="32"/>
              </w:rPr>
              <w:t>22</w:t>
            </w:r>
            <w:r>
              <w:rPr>
                <w:rFonts w:hint="eastAsia" w:ascii="Dialog" w:hAnsi="Times New Roman" w:eastAsia="Dialog" w:cs="Dialog"/>
                <w:sz w:val="32"/>
                <w:szCs w:val="32"/>
              </w:rPr>
              <w:t>、部门整体支出绩效目标表</w:t>
            </w:r>
          </w:p>
        </w:tc>
      </w:tr>
      <w:tr w14:paraId="7DB06967">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EFEC671">
            <w:pPr>
              <w:spacing w:line="375" w:lineRule="exact"/>
              <w:ind w:left="20"/>
              <w:rPr>
                <w:rFonts w:ascii="Dialog" w:hAnsi="Times New Roman" w:eastAsia="Dialog" w:cs="Dialog"/>
                <w:sz w:val="32"/>
                <w:szCs w:val="32"/>
              </w:rPr>
            </w:pPr>
            <w:r>
              <w:rPr>
                <w:rFonts w:ascii="Dialog" w:hAnsi="Times New Roman" w:eastAsia="Dialog" w:cs="Dialog"/>
                <w:sz w:val="32"/>
                <w:szCs w:val="32"/>
              </w:rPr>
              <w:t>23</w:t>
            </w:r>
            <w:r>
              <w:rPr>
                <w:rFonts w:hint="eastAsia" w:ascii="Dialog" w:hAnsi="Times New Roman" w:eastAsia="Dialog" w:cs="Dialog"/>
                <w:sz w:val="32"/>
                <w:szCs w:val="32"/>
              </w:rPr>
              <w:t>、一般公共预算基本支出表</w:t>
            </w:r>
          </w:p>
        </w:tc>
      </w:tr>
      <w:tr w14:paraId="18A7210D">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CE78D99">
            <w:pPr>
              <w:spacing w:line="375" w:lineRule="exact"/>
              <w:ind w:left="20"/>
              <w:rPr>
                <w:rFonts w:ascii="Dialog" w:hAnsi="Times New Roman" w:eastAsia="Dialog" w:cs="Dialog"/>
                <w:color w:val="FF0000"/>
                <w:sz w:val="32"/>
                <w:szCs w:val="32"/>
              </w:rPr>
            </w:pPr>
            <w:r>
              <w:rPr>
                <w:rFonts w:hint="eastAsia" w:ascii="Dialog" w:hAnsi="Times New Roman" w:eastAsia="Dialog" w:cs="Dialog"/>
                <w:color w:val="FF0000"/>
                <w:sz w:val="32"/>
                <w:szCs w:val="32"/>
              </w:rPr>
              <w:t>注：以上部门预算公开报表中，空表表示本部门无相关收支情况。</w:t>
            </w:r>
          </w:p>
        </w:tc>
      </w:tr>
      <w:tr w14:paraId="3D84483D">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8F2A102">
            <w:pPr>
              <w:rPr>
                <w:rFonts w:ascii="Times New Roman" w:hAnsi="Times New Roman" w:cs="Times New Roman"/>
                <w:color w:val="auto"/>
              </w:rPr>
            </w:pPr>
          </w:p>
        </w:tc>
      </w:tr>
      <w:tr w14:paraId="1A1CEBD9">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7AD4FA7">
            <w:pPr>
              <w:rPr>
                <w:rFonts w:ascii="Times New Roman" w:hAnsi="Times New Roman" w:cs="Times New Roman"/>
                <w:color w:val="auto"/>
              </w:rPr>
            </w:pPr>
          </w:p>
        </w:tc>
      </w:tr>
      <w:tr w14:paraId="25DE2D24">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5E5E755">
            <w:pPr>
              <w:spacing w:line="375" w:lineRule="exact"/>
              <w:ind w:left="20"/>
              <w:jc w:val="center"/>
              <w:rPr>
                <w:rFonts w:ascii="Dialog" w:hAnsi="Times New Roman" w:eastAsia="Dialog" w:cs="Dialog"/>
                <w:sz w:val="32"/>
                <w:szCs w:val="32"/>
              </w:rPr>
            </w:pPr>
            <w:r>
              <w:rPr>
                <w:rFonts w:hint="eastAsia" w:ascii="Dialog" w:hAnsi="Times New Roman" w:eastAsia="Dialog" w:cs="Dialog"/>
                <w:sz w:val="32"/>
                <w:szCs w:val="32"/>
              </w:rPr>
              <w:t>第一部分</w:t>
            </w:r>
            <w:r>
              <w:rPr>
                <w:rFonts w:ascii="Dialog" w:hAnsi="Times New Roman" w:eastAsia="Dialog" w:cs="Dialog"/>
                <w:sz w:val="32"/>
                <w:szCs w:val="32"/>
              </w:rPr>
              <w:t xml:space="preserve">  2025</w:t>
            </w:r>
            <w:r>
              <w:rPr>
                <w:rFonts w:hint="eastAsia" w:ascii="Dialog" w:hAnsi="Times New Roman" w:eastAsia="Dialog" w:cs="Dialog"/>
                <w:sz w:val="32"/>
                <w:szCs w:val="32"/>
              </w:rPr>
              <w:t>年部门预算说明</w:t>
            </w:r>
          </w:p>
        </w:tc>
      </w:tr>
      <w:tr w14:paraId="119907FC">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7D8EE75">
            <w:pPr>
              <w:rPr>
                <w:rFonts w:ascii="Times New Roman" w:hAnsi="Times New Roman" w:cs="Times New Roman"/>
                <w:color w:val="auto"/>
              </w:rPr>
            </w:pPr>
          </w:p>
        </w:tc>
      </w:tr>
      <w:tr w14:paraId="4AD6CB2B">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8E3E141">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一、部门基本概况</w:t>
            </w:r>
          </w:p>
        </w:tc>
      </w:tr>
      <w:tr w14:paraId="668C3D3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5773C67">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（一）职能职责</w:t>
            </w:r>
          </w:p>
        </w:tc>
      </w:tr>
      <w:tr w14:paraId="7252A8D0">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DD1A4D4">
            <w:pPr>
              <w:pStyle w:val="5"/>
              <w:widowControl/>
              <w:spacing w:before="0" w:beforeAutospacing="0" w:after="0" w:afterAutospacing="0" w:line="480" w:lineRule="atLeast"/>
              <w:ind w:firstLine="516"/>
              <w:rPr>
                <w:rFonts w:hint="eastAsia" w:ascii="宋体" w:hAnsi="宋体" w:cs="Times New Roman"/>
                <w:sz w:val="32"/>
                <w:szCs w:val="24"/>
              </w:rPr>
            </w:pPr>
            <w:r>
              <w:rPr>
                <w:rFonts w:ascii="宋体" w:hAnsi="Times New Roman" w:eastAsia="宋体" w:cs="宋体"/>
                <w:sz w:val="32"/>
                <w:szCs w:val="32"/>
              </w:rPr>
              <w:t xml:space="preserve"> </w:t>
            </w:r>
            <w:r>
              <w:rPr>
                <w:rFonts w:hint="eastAsia" w:ascii="宋体" w:hAnsi="宋体" w:cs="Times New Roman"/>
                <w:sz w:val="32"/>
                <w:szCs w:val="24"/>
              </w:rPr>
              <w:t>（1）贯彻执行党和政府关于离退休工作的方针、政策和法规，做好离休干部和副市级以上退休干部的服务管理工作；开展调查研究，针对全市离退休干部工作中出现的新情况、新问题，及时提出建议性意见，为市委、市政府制订有关离退休干部工作政策规定提供情况和依据，当好参谋和助手。</w:t>
            </w:r>
          </w:p>
          <w:p w14:paraId="019ACDB6">
            <w:pPr>
              <w:pStyle w:val="5"/>
              <w:widowControl/>
              <w:spacing w:before="0" w:beforeAutospacing="0" w:after="0" w:afterAutospacing="0" w:line="480" w:lineRule="atLeast"/>
              <w:ind w:firstLine="640" w:firstLineChars="200"/>
              <w:rPr>
                <w:rFonts w:hint="eastAsia" w:ascii="宋体" w:hAnsi="宋体" w:cs="Times New Roman"/>
                <w:sz w:val="32"/>
                <w:szCs w:val="24"/>
              </w:rPr>
            </w:pPr>
            <w:r>
              <w:rPr>
                <w:rFonts w:hint="eastAsia" w:ascii="宋体" w:hAnsi="宋体" w:cs="Times New Roman"/>
                <w:sz w:val="32"/>
                <w:szCs w:val="24"/>
              </w:rPr>
              <w:t>(2)负责对全市离退休干部工作的督查、指导和协调，会同有关部门完善离退休干部离休费、医药费保障机制和财政支持机制，对全市离退休干部的“政治待遇和生活待遇”落实情况进行宏观指导和检查督促。</w:t>
            </w:r>
          </w:p>
          <w:p w14:paraId="3D61632C">
            <w:pPr>
              <w:pStyle w:val="5"/>
              <w:widowControl/>
              <w:spacing w:before="0" w:beforeAutospacing="0" w:after="0" w:afterAutospacing="0" w:line="480" w:lineRule="atLeast"/>
              <w:ind w:firstLine="640" w:firstLineChars="200"/>
              <w:rPr>
                <w:rFonts w:hint="eastAsia" w:ascii="宋体" w:hAnsi="宋体" w:cs="Times New Roman"/>
                <w:sz w:val="32"/>
                <w:szCs w:val="24"/>
              </w:rPr>
            </w:pPr>
            <w:r>
              <w:rPr>
                <w:rFonts w:hint="eastAsia" w:ascii="宋体" w:hAnsi="宋体" w:cs="Times New Roman"/>
                <w:sz w:val="32"/>
                <w:szCs w:val="24"/>
              </w:rPr>
              <w:t>(3)承担市委离退休干部工作委员会办公室的日常工作，加强和指导全市离退休干部党组织建设，组织和指导全市离退休干部开展活动、发挥作用，并适时总结交流经验；负责离退休干部和离退休干部工作的宣传，开展尊老、敬老、爱老活动，依法维护离退休干部的合法权益。</w:t>
            </w:r>
          </w:p>
          <w:p w14:paraId="0B0842BE">
            <w:pPr>
              <w:pStyle w:val="5"/>
              <w:widowControl/>
              <w:spacing w:before="0" w:beforeAutospacing="0" w:after="0" w:afterAutospacing="0" w:line="480" w:lineRule="atLeast"/>
              <w:ind w:firstLine="640" w:firstLineChars="200"/>
              <w:rPr>
                <w:rFonts w:hint="eastAsia" w:ascii="宋体" w:hAnsi="宋体" w:cs="Times New Roman"/>
                <w:sz w:val="32"/>
                <w:szCs w:val="24"/>
              </w:rPr>
            </w:pPr>
            <w:r>
              <w:rPr>
                <w:rFonts w:hint="eastAsia" w:ascii="宋体" w:hAnsi="宋体" w:cs="Times New Roman"/>
                <w:sz w:val="32"/>
                <w:szCs w:val="24"/>
              </w:rPr>
              <w:t>(4)承担市老干部工作领导小组办公室和市关心下一代工作委员会办公室的日常工作。</w:t>
            </w:r>
          </w:p>
          <w:p w14:paraId="513C19B8">
            <w:pPr>
              <w:pStyle w:val="5"/>
              <w:widowControl/>
              <w:spacing w:before="0" w:beforeAutospacing="0" w:after="0" w:afterAutospacing="0" w:line="480" w:lineRule="atLeast"/>
              <w:ind w:firstLine="640" w:firstLineChars="200"/>
              <w:rPr>
                <w:rFonts w:hint="eastAsia" w:ascii="宋体" w:hAnsi="宋体" w:cs="Times New Roman"/>
                <w:sz w:val="32"/>
                <w:szCs w:val="24"/>
              </w:rPr>
            </w:pPr>
            <w:r>
              <w:rPr>
                <w:rFonts w:hint="eastAsia" w:ascii="宋体" w:hAnsi="宋体" w:cs="Times New Roman"/>
                <w:sz w:val="32"/>
                <w:szCs w:val="24"/>
              </w:rPr>
              <w:t>(5)加强老干部的学习教育，办好老干部（老年）大学。</w:t>
            </w:r>
          </w:p>
          <w:p w14:paraId="2BE18AB5">
            <w:pPr>
              <w:pStyle w:val="5"/>
              <w:widowControl/>
              <w:spacing w:before="0" w:beforeAutospacing="0" w:after="0" w:afterAutospacing="0" w:line="480" w:lineRule="atLeast"/>
              <w:ind w:firstLine="640" w:firstLineChars="200"/>
              <w:rPr>
                <w:rFonts w:hint="eastAsia" w:ascii="宋体" w:hAnsi="宋体" w:cs="Times New Roman"/>
                <w:sz w:val="32"/>
                <w:szCs w:val="24"/>
              </w:rPr>
            </w:pPr>
            <w:r>
              <w:rPr>
                <w:rFonts w:hint="eastAsia" w:ascii="宋体" w:hAnsi="宋体" w:cs="Times New Roman"/>
                <w:sz w:val="32"/>
                <w:szCs w:val="24"/>
              </w:rPr>
              <w:t>(6)负责处理老干部的来信来访，做好外省市老干工作部门来岳参观、考察的接待服务工作。</w:t>
            </w:r>
          </w:p>
          <w:p w14:paraId="0FE82A53">
            <w:pPr>
              <w:pStyle w:val="5"/>
              <w:widowControl/>
              <w:spacing w:before="0" w:beforeAutospacing="0" w:after="0" w:afterAutospacing="0" w:line="480" w:lineRule="atLeast"/>
              <w:ind w:firstLine="640" w:firstLineChars="200"/>
              <w:rPr>
                <w:rFonts w:hint="eastAsia" w:ascii="宋体" w:hAnsi="宋体" w:cs="Times New Roman"/>
                <w:sz w:val="32"/>
                <w:szCs w:val="24"/>
              </w:rPr>
            </w:pPr>
            <w:r>
              <w:rPr>
                <w:rFonts w:hint="eastAsia" w:ascii="宋体" w:hAnsi="宋体" w:cs="Times New Roman"/>
                <w:sz w:val="32"/>
                <w:szCs w:val="24"/>
              </w:rPr>
              <w:t>(7)负责对所属事业单位的国有资产和财务进行管理和监督，改善办公和老干部活动条件，充分发挥各种场地和设施的作用，发展老干部事业。</w:t>
            </w:r>
          </w:p>
          <w:p w14:paraId="01EE4F12">
            <w:pPr>
              <w:pStyle w:val="5"/>
              <w:widowControl/>
              <w:spacing w:before="0" w:beforeAutospacing="0" w:after="0" w:afterAutospacing="0" w:line="480" w:lineRule="atLeast"/>
              <w:ind w:firstLine="640" w:firstLineChars="200"/>
              <w:rPr>
                <w:rFonts w:hint="eastAsia" w:ascii="宋体" w:hAnsi="宋体" w:cs="Times New Roman"/>
                <w:sz w:val="32"/>
                <w:szCs w:val="24"/>
              </w:rPr>
            </w:pPr>
            <w:r>
              <w:rPr>
                <w:rFonts w:hint="eastAsia" w:ascii="宋体" w:hAnsi="宋体" w:cs="Times New Roman"/>
                <w:sz w:val="32"/>
                <w:szCs w:val="24"/>
              </w:rPr>
              <w:t>(8）承办市委、市政府和市委组织部交办的其他事项。</w:t>
            </w:r>
          </w:p>
          <w:p w14:paraId="3A0CCB28">
            <w:pPr>
              <w:spacing w:line="375" w:lineRule="exact"/>
              <w:ind w:left="20"/>
              <w:rPr>
                <w:rFonts w:ascii="宋体" w:hAnsi="Times New Roman" w:eastAsia="宋体" w:cs="宋体"/>
                <w:sz w:val="32"/>
                <w:szCs w:val="32"/>
              </w:rPr>
            </w:pPr>
          </w:p>
        </w:tc>
      </w:tr>
      <w:tr w14:paraId="0275417A">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DCD99DF">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（二）机构设置</w:t>
            </w:r>
          </w:p>
        </w:tc>
      </w:tr>
      <w:tr w14:paraId="42248762">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9D57D1D">
            <w:pPr>
              <w:rPr>
                <w:rFonts w:hint="eastAsia" w:ascii="宋体" w:hAnsi="宋体" w:cs="Times New Roman"/>
                <w:sz w:val="32"/>
                <w:szCs w:val="24"/>
              </w:rPr>
            </w:pPr>
            <w:r>
              <w:rPr>
                <w:rFonts w:ascii="宋体" w:hAnsi="Times New Roman" w:eastAsia="宋体" w:cs="宋体"/>
                <w:sz w:val="32"/>
                <w:szCs w:val="32"/>
              </w:rPr>
              <w:t xml:space="preserve">  </w:t>
            </w:r>
            <w:r>
              <w:rPr>
                <w:rFonts w:hint="eastAsia"/>
                <w:sz w:val="36"/>
                <w:szCs w:val="24"/>
              </w:rPr>
              <w:t xml:space="preserve"> </w:t>
            </w:r>
            <w:r>
              <w:rPr>
                <w:rFonts w:hint="eastAsia" w:ascii="宋体" w:hAnsi="宋体" w:cs="Times New Roman"/>
                <w:sz w:val="32"/>
                <w:szCs w:val="24"/>
              </w:rPr>
              <w:t>根据市委编办核定人员编制数为47人（其中老干局机关行政编1</w:t>
            </w:r>
            <w:r>
              <w:rPr>
                <w:rFonts w:hint="eastAsia" w:ascii="宋体" w:hAnsi="宋体" w:cs="Times New Roman"/>
                <w:sz w:val="32"/>
                <w:szCs w:val="24"/>
                <w:lang w:val="en-US" w:eastAsia="zh-CN"/>
              </w:rPr>
              <w:t>5</w:t>
            </w:r>
            <w:r>
              <w:rPr>
                <w:rFonts w:hint="eastAsia" w:ascii="宋体" w:hAnsi="宋体" w:cs="Times New Roman"/>
                <w:sz w:val="32"/>
                <w:szCs w:val="24"/>
              </w:rPr>
              <w:t>人，事业编13人，参公事业编1</w:t>
            </w:r>
            <w:r>
              <w:rPr>
                <w:rFonts w:hint="eastAsia" w:ascii="宋体" w:hAnsi="宋体" w:cs="Times New Roman"/>
                <w:sz w:val="32"/>
                <w:szCs w:val="24"/>
                <w:lang w:val="en-US" w:eastAsia="zh-CN"/>
              </w:rPr>
              <w:t>8</w:t>
            </w:r>
            <w:r>
              <w:rPr>
                <w:rFonts w:hint="eastAsia" w:ascii="宋体" w:hAnsi="宋体" w:cs="Times New Roman"/>
                <w:sz w:val="32"/>
                <w:szCs w:val="24"/>
              </w:rPr>
              <w:t>人，工勤编1人）我局内设机构</w:t>
            </w:r>
            <w:r>
              <w:rPr>
                <w:rFonts w:hint="eastAsia" w:ascii="宋体" w:hAnsi="宋体" w:cs="Times New Roman"/>
                <w:sz w:val="32"/>
                <w:szCs w:val="24"/>
                <w:lang w:val="en-US" w:eastAsia="zh-CN"/>
              </w:rPr>
              <w:t>5</w:t>
            </w:r>
            <w:r>
              <w:rPr>
                <w:rFonts w:hint="eastAsia" w:ascii="宋体" w:hAnsi="宋体" w:cs="Times New Roman"/>
                <w:sz w:val="32"/>
                <w:szCs w:val="24"/>
              </w:rPr>
              <w:t>个：办公室、</w:t>
            </w:r>
            <w:r>
              <w:rPr>
                <w:rFonts w:hint="eastAsia" w:ascii="宋体" w:hAnsi="宋体" w:cs="Times New Roman"/>
                <w:sz w:val="32"/>
                <w:szCs w:val="24"/>
                <w:lang w:val="en-US" w:eastAsia="zh-CN"/>
              </w:rPr>
              <w:t>组织宣教科、</w:t>
            </w:r>
            <w:r>
              <w:rPr>
                <w:rFonts w:hint="eastAsia" w:ascii="宋体" w:hAnsi="宋体" w:cs="Times New Roman"/>
                <w:sz w:val="32"/>
                <w:szCs w:val="24"/>
              </w:rPr>
              <w:t>待遇保障科、政工科、市关工委办公室。</w:t>
            </w:r>
            <w:r>
              <w:rPr>
                <w:rFonts w:hint="eastAsia" w:ascii="宋体" w:hAnsi="宋体" w:cs="Times New Roman"/>
                <w:sz w:val="32"/>
                <w:szCs w:val="24"/>
                <w:lang w:val="en-US" w:eastAsia="zh-CN"/>
              </w:rPr>
              <w:t>机关党委、机关纪委按章程设置。</w:t>
            </w:r>
            <w:r>
              <w:rPr>
                <w:rFonts w:hint="eastAsia" w:ascii="宋体" w:hAnsi="宋体" w:cs="Times New Roman"/>
                <w:sz w:val="32"/>
                <w:szCs w:val="24"/>
              </w:rPr>
              <w:t>直属事业单位（2个）：其中：独立预算单位1个：</w:t>
            </w:r>
            <w:r>
              <w:rPr>
                <w:rFonts w:hint="eastAsia" w:ascii="宋体" w:hAnsi="宋体" w:cs="Times New Roman"/>
                <w:sz w:val="32"/>
                <w:szCs w:val="24"/>
                <w:lang w:val="en-US" w:eastAsia="zh-CN"/>
              </w:rPr>
              <w:t>岳阳市</w:t>
            </w:r>
            <w:r>
              <w:rPr>
                <w:rFonts w:hint="eastAsia" w:ascii="宋体" w:hAnsi="宋体" w:cs="Times New Roman"/>
                <w:sz w:val="32"/>
                <w:szCs w:val="24"/>
              </w:rPr>
              <w:t>老干部活动服务中心（参公事业单位）。并入局机关核算的非独立预算单位1个：岳阳市老干部</w:t>
            </w:r>
            <w:r>
              <w:rPr>
                <w:rFonts w:hint="eastAsia" w:ascii="宋体" w:hAnsi="宋体" w:cs="Times New Roman"/>
                <w:sz w:val="32"/>
                <w:szCs w:val="24"/>
                <w:lang w:eastAsia="zh-CN"/>
              </w:rPr>
              <w:t>（</w:t>
            </w:r>
            <w:r>
              <w:rPr>
                <w:rFonts w:hint="eastAsia" w:ascii="宋体" w:hAnsi="宋体" w:cs="Times New Roman"/>
                <w:sz w:val="32"/>
                <w:szCs w:val="24"/>
              </w:rPr>
              <w:t>老年</w:t>
            </w:r>
            <w:r>
              <w:rPr>
                <w:rFonts w:hint="eastAsia" w:ascii="宋体" w:hAnsi="宋体" w:cs="Times New Roman"/>
                <w:sz w:val="32"/>
                <w:szCs w:val="24"/>
                <w:lang w:eastAsia="zh-CN"/>
              </w:rPr>
              <w:t>）</w:t>
            </w:r>
            <w:r>
              <w:rPr>
                <w:rFonts w:hint="eastAsia" w:ascii="宋体" w:hAnsi="宋体" w:cs="Times New Roman"/>
                <w:sz w:val="32"/>
                <w:szCs w:val="24"/>
              </w:rPr>
              <w:t>大学(副处级公益一类全额拨款)。</w:t>
            </w:r>
          </w:p>
          <w:p w14:paraId="08E9F8A2">
            <w:pPr>
              <w:spacing w:line="375" w:lineRule="exact"/>
              <w:ind w:left="20"/>
              <w:rPr>
                <w:rFonts w:ascii="宋体" w:hAnsi="Times New Roman" w:eastAsia="宋体" w:cs="宋体"/>
                <w:sz w:val="32"/>
                <w:szCs w:val="32"/>
              </w:rPr>
            </w:pPr>
          </w:p>
        </w:tc>
      </w:tr>
      <w:tr w14:paraId="7A0EED57">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A4756E0">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二、部门预算构成</w:t>
            </w:r>
          </w:p>
        </w:tc>
      </w:tr>
      <w:tr w14:paraId="462CA7E5">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5BA8F0B">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本部门预算为汇总预算，纳入编制范围的预算单位包括：</w:t>
            </w:r>
          </w:p>
        </w:tc>
      </w:tr>
      <w:tr w14:paraId="57457394">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B053B86">
            <w:pPr>
              <w:spacing w:line="375" w:lineRule="exact"/>
              <w:ind w:left="20" w:leftChars="0"/>
              <w:rPr>
                <w:rFonts w:ascii="宋体" w:hAnsi="Times New Roman" w:eastAsia="宋体" w:cs="宋体"/>
                <w:sz w:val="32"/>
                <w:szCs w:val="32"/>
              </w:rPr>
            </w:pPr>
            <w:r>
              <w:rPr>
                <w:rFonts w:hint="eastAsia" w:ascii="宋体" w:hAnsi="宋体"/>
                <w:sz w:val="32"/>
                <w:szCs w:val="24"/>
              </w:rPr>
              <w:t xml:space="preserve">    1、</w:t>
            </w:r>
            <w:r>
              <w:rPr>
                <w:rFonts w:hint="eastAsia" w:ascii="宋体" w:hAnsi="宋体"/>
                <w:sz w:val="32"/>
                <w:szCs w:val="24"/>
                <w:lang w:val="en-US" w:eastAsia="zh-CN"/>
              </w:rPr>
              <w:t>岳阳市委老干部局</w:t>
            </w:r>
            <w:r>
              <w:rPr>
                <w:rFonts w:hint="eastAsia" w:ascii="宋体" w:hAnsi="宋体"/>
                <w:sz w:val="32"/>
                <w:szCs w:val="24"/>
              </w:rPr>
              <w:t>本级</w:t>
            </w:r>
            <w:r>
              <w:rPr>
                <w:rFonts w:hint="eastAsia" w:ascii="宋体" w:hAnsi="宋体"/>
                <w:sz w:val="32"/>
                <w:szCs w:val="24"/>
                <w:lang w:eastAsia="zh-CN"/>
              </w:rPr>
              <w:t>，</w:t>
            </w:r>
            <w:r>
              <w:rPr>
                <w:rFonts w:hint="eastAsia" w:ascii="宋体" w:hAnsi="宋体"/>
                <w:sz w:val="32"/>
                <w:szCs w:val="24"/>
                <w:lang w:val="en-US" w:eastAsia="zh-CN"/>
              </w:rPr>
              <w:t>岳阳市老干部（老年）大学</w:t>
            </w:r>
          </w:p>
        </w:tc>
      </w:tr>
      <w:tr w14:paraId="0C7C470C">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A9BEA74">
            <w:pPr>
              <w:spacing w:line="375" w:lineRule="exact"/>
              <w:ind w:left="20" w:leftChars="0"/>
              <w:rPr>
                <w:rFonts w:ascii="宋体" w:hAnsi="Times New Roman" w:eastAsia="宋体" w:cs="宋体"/>
                <w:sz w:val="32"/>
                <w:szCs w:val="32"/>
              </w:rPr>
            </w:pPr>
            <w:r>
              <w:rPr>
                <w:rFonts w:hint="eastAsia" w:ascii="宋体" w:hAnsi="宋体"/>
                <w:sz w:val="32"/>
                <w:szCs w:val="24"/>
              </w:rPr>
              <w:t xml:space="preserve">    2、</w:t>
            </w:r>
            <w:r>
              <w:rPr>
                <w:rFonts w:hint="eastAsia" w:ascii="宋体" w:hAnsi="宋体"/>
                <w:sz w:val="32"/>
                <w:szCs w:val="24"/>
                <w:lang w:val="en-US" w:eastAsia="zh-CN"/>
              </w:rPr>
              <w:t>岳阳市老干部活动服务中心</w:t>
            </w:r>
          </w:p>
        </w:tc>
      </w:tr>
      <w:tr w14:paraId="52C2A2D4">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4F84E9A">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三、部门收支总体情况</w:t>
            </w:r>
          </w:p>
        </w:tc>
      </w:tr>
      <w:tr w14:paraId="6EA29B33">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D54CAE5">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2025</w:t>
            </w:r>
            <w:r>
              <w:rPr>
                <w:rFonts w:hint="eastAsia" w:ascii="宋体" w:hAnsi="Times New Roman" w:eastAsia="宋体" w:cs="宋体"/>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ascii="宋体" w:hAnsi="Times New Roman" w:eastAsia="宋体" w:cs="宋体"/>
                <w:sz w:val="32"/>
                <w:szCs w:val="32"/>
              </w:rPr>
              <w:t>15</w:t>
            </w:r>
            <w:r>
              <w:rPr>
                <w:rFonts w:hint="eastAsia" w:ascii="宋体" w:hAnsi="Times New Roman" w:eastAsia="宋体" w:cs="宋体"/>
                <w:sz w:val="32"/>
                <w:szCs w:val="32"/>
              </w:rPr>
              <w:t>、</w:t>
            </w:r>
            <w:r>
              <w:rPr>
                <w:rFonts w:ascii="宋体" w:hAnsi="Times New Roman" w:eastAsia="宋体" w:cs="宋体"/>
                <w:sz w:val="32"/>
                <w:szCs w:val="32"/>
              </w:rPr>
              <w:t>16</w:t>
            </w:r>
            <w:r>
              <w:rPr>
                <w:rFonts w:hint="eastAsia" w:ascii="宋体" w:hAnsi="Times New Roman" w:eastAsia="宋体" w:cs="宋体"/>
                <w:sz w:val="32"/>
                <w:szCs w:val="32"/>
              </w:rPr>
              <w:t>、</w:t>
            </w:r>
            <w:r>
              <w:rPr>
                <w:rFonts w:ascii="宋体" w:hAnsi="Times New Roman" w:eastAsia="宋体" w:cs="宋体"/>
                <w:sz w:val="32"/>
                <w:szCs w:val="32"/>
              </w:rPr>
              <w:t>17</w:t>
            </w:r>
            <w:r>
              <w:rPr>
                <w:rFonts w:hint="eastAsia" w:ascii="宋体" w:hAnsi="Times New Roman" w:eastAsia="宋体" w:cs="宋体"/>
                <w:sz w:val="32"/>
                <w:szCs w:val="32"/>
              </w:rPr>
              <w:t>、</w:t>
            </w:r>
            <w:r>
              <w:rPr>
                <w:rFonts w:ascii="宋体" w:hAnsi="Times New Roman" w:eastAsia="宋体" w:cs="宋体"/>
                <w:sz w:val="32"/>
                <w:szCs w:val="32"/>
              </w:rPr>
              <w:t>18</w:t>
            </w:r>
            <w:r>
              <w:rPr>
                <w:rFonts w:hint="eastAsia" w:ascii="宋体" w:hAnsi="Times New Roman" w:eastAsia="宋体" w:cs="宋体"/>
                <w:sz w:val="32"/>
                <w:szCs w:val="32"/>
              </w:rPr>
              <w:t>、</w:t>
            </w:r>
            <w:r>
              <w:rPr>
                <w:rFonts w:ascii="宋体" w:hAnsi="Times New Roman" w:eastAsia="宋体" w:cs="宋体"/>
                <w:sz w:val="32"/>
                <w:szCs w:val="32"/>
              </w:rPr>
              <w:t>19</w:t>
            </w:r>
            <w:r>
              <w:rPr>
                <w:rFonts w:hint="eastAsia" w:ascii="宋体" w:hAnsi="Times New Roman" w:eastAsia="宋体" w:cs="宋体"/>
                <w:sz w:val="32"/>
                <w:szCs w:val="32"/>
              </w:rPr>
              <w:t>表均为空。</w:t>
            </w:r>
          </w:p>
        </w:tc>
      </w:tr>
      <w:tr w14:paraId="3A2522A3">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798A251">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（一）收入预算</w:t>
            </w:r>
          </w:p>
        </w:tc>
      </w:tr>
      <w:tr w14:paraId="30CB577B">
        <w:tblPrEx>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04C4F13">
            <w:pPr>
              <w:spacing w:line="375" w:lineRule="exact"/>
              <w:ind w:left="20"/>
              <w:rPr>
                <w:rFonts w:hint="default" w:ascii="宋体" w:hAnsi="Times New Roman" w:eastAsia="宋体" w:cs="宋体"/>
                <w:sz w:val="32"/>
                <w:szCs w:val="32"/>
                <w:lang w:val="en-US" w:eastAsia="zh-CN"/>
              </w:rPr>
            </w:pPr>
            <w:r>
              <w:rPr>
                <w:rFonts w:ascii="宋体" w:hAnsi="Times New Roman" w:eastAsia="宋体" w:cs="宋体"/>
                <w:sz w:val="32"/>
                <w:szCs w:val="32"/>
              </w:rPr>
              <w:t xml:space="preserve">  </w:t>
            </w:r>
            <w:r>
              <w:rPr>
                <w:rFonts w:hint="eastAsia" w:ascii="宋体" w:hAnsi="Times New Roman" w:eastAsia="宋体" w:cs="宋体"/>
                <w:sz w:val="32"/>
                <w:szCs w:val="32"/>
              </w:rPr>
              <w:t>包括一般公共预算、政府性基金、国有资本经营预算等财政拨款收入，以及经营收入、事业收入等单位资金。</w:t>
            </w:r>
            <w:r>
              <w:rPr>
                <w:rFonts w:ascii="宋体" w:hAnsi="Times New Roman" w:eastAsia="宋体" w:cs="宋体"/>
                <w:sz w:val="32"/>
                <w:szCs w:val="32"/>
              </w:rPr>
              <w:t>2025</w:t>
            </w:r>
            <w:r>
              <w:rPr>
                <w:rFonts w:hint="eastAsia" w:ascii="宋体" w:hAnsi="Times New Roman" w:eastAsia="宋体" w:cs="宋体"/>
                <w:sz w:val="32"/>
                <w:szCs w:val="32"/>
              </w:rPr>
              <w:t>年度本部门收入预算</w:t>
            </w:r>
            <w:r>
              <w:rPr>
                <w:rFonts w:ascii="宋体" w:hAnsi="Times New Roman" w:eastAsia="宋体" w:cs="宋体"/>
                <w:sz w:val="32"/>
                <w:szCs w:val="32"/>
              </w:rPr>
              <w:t>1219.39</w:t>
            </w:r>
            <w:r>
              <w:rPr>
                <w:rFonts w:hint="eastAsia" w:ascii="宋体" w:hAnsi="Times New Roman" w:eastAsia="宋体" w:cs="宋体"/>
                <w:sz w:val="32"/>
                <w:szCs w:val="32"/>
              </w:rPr>
              <w:t>万元，其中，一般公共预算拨款</w:t>
            </w:r>
            <w:r>
              <w:rPr>
                <w:rFonts w:ascii="宋体" w:hAnsi="Times New Roman" w:eastAsia="宋体" w:cs="宋体"/>
                <w:sz w:val="32"/>
                <w:szCs w:val="32"/>
              </w:rPr>
              <w:t>1219.39</w:t>
            </w:r>
            <w:r>
              <w:rPr>
                <w:rFonts w:hint="eastAsia" w:ascii="宋体" w:hAnsi="Times New Roman" w:eastAsia="宋体" w:cs="宋体"/>
                <w:sz w:val="32"/>
                <w:szCs w:val="32"/>
              </w:rPr>
              <w:t>万元，政府性基金预算资金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17</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，国有资本经营预算资金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18</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，财政专户管理资金</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所以公开的附件</w:t>
            </w:r>
            <w:r>
              <w:rPr>
                <w:rFonts w:ascii="宋体" w:hAnsi="Times New Roman" w:eastAsia="宋体" w:cs="宋体"/>
                <w:sz w:val="32"/>
                <w:szCs w:val="32"/>
              </w:rPr>
              <w:t>19</w:t>
            </w:r>
            <w:r>
              <w:rPr>
                <w:rFonts w:hint="eastAsia" w:ascii="宋体" w:hAnsi="Times New Roman" w:eastAsia="宋体" w:cs="宋体"/>
                <w:sz w:val="32"/>
                <w:szCs w:val="32"/>
              </w:rPr>
              <w:t>为空</w:t>
            </w:r>
            <w:r>
              <w:rPr>
                <w:rFonts w:ascii="宋体" w:hAnsi="Times New Roman" w:eastAsia="宋体" w:cs="宋体"/>
                <w:sz w:val="32"/>
                <w:szCs w:val="32"/>
              </w:rPr>
              <w:t>)</w:t>
            </w:r>
            <w:r>
              <w:rPr>
                <w:rFonts w:hint="eastAsia" w:ascii="宋体" w:hAnsi="Times New Roman" w:eastAsia="宋体" w:cs="宋体"/>
                <w:sz w:val="32"/>
                <w:szCs w:val="32"/>
              </w:rPr>
              <w:t>，上级补助收入资金</w:t>
            </w:r>
            <w:r>
              <w:rPr>
                <w:rFonts w:ascii="宋体" w:hAnsi="Times New Roman" w:eastAsia="宋体" w:cs="宋体"/>
                <w:sz w:val="32"/>
                <w:szCs w:val="32"/>
              </w:rPr>
              <w:t>0.00</w:t>
            </w:r>
            <w:r>
              <w:rPr>
                <w:rFonts w:hint="eastAsia" w:ascii="宋体" w:hAnsi="Times New Roman" w:eastAsia="宋体" w:cs="宋体"/>
                <w:sz w:val="32"/>
                <w:szCs w:val="32"/>
              </w:rPr>
              <w:t>万元，事业单位经营收入资金</w:t>
            </w:r>
            <w:r>
              <w:rPr>
                <w:rFonts w:ascii="宋体" w:hAnsi="Times New Roman" w:eastAsia="宋体" w:cs="宋体"/>
                <w:sz w:val="32"/>
                <w:szCs w:val="32"/>
              </w:rPr>
              <w:t>0.00</w:t>
            </w:r>
            <w:r>
              <w:rPr>
                <w:rFonts w:hint="eastAsia" w:ascii="宋体" w:hAnsi="Times New Roman" w:eastAsia="宋体" w:cs="宋体"/>
                <w:sz w:val="32"/>
                <w:szCs w:val="32"/>
              </w:rPr>
              <w:t>万元，上年结转结余</w:t>
            </w:r>
            <w:r>
              <w:rPr>
                <w:rFonts w:ascii="宋体" w:hAnsi="Times New Roman" w:eastAsia="宋体" w:cs="宋体"/>
                <w:sz w:val="32"/>
                <w:szCs w:val="32"/>
              </w:rPr>
              <w:t>0.00</w:t>
            </w:r>
            <w:r>
              <w:rPr>
                <w:rFonts w:hint="eastAsia" w:ascii="宋体" w:hAnsi="Times New Roman" w:eastAsia="宋体" w:cs="宋体"/>
                <w:sz w:val="32"/>
                <w:szCs w:val="32"/>
              </w:rPr>
              <w:t>万元。</w:t>
            </w:r>
            <w:r>
              <w:rPr>
                <w:rFonts w:ascii="宋体" w:hAnsi="Times New Roman" w:eastAsia="宋体" w:cs="宋体"/>
                <w:sz w:val="32"/>
                <w:szCs w:val="32"/>
              </w:rPr>
              <w:t>(</w:t>
            </w:r>
            <w:r>
              <w:rPr>
                <w:rFonts w:hint="eastAsia" w:ascii="宋体" w:hAnsi="Times New Roman" w:eastAsia="宋体" w:cs="宋体"/>
                <w:sz w:val="32"/>
                <w:szCs w:val="32"/>
              </w:rPr>
              <w:t>数据来源见表</w:t>
            </w:r>
            <w:r>
              <w:rPr>
                <w:rFonts w:ascii="宋体" w:hAnsi="Times New Roman" w:eastAsia="宋体" w:cs="宋体"/>
                <w:sz w:val="32"/>
                <w:szCs w:val="32"/>
              </w:rPr>
              <w:t>2)</w:t>
            </w:r>
            <w:r>
              <w:rPr>
                <w:rFonts w:hint="eastAsia" w:ascii="宋体" w:hAnsi="Times New Roman" w:eastAsia="宋体" w:cs="宋体"/>
                <w:sz w:val="32"/>
                <w:szCs w:val="32"/>
              </w:rPr>
              <w:t>本部门</w:t>
            </w:r>
            <w:r>
              <w:rPr>
                <w:rFonts w:ascii="宋体" w:hAnsi="Times New Roman" w:eastAsia="宋体" w:cs="宋体"/>
                <w:sz w:val="32"/>
                <w:szCs w:val="32"/>
              </w:rPr>
              <w:t>2025</w:t>
            </w:r>
            <w:r>
              <w:rPr>
                <w:rFonts w:hint="eastAsia" w:ascii="宋体" w:hAnsi="Times New Roman" w:eastAsia="宋体" w:cs="宋体"/>
                <w:sz w:val="32"/>
                <w:szCs w:val="32"/>
              </w:rPr>
              <w:t>年收入较去年</w:t>
            </w:r>
            <w:r>
              <w:rPr>
                <w:rFonts w:hint="eastAsia" w:ascii="宋体" w:hAnsi="Times New Roman" w:eastAsia="宋体" w:cs="宋体"/>
                <w:sz w:val="32"/>
                <w:szCs w:val="32"/>
                <w:lang w:val="en-US" w:eastAsia="zh-CN"/>
              </w:rPr>
              <w:t>增加13.44</w:t>
            </w:r>
            <w:r>
              <w:rPr>
                <w:rFonts w:hint="eastAsia" w:ascii="宋体" w:hAnsi="Times New Roman" w:eastAsia="宋体" w:cs="宋体"/>
                <w:sz w:val="32"/>
                <w:szCs w:val="32"/>
              </w:rPr>
              <w:t>万元，主要是因</w:t>
            </w:r>
            <w:r>
              <w:rPr>
                <w:rFonts w:hint="eastAsia" w:ascii="宋体" w:hAnsi="Times New Roman" w:eastAsia="宋体" w:cs="宋体"/>
                <w:sz w:val="32"/>
                <w:szCs w:val="32"/>
                <w:lang w:val="en-US" w:eastAsia="zh-CN"/>
              </w:rPr>
              <w:t>为非税收入增加。</w:t>
            </w:r>
          </w:p>
        </w:tc>
      </w:tr>
      <w:tr w14:paraId="14953860">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4D76A7F">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（二）支出预算</w:t>
            </w:r>
          </w:p>
        </w:tc>
      </w:tr>
      <w:tr w14:paraId="0BB81DD5">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0E3718B">
            <w:pPr>
              <w:spacing w:line="375" w:lineRule="exact"/>
              <w:ind w:left="20"/>
              <w:rPr>
                <w:rFonts w:hint="default" w:ascii="宋体" w:hAnsi="Times New Roman" w:eastAsia="宋体" w:cs="宋体"/>
                <w:sz w:val="32"/>
                <w:szCs w:val="32"/>
                <w:lang w:val="en-US" w:eastAsia="zh-CN"/>
              </w:rPr>
            </w:pPr>
            <w:r>
              <w:rPr>
                <w:rFonts w:ascii="宋体" w:hAnsi="Times New Roman" w:eastAsia="宋体" w:cs="宋体"/>
                <w:sz w:val="32"/>
                <w:szCs w:val="32"/>
              </w:rPr>
              <w:t xml:space="preserve">  2025</w:t>
            </w:r>
            <w:r>
              <w:rPr>
                <w:rFonts w:hint="eastAsia" w:ascii="宋体" w:hAnsi="Times New Roman" w:eastAsia="宋体" w:cs="宋体"/>
                <w:sz w:val="32"/>
                <w:szCs w:val="32"/>
              </w:rPr>
              <w:t>年本部门支出预算</w:t>
            </w:r>
            <w:r>
              <w:rPr>
                <w:rFonts w:ascii="宋体" w:hAnsi="Times New Roman" w:eastAsia="宋体" w:cs="宋体"/>
                <w:sz w:val="32"/>
                <w:szCs w:val="32"/>
              </w:rPr>
              <w:t>1219.39</w:t>
            </w:r>
            <w:r>
              <w:rPr>
                <w:rFonts w:hint="eastAsia" w:ascii="宋体" w:hAnsi="Times New Roman" w:eastAsia="宋体" w:cs="宋体"/>
                <w:sz w:val="32"/>
                <w:szCs w:val="32"/>
              </w:rPr>
              <w:t>万元，其中，</w:t>
            </w:r>
            <w:r>
              <w:rPr>
                <w:rFonts w:ascii="宋体" w:hAnsi="Times New Roman" w:eastAsia="宋体" w:cs="宋体"/>
                <w:sz w:val="32"/>
                <w:szCs w:val="32"/>
              </w:rPr>
              <w:t>201</w:t>
            </w:r>
            <w:r>
              <w:rPr>
                <w:rFonts w:hint="eastAsia" w:ascii="宋体" w:hAnsi="Times New Roman" w:eastAsia="宋体" w:cs="宋体"/>
                <w:sz w:val="32"/>
                <w:szCs w:val="32"/>
              </w:rPr>
              <w:t>一般公共服务支出</w:t>
            </w:r>
            <w:r>
              <w:rPr>
                <w:rFonts w:ascii="宋体" w:hAnsi="Times New Roman" w:eastAsia="宋体" w:cs="宋体"/>
                <w:sz w:val="32"/>
                <w:szCs w:val="32"/>
              </w:rPr>
              <w:t>910.22</w:t>
            </w:r>
            <w:r>
              <w:rPr>
                <w:rFonts w:hint="eastAsia" w:ascii="宋体" w:hAnsi="Times New Roman" w:eastAsia="宋体" w:cs="宋体"/>
                <w:sz w:val="32"/>
                <w:szCs w:val="32"/>
              </w:rPr>
              <w:t>万元，</w:t>
            </w:r>
            <w:r>
              <w:rPr>
                <w:rFonts w:ascii="宋体" w:hAnsi="Times New Roman" w:eastAsia="宋体" w:cs="宋体"/>
                <w:sz w:val="32"/>
                <w:szCs w:val="32"/>
              </w:rPr>
              <w:t>208</w:t>
            </w:r>
            <w:r>
              <w:rPr>
                <w:rFonts w:hint="eastAsia" w:ascii="宋体" w:hAnsi="Times New Roman" w:eastAsia="宋体" w:cs="宋体"/>
                <w:sz w:val="32"/>
                <w:szCs w:val="32"/>
              </w:rPr>
              <w:t>社会保障和就业支出</w:t>
            </w:r>
            <w:r>
              <w:rPr>
                <w:rFonts w:ascii="宋体" w:hAnsi="Times New Roman" w:eastAsia="宋体" w:cs="宋体"/>
                <w:sz w:val="32"/>
                <w:szCs w:val="32"/>
              </w:rPr>
              <w:t>233.29</w:t>
            </w:r>
            <w:r>
              <w:rPr>
                <w:rFonts w:hint="eastAsia" w:ascii="宋体" w:hAnsi="Times New Roman" w:eastAsia="宋体" w:cs="宋体"/>
                <w:sz w:val="32"/>
                <w:szCs w:val="32"/>
              </w:rPr>
              <w:t>万元，</w:t>
            </w:r>
            <w:r>
              <w:rPr>
                <w:rFonts w:ascii="宋体" w:hAnsi="Times New Roman" w:eastAsia="宋体" w:cs="宋体"/>
                <w:sz w:val="32"/>
                <w:szCs w:val="32"/>
              </w:rPr>
              <w:t>210</w:t>
            </w:r>
            <w:r>
              <w:rPr>
                <w:rFonts w:hint="eastAsia" w:ascii="宋体" w:hAnsi="Times New Roman" w:eastAsia="宋体" w:cs="宋体"/>
                <w:sz w:val="32"/>
                <w:szCs w:val="32"/>
              </w:rPr>
              <w:t>卫生健康支出</w:t>
            </w:r>
            <w:r>
              <w:rPr>
                <w:rFonts w:ascii="宋体" w:hAnsi="Times New Roman" w:eastAsia="宋体" w:cs="宋体"/>
                <w:sz w:val="32"/>
                <w:szCs w:val="32"/>
              </w:rPr>
              <w:t>31.91</w:t>
            </w:r>
            <w:r>
              <w:rPr>
                <w:rFonts w:hint="eastAsia" w:ascii="宋体" w:hAnsi="Times New Roman" w:eastAsia="宋体" w:cs="宋体"/>
                <w:sz w:val="32"/>
                <w:szCs w:val="32"/>
              </w:rPr>
              <w:t>万元，</w:t>
            </w:r>
            <w:r>
              <w:rPr>
                <w:rFonts w:ascii="宋体" w:hAnsi="Times New Roman" w:eastAsia="宋体" w:cs="宋体"/>
                <w:sz w:val="32"/>
                <w:szCs w:val="32"/>
              </w:rPr>
              <w:t>221</w:t>
            </w:r>
            <w:r>
              <w:rPr>
                <w:rFonts w:hint="eastAsia" w:ascii="宋体" w:hAnsi="Times New Roman" w:eastAsia="宋体" w:cs="宋体"/>
                <w:sz w:val="32"/>
                <w:szCs w:val="32"/>
              </w:rPr>
              <w:t>住房保障支出</w:t>
            </w:r>
            <w:r>
              <w:rPr>
                <w:rFonts w:ascii="宋体" w:hAnsi="Times New Roman" w:eastAsia="宋体" w:cs="宋体"/>
                <w:sz w:val="32"/>
                <w:szCs w:val="32"/>
              </w:rPr>
              <w:t>43.97</w:t>
            </w:r>
            <w:r>
              <w:rPr>
                <w:rFonts w:hint="eastAsia" w:ascii="宋体" w:hAnsi="Times New Roman" w:eastAsia="宋体" w:cs="宋体"/>
                <w:sz w:val="32"/>
                <w:szCs w:val="32"/>
              </w:rPr>
              <w:t>万元，支出较去年增加</w:t>
            </w:r>
            <w:r>
              <w:rPr>
                <w:rFonts w:hint="eastAsia" w:ascii="宋体" w:hAnsi="Times New Roman" w:eastAsia="宋体" w:cs="宋体"/>
                <w:sz w:val="32"/>
                <w:szCs w:val="32"/>
                <w:lang w:val="en-US" w:eastAsia="zh-CN"/>
              </w:rPr>
              <w:t>13.44</w:t>
            </w:r>
            <w:r>
              <w:rPr>
                <w:rFonts w:hint="eastAsia" w:ascii="宋体" w:hAnsi="Times New Roman" w:eastAsia="宋体" w:cs="宋体"/>
                <w:sz w:val="32"/>
                <w:szCs w:val="32"/>
              </w:rPr>
              <w:t>万元，主要是因为</w:t>
            </w:r>
            <w:r>
              <w:rPr>
                <w:rFonts w:hint="eastAsia" w:ascii="宋体" w:hAnsi="Times New Roman" w:eastAsia="宋体" w:cs="宋体"/>
                <w:sz w:val="32"/>
                <w:szCs w:val="32"/>
                <w:lang w:val="en-US" w:eastAsia="zh-CN"/>
              </w:rPr>
              <w:t>非税收入增加。</w:t>
            </w:r>
          </w:p>
        </w:tc>
      </w:tr>
      <w:tr w14:paraId="41187BFD">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8BE74E0">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四、一般公共预算拨款支出预算</w:t>
            </w:r>
          </w:p>
        </w:tc>
      </w:tr>
      <w:tr w14:paraId="6D1E5FEE">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732E512">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2025</w:t>
            </w:r>
            <w:r>
              <w:rPr>
                <w:rFonts w:hint="eastAsia" w:ascii="宋体" w:hAnsi="Times New Roman" w:eastAsia="宋体" w:cs="宋体"/>
                <w:sz w:val="32"/>
                <w:szCs w:val="32"/>
              </w:rPr>
              <w:t>年一般公共预算拨款支出预算</w:t>
            </w:r>
            <w:r>
              <w:rPr>
                <w:rFonts w:ascii="宋体" w:hAnsi="Times New Roman" w:eastAsia="宋体" w:cs="宋体"/>
                <w:sz w:val="32"/>
                <w:szCs w:val="32"/>
              </w:rPr>
              <w:t>1219.39</w:t>
            </w:r>
            <w:r>
              <w:rPr>
                <w:rFonts w:hint="eastAsia" w:ascii="宋体" w:hAnsi="Times New Roman" w:eastAsia="宋体" w:cs="宋体"/>
                <w:sz w:val="32"/>
                <w:szCs w:val="32"/>
              </w:rPr>
              <w:t>万元，其中，</w:t>
            </w:r>
            <w:r>
              <w:rPr>
                <w:rFonts w:ascii="宋体" w:hAnsi="Times New Roman" w:eastAsia="宋体" w:cs="宋体"/>
                <w:sz w:val="32"/>
                <w:szCs w:val="32"/>
              </w:rPr>
              <w:t>201</w:t>
            </w:r>
            <w:r>
              <w:rPr>
                <w:rFonts w:hint="eastAsia" w:ascii="宋体" w:hAnsi="Times New Roman" w:eastAsia="宋体" w:cs="宋体"/>
                <w:sz w:val="32"/>
                <w:szCs w:val="32"/>
              </w:rPr>
              <w:t>一般公共服务支出</w:t>
            </w:r>
            <w:r>
              <w:rPr>
                <w:rFonts w:ascii="宋体" w:hAnsi="Times New Roman" w:eastAsia="宋体" w:cs="宋体"/>
                <w:sz w:val="32"/>
                <w:szCs w:val="32"/>
              </w:rPr>
              <w:t>910.22</w:t>
            </w:r>
            <w:r>
              <w:rPr>
                <w:rFonts w:hint="eastAsia" w:ascii="宋体" w:hAnsi="Times New Roman" w:eastAsia="宋体" w:cs="宋体"/>
                <w:sz w:val="32"/>
                <w:szCs w:val="32"/>
              </w:rPr>
              <w:t>万元，占</w:t>
            </w:r>
            <w:r>
              <w:rPr>
                <w:rFonts w:ascii="宋体" w:hAnsi="Times New Roman" w:eastAsia="宋体" w:cs="宋体"/>
                <w:sz w:val="32"/>
                <w:szCs w:val="32"/>
              </w:rPr>
              <w:t>74.65%</w:t>
            </w:r>
            <w:r>
              <w:rPr>
                <w:rFonts w:hint="eastAsia" w:ascii="宋体" w:hAnsi="Times New Roman" w:eastAsia="宋体" w:cs="宋体"/>
                <w:sz w:val="32"/>
                <w:szCs w:val="32"/>
              </w:rPr>
              <w:t>；</w:t>
            </w:r>
            <w:r>
              <w:rPr>
                <w:rFonts w:ascii="宋体" w:hAnsi="Times New Roman" w:eastAsia="宋体" w:cs="宋体"/>
                <w:sz w:val="32"/>
                <w:szCs w:val="32"/>
              </w:rPr>
              <w:t>208</w:t>
            </w:r>
            <w:r>
              <w:rPr>
                <w:rFonts w:hint="eastAsia" w:ascii="宋体" w:hAnsi="Times New Roman" w:eastAsia="宋体" w:cs="宋体"/>
                <w:sz w:val="32"/>
                <w:szCs w:val="32"/>
              </w:rPr>
              <w:t>社会保障和就业支出</w:t>
            </w:r>
            <w:r>
              <w:rPr>
                <w:rFonts w:ascii="宋体" w:hAnsi="Times New Roman" w:eastAsia="宋体" w:cs="宋体"/>
                <w:sz w:val="32"/>
                <w:szCs w:val="32"/>
              </w:rPr>
              <w:t>233.29</w:t>
            </w:r>
            <w:r>
              <w:rPr>
                <w:rFonts w:hint="eastAsia" w:ascii="宋体" w:hAnsi="Times New Roman" w:eastAsia="宋体" w:cs="宋体"/>
                <w:sz w:val="32"/>
                <w:szCs w:val="32"/>
              </w:rPr>
              <w:t>万元，占</w:t>
            </w:r>
            <w:r>
              <w:rPr>
                <w:rFonts w:ascii="宋体" w:hAnsi="Times New Roman" w:eastAsia="宋体" w:cs="宋体"/>
                <w:sz w:val="32"/>
                <w:szCs w:val="32"/>
              </w:rPr>
              <w:t>19.13%</w:t>
            </w:r>
            <w:r>
              <w:rPr>
                <w:rFonts w:hint="eastAsia" w:ascii="宋体" w:hAnsi="Times New Roman" w:eastAsia="宋体" w:cs="宋体"/>
                <w:sz w:val="32"/>
                <w:szCs w:val="32"/>
              </w:rPr>
              <w:t>；</w:t>
            </w:r>
            <w:r>
              <w:rPr>
                <w:rFonts w:ascii="宋体" w:hAnsi="Times New Roman" w:eastAsia="宋体" w:cs="宋体"/>
                <w:sz w:val="32"/>
                <w:szCs w:val="32"/>
              </w:rPr>
              <w:t>210</w:t>
            </w:r>
            <w:r>
              <w:rPr>
                <w:rFonts w:hint="eastAsia" w:ascii="宋体" w:hAnsi="Times New Roman" w:eastAsia="宋体" w:cs="宋体"/>
                <w:sz w:val="32"/>
                <w:szCs w:val="32"/>
              </w:rPr>
              <w:t>卫生健康支出</w:t>
            </w:r>
            <w:r>
              <w:rPr>
                <w:rFonts w:ascii="宋体" w:hAnsi="Times New Roman" w:eastAsia="宋体" w:cs="宋体"/>
                <w:sz w:val="32"/>
                <w:szCs w:val="32"/>
              </w:rPr>
              <w:t>31.91</w:t>
            </w:r>
            <w:r>
              <w:rPr>
                <w:rFonts w:hint="eastAsia" w:ascii="宋体" w:hAnsi="Times New Roman" w:eastAsia="宋体" w:cs="宋体"/>
                <w:sz w:val="32"/>
                <w:szCs w:val="32"/>
              </w:rPr>
              <w:t>万元，占</w:t>
            </w:r>
            <w:r>
              <w:rPr>
                <w:rFonts w:ascii="宋体" w:hAnsi="Times New Roman" w:eastAsia="宋体" w:cs="宋体"/>
                <w:sz w:val="32"/>
                <w:szCs w:val="32"/>
              </w:rPr>
              <w:t>2.62%</w:t>
            </w:r>
            <w:r>
              <w:rPr>
                <w:rFonts w:hint="eastAsia" w:ascii="宋体" w:hAnsi="Times New Roman" w:eastAsia="宋体" w:cs="宋体"/>
                <w:sz w:val="32"/>
                <w:szCs w:val="32"/>
              </w:rPr>
              <w:t>；</w:t>
            </w:r>
            <w:r>
              <w:rPr>
                <w:rFonts w:ascii="宋体" w:hAnsi="Times New Roman" w:eastAsia="宋体" w:cs="宋体"/>
                <w:sz w:val="32"/>
                <w:szCs w:val="32"/>
              </w:rPr>
              <w:t>221</w:t>
            </w:r>
            <w:r>
              <w:rPr>
                <w:rFonts w:hint="eastAsia" w:ascii="宋体" w:hAnsi="Times New Roman" w:eastAsia="宋体" w:cs="宋体"/>
                <w:sz w:val="32"/>
                <w:szCs w:val="32"/>
              </w:rPr>
              <w:t>住房保障支出</w:t>
            </w:r>
            <w:r>
              <w:rPr>
                <w:rFonts w:ascii="宋体" w:hAnsi="Times New Roman" w:eastAsia="宋体" w:cs="宋体"/>
                <w:sz w:val="32"/>
                <w:szCs w:val="32"/>
              </w:rPr>
              <w:t>43.97</w:t>
            </w:r>
            <w:r>
              <w:rPr>
                <w:rFonts w:hint="eastAsia" w:ascii="宋体" w:hAnsi="Times New Roman" w:eastAsia="宋体" w:cs="宋体"/>
                <w:sz w:val="32"/>
                <w:szCs w:val="32"/>
              </w:rPr>
              <w:t>万元，占</w:t>
            </w:r>
            <w:r>
              <w:rPr>
                <w:rFonts w:ascii="宋体" w:hAnsi="Times New Roman" w:eastAsia="宋体" w:cs="宋体"/>
                <w:sz w:val="32"/>
                <w:szCs w:val="32"/>
              </w:rPr>
              <w:t>3.61%</w:t>
            </w:r>
            <w:r>
              <w:rPr>
                <w:rFonts w:hint="eastAsia" w:ascii="宋体" w:hAnsi="Times New Roman" w:eastAsia="宋体" w:cs="宋体"/>
                <w:sz w:val="32"/>
                <w:szCs w:val="32"/>
              </w:rPr>
              <w:t>；具体安排情况如下：</w:t>
            </w:r>
            <w:bookmarkStart w:id="0" w:name="_GoBack"/>
            <w:bookmarkEnd w:id="0"/>
          </w:p>
        </w:tc>
      </w:tr>
      <w:tr w14:paraId="464FFC04">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C191F54">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（一）基本支出：</w:t>
            </w:r>
            <w:r>
              <w:rPr>
                <w:rFonts w:ascii="宋体" w:hAnsi="Times New Roman" w:eastAsia="宋体" w:cs="宋体"/>
                <w:sz w:val="32"/>
                <w:szCs w:val="32"/>
              </w:rPr>
              <w:t>2025</w:t>
            </w:r>
            <w:r>
              <w:rPr>
                <w:rFonts w:hint="eastAsia" w:ascii="宋体" w:hAnsi="Times New Roman" w:eastAsia="宋体" w:cs="宋体"/>
                <w:sz w:val="32"/>
                <w:szCs w:val="32"/>
              </w:rPr>
              <w:t>年基本支出年初预算数为</w:t>
            </w:r>
            <w:r>
              <w:rPr>
                <w:rFonts w:ascii="宋体" w:hAnsi="Times New Roman" w:eastAsia="宋体" w:cs="宋体"/>
                <w:sz w:val="32"/>
                <w:szCs w:val="32"/>
              </w:rPr>
              <w:t>849.55</w:t>
            </w:r>
            <w:r>
              <w:rPr>
                <w:rFonts w:hint="eastAsia" w:ascii="宋体" w:hAnsi="Times New Roman" w:eastAsia="宋体" w:cs="宋体"/>
                <w:sz w:val="32"/>
                <w:szCs w:val="32"/>
              </w:rPr>
              <w:t>万元（数据来源见表</w:t>
            </w:r>
            <w:r>
              <w:rPr>
                <w:rFonts w:ascii="宋体" w:hAnsi="Times New Roman" w:eastAsia="宋体" w:cs="宋体"/>
                <w:sz w:val="32"/>
                <w:szCs w:val="32"/>
              </w:rPr>
              <w:t>23</w:t>
            </w:r>
            <w:r>
              <w:rPr>
                <w:rFonts w:hint="eastAsia" w:ascii="宋体" w:hAnsi="Times New Roman" w:eastAsia="宋体" w:cs="宋体"/>
                <w:sz w:val="32"/>
                <w:szCs w:val="32"/>
              </w:rPr>
              <w:t>），是指为保障单位机构正常运转、完成日常工作任务而发生的各项支出，包括用于基本工资、津贴补贴等人员经费以及办公费、印刷费、水电费、差旅费等日常公用经费。</w:t>
            </w:r>
          </w:p>
        </w:tc>
      </w:tr>
      <w:tr w14:paraId="00ADB5C8">
        <w:tblPrEx>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9EA8878">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（二）项目支出：</w:t>
            </w:r>
            <w:r>
              <w:rPr>
                <w:rFonts w:ascii="宋体" w:hAnsi="Times New Roman" w:eastAsia="宋体" w:cs="宋体"/>
                <w:sz w:val="32"/>
                <w:szCs w:val="32"/>
              </w:rPr>
              <w:t>2025</w:t>
            </w:r>
            <w:r>
              <w:rPr>
                <w:rFonts w:hint="eastAsia" w:ascii="宋体" w:hAnsi="Times New Roman" w:eastAsia="宋体" w:cs="宋体"/>
                <w:sz w:val="32"/>
                <w:szCs w:val="32"/>
              </w:rPr>
              <w:t>年项目支出年初预算数为</w:t>
            </w:r>
            <w:r>
              <w:rPr>
                <w:rFonts w:ascii="宋体" w:hAnsi="Times New Roman" w:eastAsia="宋体" w:cs="宋体"/>
                <w:sz w:val="32"/>
                <w:szCs w:val="32"/>
              </w:rPr>
              <w:t>369.83</w:t>
            </w:r>
            <w:r>
              <w:rPr>
                <w:rFonts w:hint="eastAsia" w:ascii="宋体" w:hAnsi="Times New Roman" w:eastAsia="宋体" w:cs="宋体"/>
                <w:sz w:val="32"/>
                <w:szCs w:val="32"/>
              </w:rPr>
              <w:t>万元（数据来源见表</w:t>
            </w:r>
            <w:r>
              <w:rPr>
                <w:rFonts w:ascii="宋体" w:hAnsi="Times New Roman" w:eastAsia="宋体" w:cs="宋体"/>
                <w:sz w:val="32"/>
                <w:szCs w:val="32"/>
              </w:rPr>
              <w:t>20</w:t>
            </w:r>
            <w:r>
              <w:rPr>
                <w:rFonts w:hint="eastAsia" w:ascii="宋体" w:hAnsi="Times New Roman" w:eastAsia="宋体" w:cs="宋体"/>
                <w:sz w:val="32"/>
                <w:szCs w:val="32"/>
              </w:rPr>
              <w:t>），是指部门为完成特定行政工作任务或事业发展目标而发生的支出，包括有关业务工作经费、运行维护经费、其他事业发展资金等。其中：非税执收经费专项支出</w:t>
            </w:r>
            <w:r>
              <w:rPr>
                <w:rFonts w:ascii="宋体" w:hAnsi="Times New Roman" w:eastAsia="宋体" w:cs="宋体"/>
                <w:sz w:val="32"/>
                <w:szCs w:val="32"/>
              </w:rPr>
              <w:t>272.33</w:t>
            </w:r>
            <w:r>
              <w:rPr>
                <w:rFonts w:hint="eastAsia" w:ascii="宋体" w:hAnsi="Times New Roman" w:eastAsia="宋体" w:cs="宋体"/>
                <w:sz w:val="32"/>
                <w:szCs w:val="32"/>
              </w:rPr>
              <w:t>万元，主要用于</w:t>
            </w:r>
            <w:r>
              <w:rPr>
                <w:rFonts w:hint="eastAsia" w:ascii="宋体" w:hAnsi="Times New Roman" w:eastAsia="宋体" w:cs="宋体"/>
                <w:sz w:val="32"/>
                <w:szCs w:val="32"/>
                <w:lang w:val="en-US" w:eastAsia="zh-CN"/>
              </w:rPr>
              <w:t>开展全市老年教育</w:t>
            </w:r>
            <w:r>
              <w:rPr>
                <w:rFonts w:hint="eastAsia" w:ascii="宋体" w:hAnsi="Times New Roman" w:eastAsia="宋体" w:cs="宋体"/>
                <w:sz w:val="32"/>
                <w:szCs w:val="32"/>
              </w:rPr>
              <w:t>方面</w:t>
            </w:r>
            <w:r>
              <w:rPr>
                <w:rFonts w:ascii="宋体" w:hAnsi="Times New Roman" w:eastAsia="宋体" w:cs="宋体"/>
                <w:sz w:val="32"/>
                <w:szCs w:val="32"/>
              </w:rPr>
              <w:t>,</w:t>
            </w:r>
            <w:r>
              <w:rPr>
                <w:rFonts w:hint="eastAsia" w:ascii="宋体" w:hAnsi="Times New Roman" w:eastAsia="宋体" w:cs="宋体"/>
                <w:sz w:val="32"/>
                <w:szCs w:val="32"/>
              </w:rPr>
              <w:t>日常工作经费专项支出</w:t>
            </w:r>
            <w:r>
              <w:rPr>
                <w:rFonts w:ascii="宋体" w:hAnsi="Times New Roman" w:eastAsia="宋体" w:cs="宋体"/>
                <w:sz w:val="32"/>
                <w:szCs w:val="32"/>
              </w:rPr>
              <w:t>97.50</w:t>
            </w:r>
            <w:r>
              <w:rPr>
                <w:rFonts w:hint="eastAsia" w:ascii="宋体" w:hAnsi="Times New Roman" w:eastAsia="宋体" w:cs="宋体"/>
                <w:sz w:val="32"/>
                <w:szCs w:val="32"/>
              </w:rPr>
              <w:t>万元，主要用于</w:t>
            </w:r>
            <w:r>
              <w:rPr>
                <w:rFonts w:hint="eastAsia" w:ascii="宋体" w:hAnsi="Times New Roman" w:eastAsia="宋体" w:cs="宋体"/>
                <w:sz w:val="32"/>
                <w:szCs w:val="32"/>
                <w:lang w:eastAsia="zh-CN"/>
              </w:rPr>
              <w:t>慰问帮扶</w:t>
            </w:r>
            <w:r>
              <w:rPr>
                <w:rFonts w:hint="eastAsia" w:ascii="宋体" w:hAnsi="Times New Roman" w:eastAsia="宋体" w:cs="宋体"/>
                <w:sz w:val="32"/>
                <w:szCs w:val="32"/>
                <w:lang w:val="en-US" w:eastAsia="zh-CN"/>
              </w:rPr>
              <w:t>市级</w:t>
            </w:r>
            <w:r>
              <w:rPr>
                <w:rFonts w:hint="eastAsia" w:ascii="宋体" w:hAnsi="Times New Roman" w:eastAsia="宋体" w:cs="宋体"/>
                <w:sz w:val="32"/>
                <w:szCs w:val="32"/>
                <w:lang w:eastAsia="zh-CN"/>
              </w:rPr>
              <w:t>离退休老干部、引导离退休老同志服务中心、发挥作用，举办离退休党支部书记培训班，老干部活动服务中心场馆维护老同志开展活动等</w:t>
            </w:r>
            <w:r>
              <w:rPr>
                <w:rFonts w:hint="eastAsia" w:ascii="宋体" w:hAnsi="Times New Roman" w:eastAsia="宋体" w:cs="宋体"/>
                <w:sz w:val="32"/>
                <w:szCs w:val="32"/>
              </w:rPr>
              <w:t>方面。</w:t>
            </w:r>
          </w:p>
        </w:tc>
      </w:tr>
      <w:tr w14:paraId="6E364360">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01CD4AB">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五、政府性基金预算支出</w:t>
            </w:r>
          </w:p>
        </w:tc>
      </w:tr>
      <w:tr w14:paraId="759306D6">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9AB5E0F">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2025</w:t>
            </w:r>
            <w:r>
              <w:rPr>
                <w:rFonts w:hint="eastAsia" w:ascii="宋体" w:hAnsi="Times New Roman" w:eastAsia="宋体" w:cs="宋体"/>
                <w:sz w:val="32"/>
                <w:szCs w:val="32"/>
              </w:rPr>
              <w:t>年度本部门无政府性基金安排的支出，所以公开的附件</w:t>
            </w:r>
            <w:r>
              <w:rPr>
                <w:rFonts w:ascii="宋体" w:hAnsi="Times New Roman" w:eastAsia="宋体" w:cs="宋体"/>
                <w:sz w:val="32"/>
                <w:szCs w:val="32"/>
              </w:rPr>
              <w:t>15-17</w:t>
            </w:r>
            <w:r>
              <w:rPr>
                <w:rFonts w:hint="eastAsia" w:ascii="宋体" w:hAnsi="Times New Roman" w:eastAsia="宋体" w:cs="宋体"/>
                <w:sz w:val="32"/>
                <w:szCs w:val="32"/>
              </w:rPr>
              <w:t>（政府性基金预算）为空。</w:t>
            </w:r>
          </w:p>
        </w:tc>
      </w:tr>
      <w:tr w14:paraId="0F8082F7">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AC4DEEF">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六、其他重要事项的情况说明</w:t>
            </w:r>
          </w:p>
        </w:tc>
      </w:tr>
      <w:tr w14:paraId="122D24A1">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3C226C0">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（一）机关运行经费</w:t>
            </w:r>
          </w:p>
        </w:tc>
      </w:tr>
      <w:tr w14:paraId="2CCCA995">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09B4936">
            <w:pPr>
              <w:spacing w:line="375" w:lineRule="exact"/>
              <w:ind w:left="20"/>
              <w:rPr>
                <w:rFonts w:hint="eastAsia" w:ascii="宋体" w:hAnsi="Times New Roman" w:eastAsia="宋体" w:cs="宋体"/>
                <w:sz w:val="32"/>
                <w:szCs w:val="32"/>
                <w:lang w:eastAsia="zh-CN"/>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2025</w:t>
            </w:r>
            <w:r>
              <w:rPr>
                <w:rFonts w:hint="eastAsia" w:ascii="宋体" w:hAnsi="Times New Roman" w:eastAsia="宋体" w:cs="宋体"/>
                <w:sz w:val="32"/>
                <w:szCs w:val="32"/>
              </w:rPr>
              <w:t>年机关运行经费当年一般公共预算拨款</w:t>
            </w:r>
            <w:r>
              <w:rPr>
                <w:rFonts w:ascii="宋体" w:hAnsi="Times New Roman" w:eastAsia="宋体" w:cs="宋体"/>
                <w:sz w:val="32"/>
                <w:szCs w:val="32"/>
              </w:rPr>
              <w:t>124.25</w:t>
            </w:r>
            <w:r>
              <w:rPr>
                <w:rFonts w:hint="eastAsia" w:ascii="宋体" w:hAnsi="Times New Roman" w:eastAsia="宋体" w:cs="宋体"/>
                <w:sz w:val="32"/>
                <w:szCs w:val="32"/>
              </w:rPr>
              <w:t>万元（数据来源见表</w:t>
            </w:r>
            <w:r>
              <w:rPr>
                <w:rFonts w:ascii="宋体" w:hAnsi="Times New Roman" w:eastAsia="宋体" w:cs="宋体"/>
                <w:sz w:val="32"/>
                <w:szCs w:val="32"/>
              </w:rPr>
              <w:t>12</w:t>
            </w:r>
            <w:r>
              <w:rPr>
                <w:rFonts w:hint="eastAsia" w:ascii="宋体" w:hAnsi="Times New Roman" w:eastAsia="宋体" w:cs="宋体"/>
                <w:sz w:val="32"/>
                <w:szCs w:val="32"/>
              </w:rPr>
              <w:t>），比上一年减少</w:t>
            </w:r>
            <w:r>
              <w:rPr>
                <w:rFonts w:hint="eastAsia" w:ascii="宋体" w:hAnsi="Times New Roman" w:eastAsia="宋体" w:cs="宋体"/>
                <w:sz w:val="32"/>
                <w:szCs w:val="32"/>
                <w:lang w:val="en-US" w:eastAsia="zh-CN"/>
              </w:rPr>
              <w:t>1.58</w:t>
            </w:r>
            <w:r>
              <w:rPr>
                <w:rFonts w:hint="eastAsia" w:ascii="宋体" w:hAnsi="Times New Roman" w:eastAsia="宋体" w:cs="宋体"/>
                <w:sz w:val="32"/>
                <w:szCs w:val="32"/>
              </w:rPr>
              <w:t>万元，降低</w:t>
            </w:r>
            <w:r>
              <w:rPr>
                <w:rFonts w:hint="eastAsia" w:ascii="宋体" w:hAnsi="Times New Roman" w:eastAsia="宋体" w:cs="宋体"/>
                <w:sz w:val="32"/>
                <w:szCs w:val="32"/>
                <w:lang w:val="en-US" w:eastAsia="zh-CN"/>
              </w:rPr>
              <w:t>1.25</w:t>
            </w:r>
            <w:r>
              <w:rPr>
                <w:rFonts w:ascii="宋体" w:hAnsi="Times New Roman" w:eastAsia="宋体" w:cs="宋体"/>
                <w:sz w:val="32"/>
                <w:szCs w:val="32"/>
              </w:rPr>
              <w:t>%</w:t>
            </w:r>
            <w:r>
              <w:rPr>
                <w:rFonts w:hint="eastAsia" w:ascii="宋体" w:hAnsi="Times New Roman" w:eastAsia="宋体" w:cs="宋体"/>
                <w:sz w:val="32"/>
                <w:szCs w:val="32"/>
              </w:rPr>
              <w:t>。主要原因是</w:t>
            </w:r>
            <w:r>
              <w:rPr>
                <w:rFonts w:hint="eastAsia" w:ascii="宋体" w:hAnsi="Times New Roman" w:eastAsia="宋体" w:cs="宋体"/>
                <w:sz w:val="32"/>
                <w:szCs w:val="32"/>
                <w:lang w:val="en-US" w:eastAsia="zh-CN"/>
              </w:rPr>
              <w:t>厉行节约。</w:t>
            </w:r>
          </w:p>
        </w:tc>
      </w:tr>
      <w:tr w14:paraId="431AC22F">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04A5428">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（二）“三公”经费预算</w:t>
            </w:r>
          </w:p>
        </w:tc>
      </w:tr>
      <w:tr w14:paraId="305FF0CB">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7D4E467">
            <w:pPr>
              <w:spacing w:line="375" w:lineRule="exact"/>
              <w:ind w:left="20"/>
              <w:rPr>
                <w:rFonts w:hint="default" w:ascii="宋体" w:hAnsi="Times New Roman" w:eastAsia="宋体" w:cs="宋体"/>
                <w:sz w:val="32"/>
                <w:szCs w:val="32"/>
                <w:lang w:val="en-US" w:eastAsia="zh-CN"/>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2025</w:t>
            </w:r>
            <w:r>
              <w:rPr>
                <w:rFonts w:hint="eastAsia" w:ascii="宋体" w:hAnsi="Times New Roman" w:eastAsia="宋体" w:cs="宋体"/>
                <w:sz w:val="32"/>
                <w:szCs w:val="32"/>
              </w:rPr>
              <w:t>年“三公”经费预算数</w:t>
            </w:r>
            <w:r>
              <w:rPr>
                <w:rFonts w:ascii="宋体" w:hAnsi="Times New Roman" w:eastAsia="宋体" w:cs="宋体"/>
                <w:sz w:val="32"/>
                <w:szCs w:val="32"/>
              </w:rPr>
              <w:t>5.</w:t>
            </w:r>
            <w:r>
              <w:rPr>
                <w:rFonts w:hint="eastAsia" w:ascii="宋体" w:hAnsi="Times New Roman" w:eastAsia="宋体" w:cs="宋体"/>
                <w:sz w:val="32"/>
                <w:szCs w:val="32"/>
                <w:lang w:val="en-US" w:eastAsia="zh-CN"/>
              </w:rPr>
              <w:t>2</w:t>
            </w:r>
            <w:r>
              <w:rPr>
                <w:rFonts w:ascii="宋体" w:hAnsi="Times New Roman" w:eastAsia="宋体" w:cs="宋体"/>
                <w:sz w:val="32"/>
                <w:szCs w:val="32"/>
              </w:rPr>
              <w:t>0</w:t>
            </w:r>
            <w:r>
              <w:rPr>
                <w:rFonts w:hint="eastAsia" w:ascii="宋体" w:hAnsi="Times New Roman" w:eastAsia="宋体" w:cs="宋体"/>
                <w:sz w:val="32"/>
                <w:szCs w:val="32"/>
              </w:rPr>
              <w:t>万元（数据来源见表</w:t>
            </w:r>
            <w:r>
              <w:rPr>
                <w:rFonts w:ascii="宋体" w:hAnsi="Times New Roman" w:eastAsia="宋体" w:cs="宋体"/>
                <w:sz w:val="32"/>
                <w:szCs w:val="32"/>
              </w:rPr>
              <w:t>14</w:t>
            </w:r>
            <w:r>
              <w:rPr>
                <w:rFonts w:hint="eastAsia" w:ascii="宋体" w:hAnsi="Times New Roman" w:eastAsia="宋体" w:cs="宋体"/>
                <w:sz w:val="32"/>
                <w:szCs w:val="32"/>
              </w:rPr>
              <w:t>），其中，公务接待费</w:t>
            </w:r>
            <w:r>
              <w:rPr>
                <w:rFonts w:ascii="宋体" w:hAnsi="Times New Roman" w:eastAsia="宋体" w:cs="宋体"/>
                <w:sz w:val="32"/>
                <w:szCs w:val="32"/>
              </w:rPr>
              <w:t>2.40</w:t>
            </w:r>
            <w:r>
              <w:rPr>
                <w:rFonts w:hint="eastAsia" w:ascii="宋体" w:hAnsi="Times New Roman" w:eastAsia="宋体" w:cs="宋体"/>
                <w:sz w:val="32"/>
                <w:szCs w:val="32"/>
              </w:rPr>
              <w:t>万元，因公出国（境）费</w:t>
            </w:r>
            <w:r>
              <w:rPr>
                <w:rFonts w:ascii="宋体" w:hAnsi="Times New Roman" w:eastAsia="宋体" w:cs="宋体"/>
                <w:sz w:val="32"/>
                <w:szCs w:val="32"/>
              </w:rPr>
              <w:t>0.00</w:t>
            </w:r>
            <w:r>
              <w:rPr>
                <w:rFonts w:hint="eastAsia" w:ascii="宋体" w:hAnsi="Times New Roman" w:eastAsia="宋体" w:cs="宋体"/>
                <w:sz w:val="32"/>
                <w:szCs w:val="32"/>
              </w:rPr>
              <w:t>万元，公务用车购置及运行费</w:t>
            </w:r>
            <w:r>
              <w:rPr>
                <w:rFonts w:ascii="宋体" w:hAnsi="Times New Roman" w:eastAsia="宋体" w:cs="宋体"/>
                <w:sz w:val="32"/>
                <w:szCs w:val="32"/>
              </w:rPr>
              <w:t>3.00</w:t>
            </w:r>
            <w:r>
              <w:rPr>
                <w:rFonts w:hint="eastAsia" w:ascii="宋体" w:hAnsi="Times New Roman" w:eastAsia="宋体" w:cs="宋体"/>
                <w:sz w:val="32"/>
                <w:szCs w:val="32"/>
              </w:rPr>
              <w:t>万元（其中，公务用车购置费</w:t>
            </w:r>
            <w:r>
              <w:rPr>
                <w:rFonts w:ascii="宋体" w:hAnsi="Times New Roman" w:eastAsia="宋体" w:cs="宋体"/>
                <w:sz w:val="32"/>
                <w:szCs w:val="32"/>
              </w:rPr>
              <w:t>0.00</w:t>
            </w:r>
            <w:r>
              <w:rPr>
                <w:rFonts w:hint="eastAsia" w:ascii="宋体" w:hAnsi="Times New Roman" w:eastAsia="宋体" w:cs="宋体"/>
                <w:sz w:val="32"/>
                <w:szCs w:val="32"/>
              </w:rPr>
              <w:t>万元，公务用车运行费</w:t>
            </w:r>
            <w:r>
              <w:rPr>
                <w:rFonts w:ascii="宋体" w:hAnsi="Times New Roman" w:eastAsia="宋体" w:cs="宋体"/>
                <w:sz w:val="32"/>
                <w:szCs w:val="32"/>
              </w:rPr>
              <w:t>3.00</w:t>
            </w:r>
            <w:r>
              <w:rPr>
                <w:rFonts w:hint="eastAsia" w:ascii="宋体" w:hAnsi="Times New Roman" w:eastAsia="宋体" w:cs="宋体"/>
                <w:sz w:val="32"/>
                <w:szCs w:val="32"/>
              </w:rPr>
              <w:t>万元）。</w:t>
            </w:r>
            <w:r>
              <w:rPr>
                <w:rFonts w:ascii="宋体" w:hAnsi="Times New Roman" w:eastAsia="宋体" w:cs="宋体"/>
                <w:sz w:val="32"/>
                <w:szCs w:val="32"/>
              </w:rPr>
              <w:t>2025</w:t>
            </w:r>
            <w:r>
              <w:rPr>
                <w:rFonts w:hint="eastAsia" w:ascii="宋体" w:hAnsi="Times New Roman" w:eastAsia="宋体" w:cs="宋体"/>
                <w:sz w:val="32"/>
                <w:szCs w:val="32"/>
              </w:rPr>
              <w:t>年三公经费预算</w:t>
            </w:r>
            <w:r>
              <w:rPr>
                <w:rFonts w:hint="eastAsia" w:ascii="宋体" w:hAnsi="Times New Roman" w:eastAsia="宋体" w:cs="宋体"/>
                <w:sz w:val="32"/>
                <w:szCs w:val="32"/>
                <w:lang w:val="en-US" w:eastAsia="zh-CN"/>
              </w:rPr>
              <w:t>与上年一致</w:t>
            </w:r>
            <w:r>
              <w:rPr>
                <w:rFonts w:hint="eastAsia" w:ascii="宋体" w:hAnsi="Times New Roman" w:eastAsia="宋体" w:cs="宋体"/>
                <w:sz w:val="32"/>
                <w:szCs w:val="32"/>
              </w:rPr>
              <w:t>，主要原因是</w:t>
            </w:r>
            <w:r>
              <w:rPr>
                <w:rFonts w:hint="eastAsia" w:ascii="宋体" w:hAnsi="Times New Roman" w:eastAsia="宋体" w:cs="宋体"/>
                <w:sz w:val="32"/>
                <w:szCs w:val="32"/>
                <w:lang w:val="en-US" w:eastAsia="zh-CN"/>
              </w:rPr>
              <w:t>厉行节约。</w:t>
            </w:r>
          </w:p>
        </w:tc>
      </w:tr>
      <w:tr w14:paraId="5996A7C1">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2D950F9">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（三）一般性支出情况</w:t>
            </w:r>
          </w:p>
        </w:tc>
      </w:tr>
      <w:tr w14:paraId="40B6A665">
        <w:tblPrEx>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36E8A58">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2025</w:t>
            </w:r>
            <w:r>
              <w:rPr>
                <w:rFonts w:hint="eastAsia" w:ascii="宋体" w:hAnsi="Times New Roman" w:eastAsia="宋体" w:cs="宋体"/>
                <w:sz w:val="32"/>
                <w:szCs w:val="32"/>
              </w:rPr>
              <w:t>年会议费预算</w:t>
            </w:r>
            <w:r>
              <w:rPr>
                <w:rFonts w:ascii="宋体" w:hAnsi="Times New Roman" w:eastAsia="宋体" w:cs="宋体"/>
                <w:sz w:val="32"/>
                <w:szCs w:val="32"/>
              </w:rPr>
              <w:t>1.00</w:t>
            </w:r>
            <w:r>
              <w:rPr>
                <w:rFonts w:hint="eastAsia" w:ascii="宋体" w:hAnsi="Times New Roman" w:eastAsia="宋体" w:cs="宋体"/>
                <w:sz w:val="32"/>
                <w:szCs w:val="32"/>
              </w:rPr>
              <w:t>万元（数据来源见表</w:t>
            </w:r>
            <w:r>
              <w:rPr>
                <w:rFonts w:ascii="宋体" w:hAnsi="Times New Roman" w:eastAsia="宋体" w:cs="宋体"/>
                <w:sz w:val="32"/>
                <w:szCs w:val="32"/>
              </w:rPr>
              <w:t>13</w:t>
            </w:r>
            <w:r>
              <w:rPr>
                <w:rFonts w:hint="eastAsia" w:ascii="宋体" w:hAnsi="Times New Roman" w:eastAsia="宋体" w:cs="宋体"/>
                <w:sz w:val="32"/>
                <w:szCs w:val="32"/>
              </w:rPr>
              <w:t>会议费、培训费），拟召开</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次会议，人数</w:t>
            </w:r>
            <w:r>
              <w:rPr>
                <w:rFonts w:hint="eastAsia" w:ascii="宋体" w:hAnsi="Times New Roman" w:eastAsia="宋体" w:cs="宋体"/>
                <w:sz w:val="32"/>
                <w:szCs w:val="32"/>
                <w:lang w:val="en-US" w:eastAsia="zh-CN"/>
              </w:rPr>
              <w:t>100</w:t>
            </w:r>
            <w:r>
              <w:rPr>
                <w:rFonts w:hint="eastAsia" w:ascii="宋体" w:hAnsi="Times New Roman" w:eastAsia="宋体" w:cs="宋体"/>
                <w:sz w:val="32"/>
                <w:szCs w:val="32"/>
              </w:rPr>
              <w:t>人，内容为</w:t>
            </w:r>
            <w:r>
              <w:rPr>
                <w:rFonts w:hint="eastAsia" w:ascii="宋体" w:hAnsi="Times New Roman" w:eastAsia="宋体" w:cs="宋体"/>
                <w:sz w:val="32"/>
                <w:szCs w:val="32"/>
                <w:lang w:val="en-US" w:eastAsia="zh-CN"/>
              </w:rPr>
              <w:t>全市老干部局长会</w:t>
            </w:r>
            <w:r>
              <w:rPr>
                <w:rFonts w:hint="eastAsia" w:ascii="宋体" w:hAnsi="Times New Roman" w:eastAsia="宋体" w:cs="宋体"/>
                <w:sz w:val="32"/>
                <w:szCs w:val="32"/>
              </w:rPr>
              <w:t>；培训费预算</w:t>
            </w:r>
            <w:r>
              <w:rPr>
                <w:rFonts w:ascii="宋体" w:hAnsi="Times New Roman" w:eastAsia="宋体" w:cs="宋体"/>
                <w:sz w:val="32"/>
                <w:szCs w:val="32"/>
              </w:rPr>
              <w:t>1.00</w:t>
            </w:r>
            <w:r>
              <w:rPr>
                <w:rFonts w:hint="eastAsia" w:ascii="宋体" w:hAnsi="Times New Roman" w:eastAsia="宋体" w:cs="宋体"/>
                <w:sz w:val="32"/>
                <w:szCs w:val="32"/>
              </w:rPr>
              <w:t>万元，拟开展</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次培训，人数</w:t>
            </w:r>
            <w:r>
              <w:rPr>
                <w:rFonts w:hint="eastAsia" w:ascii="宋体" w:hAnsi="Times New Roman" w:eastAsia="宋体" w:cs="宋体"/>
                <w:sz w:val="32"/>
                <w:szCs w:val="32"/>
                <w:lang w:val="en-US" w:eastAsia="zh-CN"/>
              </w:rPr>
              <w:t>50</w:t>
            </w:r>
            <w:r>
              <w:rPr>
                <w:rFonts w:hint="eastAsia" w:ascii="宋体" w:hAnsi="Times New Roman" w:eastAsia="宋体" w:cs="宋体"/>
                <w:sz w:val="32"/>
                <w:szCs w:val="32"/>
              </w:rPr>
              <w:t>人，内容为</w:t>
            </w:r>
            <w:r>
              <w:rPr>
                <w:rFonts w:hint="eastAsia" w:ascii="宋体" w:hAnsi="Times New Roman" w:eastAsia="宋体" w:cs="宋体"/>
                <w:sz w:val="32"/>
                <w:szCs w:val="32"/>
                <w:lang w:val="en-US" w:eastAsia="zh-CN"/>
              </w:rPr>
              <w:t>离退休支部书记培训班。</w:t>
            </w:r>
            <w:r>
              <w:rPr>
                <w:rFonts w:ascii="宋体" w:hAnsi="Times New Roman" w:eastAsia="宋体" w:cs="宋体"/>
                <w:sz w:val="32"/>
                <w:szCs w:val="32"/>
              </w:rPr>
              <w:t>2025</w:t>
            </w:r>
            <w:r>
              <w:rPr>
                <w:rFonts w:hint="eastAsia" w:ascii="宋体" w:hAnsi="Times New Roman" w:eastAsia="宋体" w:cs="宋体"/>
                <w:sz w:val="32"/>
                <w:szCs w:val="32"/>
              </w:rPr>
              <w:t>年度本部门未计划安排会议、培训，未计划举办节庆、晚会、论坛、赛事活动。</w:t>
            </w:r>
          </w:p>
        </w:tc>
      </w:tr>
      <w:tr w14:paraId="48072BD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C601766">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（四）政府采购情况</w:t>
            </w:r>
          </w:p>
        </w:tc>
      </w:tr>
      <w:tr w14:paraId="64F95EE1">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3BE6FFB">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w:t>
            </w:r>
            <w:r>
              <w:rPr>
                <w:rFonts w:ascii="宋体" w:hAnsi="Times New Roman" w:eastAsia="宋体" w:cs="宋体"/>
                <w:sz w:val="32"/>
                <w:szCs w:val="32"/>
              </w:rPr>
              <w:t>2025</w:t>
            </w:r>
            <w:r>
              <w:rPr>
                <w:rFonts w:hint="eastAsia" w:ascii="宋体" w:hAnsi="Times New Roman" w:eastAsia="宋体" w:cs="宋体"/>
                <w:sz w:val="32"/>
                <w:szCs w:val="32"/>
              </w:rPr>
              <w:t>年政府采购预算总额</w:t>
            </w:r>
            <w:r>
              <w:rPr>
                <w:rFonts w:hint="eastAsia" w:ascii="宋体" w:hAnsi="Times New Roman" w:eastAsia="宋体" w:cs="宋体"/>
                <w:sz w:val="32"/>
                <w:szCs w:val="32"/>
                <w:lang w:val="en-US" w:eastAsia="zh-CN"/>
              </w:rPr>
              <w:t>307.32</w:t>
            </w:r>
            <w:r>
              <w:rPr>
                <w:rFonts w:hint="eastAsia" w:ascii="宋体" w:hAnsi="Times New Roman" w:eastAsia="宋体" w:cs="宋体"/>
                <w:sz w:val="32"/>
                <w:szCs w:val="32"/>
              </w:rPr>
              <w:t>万元，其中工程类</w:t>
            </w:r>
            <w:r>
              <w:rPr>
                <w:rFonts w:hint="eastAsia" w:ascii="宋体" w:hAnsi="Times New Roman" w:eastAsia="宋体" w:cs="宋体"/>
                <w:sz w:val="32"/>
                <w:szCs w:val="32"/>
                <w:lang w:val="en-US" w:eastAsia="zh-CN"/>
              </w:rPr>
              <w:t>20</w:t>
            </w:r>
            <w:r>
              <w:rPr>
                <w:rFonts w:hint="eastAsia" w:ascii="宋体" w:hAnsi="Times New Roman" w:eastAsia="宋体" w:cs="宋体"/>
                <w:sz w:val="32"/>
                <w:szCs w:val="32"/>
              </w:rPr>
              <w:t>万元，货物类</w:t>
            </w:r>
            <w:r>
              <w:rPr>
                <w:rFonts w:hint="eastAsia" w:ascii="宋体" w:hAnsi="Times New Roman" w:eastAsia="宋体" w:cs="宋体"/>
                <w:sz w:val="32"/>
                <w:szCs w:val="32"/>
                <w:lang w:val="en-US" w:eastAsia="zh-CN"/>
              </w:rPr>
              <w:t>108.27</w:t>
            </w:r>
            <w:r>
              <w:rPr>
                <w:rFonts w:hint="eastAsia" w:ascii="宋体" w:hAnsi="Times New Roman" w:eastAsia="宋体" w:cs="宋体"/>
                <w:sz w:val="32"/>
                <w:szCs w:val="32"/>
              </w:rPr>
              <w:t>万元，服务类</w:t>
            </w:r>
            <w:r>
              <w:rPr>
                <w:rFonts w:hint="eastAsia" w:ascii="宋体" w:hAnsi="Times New Roman" w:eastAsia="宋体" w:cs="宋体"/>
                <w:sz w:val="32"/>
                <w:szCs w:val="32"/>
                <w:lang w:val="en-US" w:eastAsia="zh-CN"/>
              </w:rPr>
              <w:t>179.05</w:t>
            </w:r>
            <w:r>
              <w:rPr>
                <w:rFonts w:hint="eastAsia" w:ascii="宋体" w:hAnsi="Times New Roman" w:eastAsia="宋体" w:cs="宋体"/>
                <w:sz w:val="32"/>
                <w:szCs w:val="32"/>
              </w:rPr>
              <w:t>万元。</w:t>
            </w:r>
          </w:p>
        </w:tc>
      </w:tr>
      <w:tr w14:paraId="69F39FD2">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DA034C2">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（五）国有资产占有使用及新增资产配置情况</w:t>
            </w:r>
          </w:p>
        </w:tc>
      </w:tr>
      <w:tr w14:paraId="63EE9F59">
        <w:tblPrEx>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4EBE5E9">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截至上年底，本部门共有车辆</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辆，其中领导干部用车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辆，一般公务用车</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辆，其他用车</w:t>
            </w:r>
            <w:r>
              <w:rPr>
                <w:rFonts w:hint="eastAsia" w:ascii="宋体" w:hAnsi="Times New Roman" w:eastAsia="宋体" w:cs="宋体"/>
                <w:sz w:val="32"/>
                <w:szCs w:val="32"/>
                <w:lang w:val="en-US" w:eastAsia="zh-CN"/>
              </w:rPr>
              <w:t>1</w:t>
            </w:r>
            <w:r>
              <w:rPr>
                <w:rFonts w:hint="eastAsia" w:ascii="宋体" w:hAnsi="Times New Roman" w:eastAsia="宋体" w:cs="宋体"/>
                <w:sz w:val="32"/>
                <w:szCs w:val="32"/>
              </w:rPr>
              <w:t>辆。单位价值</w:t>
            </w:r>
            <w:r>
              <w:rPr>
                <w:rFonts w:ascii="宋体" w:hAnsi="Times New Roman" w:eastAsia="宋体" w:cs="宋体"/>
                <w:sz w:val="32"/>
                <w:szCs w:val="32"/>
              </w:rPr>
              <w:t>50</w:t>
            </w:r>
            <w:r>
              <w:rPr>
                <w:rFonts w:hint="eastAsia" w:ascii="宋体" w:hAnsi="Times New Roman" w:eastAsia="宋体" w:cs="宋体"/>
                <w:sz w:val="32"/>
                <w:szCs w:val="32"/>
              </w:rPr>
              <w:t>万元以上通用设备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台，单位价值</w:t>
            </w:r>
            <w:r>
              <w:rPr>
                <w:rFonts w:ascii="宋体" w:hAnsi="Times New Roman" w:eastAsia="宋体" w:cs="宋体"/>
                <w:sz w:val="32"/>
                <w:szCs w:val="32"/>
              </w:rPr>
              <w:t>100</w:t>
            </w:r>
            <w:r>
              <w:rPr>
                <w:rFonts w:hint="eastAsia" w:ascii="宋体" w:hAnsi="Times New Roman" w:eastAsia="宋体" w:cs="宋体"/>
                <w:sz w:val="32"/>
                <w:szCs w:val="32"/>
              </w:rPr>
              <w:t>万元以上专用设备</w:t>
            </w:r>
            <w:r>
              <w:rPr>
                <w:rFonts w:hint="eastAsia" w:ascii="宋体" w:hAnsi="Times New Roman" w:eastAsia="宋体" w:cs="宋体"/>
                <w:sz w:val="32"/>
                <w:szCs w:val="32"/>
                <w:lang w:val="en-US" w:eastAsia="zh-CN"/>
              </w:rPr>
              <w:t>0</w:t>
            </w:r>
            <w:r>
              <w:rPr>
                <w:rFonts w:hint="eastAsia" w:ascii="宋体" w:hAnsi="Times New Roman" w:eastAsia="宋体" w:cs="宋体"/>
                <w:sz w:val="32"/>
                <w:szCs w:val="32"/>
              </w:rPr>
              <w:t>台。</w:t>
            </w:r>
            <w:r>
              <w:rPr>
                <w:rFonts w:ascii="宋体" w:hAnsi="Times New Roman" w:eastAsia="宋体" w:cs="宋体"/>
                <w:sz w:val="32"/>
                <w:szCs w:val="32"/>
              </w:rPr>
              <w:t xml:space="preserve"> </w:t>
            </w:r>
          </w:p>
          <w:p w14:paraId="6123153E">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p>
          <w:p w14:paraId="5D030BC9">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2025</w:t>
            </w:r>
            <w:r>
              <w:rPr>
                <w:rFonts w:hint="eastAsia" w:ascii="宋体" w:hAnsi="Times New Roman" w:eastAsia="宋体" w:cs="宋体"/>
                <w:sz w:val="32"/>
                <w:szCs w:val="32"/>
              </w:rPr>
              <w:t>年度本部门未计划处置或新增车辆、设备等。</w:t>
            </w:r>
          </w:p>
        </w:tc>
      </w:tr>
      <w:tr w14:paraId="399008FC">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7ED5779">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（六）预算绩效目标说明</w:t>
            </w:r>
          </w:p>
        </w:tc>
      </w:tr>
      <w:tr w14:paraId="233E4D90">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5FEBBC1">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w:t>
            </w:r>
            <w:r>
              <w:rPr>
                <w:rFonts w:hint="eastAsia" w:ascii="宋体" w:hAnsi="Times New Roman" w:eastAsia="宋体" w:cs="宋体"/>
                <w:sz w:val="32"/>
                <w:szCs w:val="32"/>
              </w:rPr>
              <w:t>本部门所有支出实行绩效目标管理。纳入</w:t>
            </w:r>
            <w:r>
              <w:rPr>
                <w:rFonts w:ascii="宋体" w:hAnsi="Times New Roman" w:eastAsia="宋体" w:cs="宋体"/>
                <w:sz w:val="32"/>
                <w:szCs w:val="32"/>
              </w:rPr>
              <w:t>2025</w:t>
            </w:r>
            <w:r>
              <w:rPr>
                <w:rFonts w:hint="eastAsia" w:ascii="宋体" w:hAnsi="Times New Roman" w:eastAsia="宋体" w:cs="宋体"/>
                <w:sz w:val="32"/>
                <w:szCs w:val="32"/>
              </w:rPr>
              <w:t>年部门整体支出绩效目标的金额为</w:t>
            </w:r>
            <w:r>
              <w:rPr>
                <w:rFonts w:ascii="宋体" w:hAnsi="Times New Roman" w:eastAsia="宋体" w:cs="宋体"/>
                <w:sz w:val="32"/>
                <w:szCs w:val="32"/>
              </w:rPr>
              <w:t>1219.39</w:t>
            </w:r>
            <w:r>
              <w:rPr>
                <w:rFonts w:hint="eastAsia" w:ascii="宋体" w:hAnsi="Times New Roman" w:eastAsia="宋体" w:cs="宋体"/>
                <w:sz w:val="32"/>
                <w:szCs w:val="32"/>
              </w:rPr>
              <w:t>万元，其中，基本支出</w:t>
            </w:r>
            <w:r>
              <w:rPr>
                <w:rFonts w:ascii="宋体" w:hAnsi="Times New Roman" w:eastAsia="宋体" w:cs="宋体"/>
                <w:sz w:val="32"/>
                <w:szCs w:val="32"/>
              </w:rPr>
              <w:t>849.55</w:t>
            </w:r>
            <w:r>
              <w:rPr>
                <w:rFonts w:hint="eastAsia" w:ascii="宋体" w:hAnsi="Times New Roman" w:eastAsia="宋体" w:cs="宋体"/>
                <w:sz w:val="32"/>
                <w:szCs w:val="32"/>
              </w:rPr>
              <w:t>万元，项目支出</w:t>
            </w:r>
            <w:r>
              <w:rPr>
                <w:rFonts w:ascii="宋体" w:hAnsi="Times New Roman" w:eastAsia="宋体" w:cs="宋体"/>
                <w:sz w:val="32"/>
                <w:szCs w:val="32"/>
              </w:rPr>
              <w:t>369.83</w:t>
            </w:r>
            <w:r>
              <w:rPr>
                <w:rFonts w:hint="eastAsia" w:ascii="宋体" w:hAnsi="Times New Roman" w:eastAsia="宋体" w:cs="宋体"/>
                <w:sz w:val="32"/>
                <w:szCs w:val="32"/>
              </w:rPr>
              <w:t>万元，详见文尾附表中部门预算公开表格的表</w:t>
            </w:r>
            <w:r>
              <w:rPr>
                <w:rFonts w:ascii="宋体" w:hAnsi="Times New Roman" w:eastAsia="宋体" w:cs="宋体"/>
                <w:sz w:val="32"/>
                <w:szCs w:val="32"/>
              </w:rPr>
              <w:t>21-22</w:t>
            </w:r>
            <w:r>
              <w:rPr>
                <w:rFonts w:hint="eastAsia" w:ascii="宋体" w:hAnsi="Times New Roman" w:eastAsia="宋体" w:cs="宋体"/>
                <w:sz w:val="32"/>
                <w:szCs w:val="32"/>
              </w:rPr>
              <w:t>。</w:t>
            </w:r>
          </w:p>
        </w:tc>
      </w:tr>
      <w:tr w14:paraId="6D412AD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904FA7F">
            <w:pPr>
              <w:spacing w:line="375" w:lineRule="exact"/>
              <w:ind w:left="20"/>
              <w:rPr>
                <w:rFonts w:ascii="Dialog" w:hAnsi="Times New Roman" w:eastAsia="Dialog" w:cs="Dialog"/>
                <w:sz w:val="32"/>
                <w:szCs w:val="32"/>
              </w:rPr>
            </w:pPr>
            <w:r>
              <w:rPr>
                <w:rFonts w:ascii="Dialog" w:hAnsi="Times New Roman" w:eastAsia="Dialog" w:cs="Dialog"/>
                <w:sz w:val="32"/>
                <w:szCs w:val="32"/>
              </w:rPr>
              <w:t xml:space="preserve">  </w:t>
            </w:r>
            <w:r>
              <w:rPr>
                <w:rFonts w:hint="eastAsia" w:ascii="Dialog" w:hAnsi="Times New Roman" w:eastAsia="Dialog" w:cs="Dialog"/>
                <w:sz w:val="32"/>
                <w:szCs w:val="32"/>
              </w:rPr>
              <w:t>七、名词解释</w:t>
            </w:r>
          </w:p>
        </w:tc>
      </w:tr>
      <w:tr w14:paraId="101878D6">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E1F53DA">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1</w:t>
            </w:r>
            <w:r>
              <w:rPr>
                <w:rFonts w:hint="eastAsia" w:ascii="宋体" w:hAnsi="Times New Roman" w:eastAsia="宋体" w:cs="宋体"/>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14:paraId="4D823A55">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16FA93D">
            <w:pPr>
              <w:spacing w:line="375" w:lineRule="exact"/>
              <w:ind w:left="20"/>
              <w:rPr>
                <w:rFonts w:ascii="宋体" w:hAnsi="Times New Roman" w:eastAsia="宋体" w:cs="宋体"/>
                <w:sz w:val="32"/>
                <w:szCs w:val="32"/>
              </w:rPr>
            </w:pPr>
            <w:r>
              <w:rPr>
                <w:rFonts w:ascii="宋体" w:hAnsi="Times New Roman" w:eastAsia="宋体" w:cs="宋体"/>
                <w:sz w:val="32"/>
                <w:szCs w:val="32"/>
              </w:rPr>
              <w:t xml:space="preserve">  2</w:t>
            </w:r>
            <w:r>
              <w:rPr>
                <w:rFonts w:hint="eastAsia" w:ascii="宋体" w:hAnsi="Times New Roman" w:eastAsia="宋体" w:cs="宋体"/>
                <w:sz w:val="32"/>
                <w:szCs w:val="32"/>
              </w:rPr>
              <w:t>、“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14:paraId="2CBDC329">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ABAA73D">
            <w:pPr>
              <w:rPr>
                <w:rFonts w:ascii="Times New Roman" w:hAnsi="Times New Roman" w:cs="Times New Roman"/>
                <w:color w:val="auto"/>
              </w:rPr>
            </w:pPr>
          </w:p>
        </w:tc>
      </w:tr>
      <w:tr w14:paraId="2FAA708B">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F650A71">
            <w:pPr>
              <w:rPr>
                <w:rFonts w:ascii="Times New Roman" w:hAnsi="Times New Roman" w:cs="Times New Roman"/>
                <w:color w:val="auto"/>
              </w:rPr>
            </w:pPr>
          </w:p>
        </w:tc>
      </w:tr>
      <w:tr w14:paraId="22461031">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7971CB2">
            <w:pPr>
              <w:rPr>
                <w:rFonts w:ascii="Times New Roman" w:hAnsi="Times New Roman" w:cs="Times New Roman"/>
                <w:color w:val="auto"/>
              </w:rPr>
            </w:pPr>
          </w:p>
        </w:tc>
      </w:tr>
      <w:tr w14:paraId="6A23A606">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F5F27B4">
            <w:pPr>
              <w:spacing w:line="375" w:lineRule="exact"/>
              <w:ind w:left="20"/>
              <w:jc w:val="center"/>
              <w:rPr>
                <w:rFonts w:ascii="Dialog" w:hAnsi="Times New Roman" w:eastAsia="Dialog" w:cs="Dialog"/>
                <w:sz w:val="32"/>
                <w:szCs w:val="32"/>
              </w:rPr>
            </w:pPr>
            <w:r>
              <w:rPr>
                <w:rFonts w:hint="eastAsia" w:ascii="Dialog" w:hAnsi="Times New Roman" w:eastAsia="Dialog" w:cs="Dialog"/>
                <w:sz w:val="32"/>
                <w:szCs w:val="32"/>
              </w:rPr>
              <w:t>第二部分</w:t>
            </w:r>
            <w:r>
              <w:rPr>
                <w:rFonts w:ascii="Dialog" w:hAnsi="Times New Roman" w:eastAsia="Dialog" w:cs="Dialog"/>
                <w:sz w:val="32"/>
                <w:szCs w:val="32"/>
              </w:rPr>
              <w:t xml:space="preserve">  2025</w:t>
            </w:r>
            <w:r>
              <w:rPr>
                <w:rFonts w:hint="eastAsia" w:ascii="Dialog" w:hAnsi="Times New Roman" w:eastAsia="Dialog" w:cs="Dialog"/>
                <w:sz w:val="32"/>
                <w:szCs w:val="32"/>
              </w:rPr>
              <w:t>年部门预算公开表格</w:t>
            </w:r>
          </w:p>
        </w:tc>
      </w:tr>
      <w:tr w14:paraId="1DC21AE6">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EEE2179">
            <w:pPr>
              <w:spacing w:line="375" w:lineRule="exact"/>
              <w:ind w:left="20"/>
              <w:rPr>
                <w:rFonts w:ascii="宋体" w:hAnsi="Times New Roman" w:eastAsia="宋体" w:cs="宋体"/>
                <w:sz w:val="32"/>
                <w:szCs w:val="32"/>
              </w:rPr>
            </w:pPr>
            <w:r>
              <w:rPr>
                <w:rFonts w:ascii="宋体" w:hAnsi="Times New Roman" w:eastAsia="宋体" w:cs="宋体"/>
                <w:sz w:val="32"/>
                <w:szCs w:val="32"/>
              </w:rPr>
              <w:t>1</w:t>
            </w:r>
            <w:r>
              <w:rPr>
                <w:rFonts w:hint="eastAsia" w:ascii="宋体" w:hAnsi="Times New Roman" w:eastAsia="宋体" w:cs="宋体"/>
                <w:sz w:val="32"/>
                <w:szCs w:val="32"/>
              </w:rPr>
              <w:t>、收支总表</w:t>
            </w:r>
          </w:p>
        </w:tc>
      </w:tr>
      <w:tr w14:paraId="0FD2744D">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C110BD0">
            <w:pPr>
              <w:spacing w:line="375" w:lineRule="exact"/>
              <w:ind w:left="20"/>
              <w:rPr>
                <w:rFonts w:ascii="宋体" w:hAnsi="Times New Roman" w:eastAsia="宋体" w:cs="宋体"/>
                <w:sz w:val="32"/>
                <w:szCs w:val="32"/>
              </w:rPr>
            </w:pPr>
            <w:r>
              <w:rPr>
                <w:rFonts w:ascii="宋体" w:hAnsi="Times New Roman" w:eastAsia="宋体" w:cs="宋体"/>
                <w:sz w:val="32"/>
                <w:szCs w:val="32"/>
              </w:rPr>
              <w:t>2</w:t>
            </w:r>
            <w:r>
              <w:rPr>
                <w:rFonts w:hint="eastAsia" w:ascii="宋体" w:hAnsi="Times New Roman" w:eastAsia="宋体" w:cs="宋体"/>
                <w:sz w:val="32"/>
                <w:szCs w:val="32"/>
              </w:rPr>
              <w:t>、收入总表</w:t>
            </w:r>
          </w:p>
        </w:tc>
      </w:tr>
      <w:tr w14:paraId="2727D53A">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5422462">
            <w:pPr>
              <w:spacing w:line="375" w:lineRule="exact"/>
              <w:ind w:left="20"/>
              <w:rPr>
                <w:rFonts w:ascii="宋体" w:hAnsi="Times New Roman" w:eastAsia="宋体" w:cs="宋体"/>
                <w:sz w:val="32"/>
                <w:szCs w:val="32"/>
              </w:rPr>
            </w:pPr>
            <w:r>
              <w:rPr>
                <w:rFonts w:ascii="宋体" w:hAnsi="Times New Roman" w:eastAsia="宋体" w:cs="宋体"/>
                <w:sz w:val="32"/>
                <w:szCs w:val="32"/>
              </w:rPr>
              <w:t>3</w:t>
            </w:r>
            <w:r>
              <w:rPr>
                <w:rFonts w:hint="eastAsia" w:ascii="宋体" w:hAnsi="Times New Roman" w:eastAsia="宋体" w:cs="宋体"/>
                <w:sz w:val="32"/>
                <w:szCs w:val="32"/>
              </w:rPr>
              <w:t>、支出总表</w:t>
            </w:r>
          </w:p>
        </w:tc>
      </w:tr>
      <w:tr w14:paraId="47B13DE0">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2D46641">
            <w:pPr>
              <w:spacing w:line="375" w:lineRule="exact"/>
              <w:ind w:left="20"/>
              <w:rPr>
                <w:rFonts w:ascii="宋体" w:hAnsi="Times New Roman" w:eastAsia="宋体" w:cs="宋体"/>
                <w:sz w:val="32"/>
                <w:szCs w:val="32"/>
              </w:rPr>
            </w:pPr>
            <w:r>
              <w:rPr>
                <w:rFonts w:ascii="宋体" w:hAnsi="Times New Roman" w:eastAsia="宋体" w:cs="宋体"/>
                <w:sz w:val="32"/>
                <w:szCs w:val="32"/>
              </w:rPr>
              <w:t>4</w:t>
            </w:r>
            <w:r>
              <w:rPr>
                <w:rFonts w:hint="eastAsia" w:ascii="宋体" w:hAnsi="Times New Roman" w:eastAsia="宋体" w:cs="宋体"/>
                <w:sz w:val="32"/>
                <w:szCs w:val="32"/>
              </w:rPr>
              <w:t>、支出预算分类汇总表（按政府预算经济分类）</w:t>
            </w:r>
          </w:p>
        </w:tc>
      </w:tr>
      <w:tr w14:paraId="280BE59E">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ED7FF30">
            <w:pPr>
              <w:spacing w:line="375" w:lineRule="exact"/>
              <w:ind w:left="20"/>
              <w:rPr>
                <w:rFonts w:ascii="宋体" w:hAnsi="Times New Roman" w:eastAsia="宋体" w:cs="宋体"/>
                <w:sz w:val="32"/>
                <w:szCs w:val="32"/>
              </w:rPr>
            </w:pPr>
            <w:r>
              <w:rPr>
                <w:rFonts w:ascii="宋体" w:hAnsi="Times New Roman" w:eastAsia="宋体" w:cs="宋体"/>
                <w:sz w:val="32"/>
                <w:szCs w:val="32"/>
              </w:rPr>
              <w:t>5</w:t>
            </w:r>
            <w:r>
              <w:rPr>
                <w:rFonts w:hint="eastAsia" w:ascii="宋体" w:hAnsi="Times New Roman" w:eastAsia="宋体" w:cs="宋体"/>
                <w:sz w:val="32"/>
                <w:szCs w:val="32"/>
              </w:rPr>
              <w:t>、支出预算分类汇总表（按部门预算经济分类）</w:t>
            </w:r>
          </w:p>
        </w:tc>
      </w:tr>
      <w:tr w14:paraId="721AF36F">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0BD9B90">
            <w:pPr>
              <w:spacing w:line="375" w:lineRule="exact"/>
              <w:ind w:left="20"/>
              <w:rPr>
                <w:rFonts w:ascii="宋体" w:hAnsi="Times New Roman" w:eastAsia="宋体" w:cs="宋体"/>
                <w:sz w:val="32"/>
                <w:szCs w:val="32"/>
              </w:rPr>
            </w:pPr>
            <w:r>
              <w:rPr>
                <w:rFonts w:ascii="宋体" w:hAnsi="Times New Roman" w:eastAsia="宋体" w:cs="宋体"/>
                <w:sz w:val="32"/>
                <w:szCs w:val="32"/>
              </w:rPr>
              <w:t>6</w:t>
            </w:r>
            <w:r>
              <w:rPr>
                <w:rFonts w:hint="eastAsia" w:ascii="宋体" w:hAnsi="Times New Roman" w:eastAsia="宋体" w:cs="宋体"/>
                <w:sz w:val="32"/>
                <w:szCs w:val="32"/>
              </w:rPr>
              <w:t>、财政拨款收支总表</w:t>
            </w:r>
          </w:p>
        </w:tc>
      </w:tr>
      <w:tr w14:paraId="0BA99A3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0801B5F">
            <w:pPr>
              <w:spacing w:line="375" w:lineRule="exact"/>
              <w:ind w:left="20"/>
              <w:rPr>
                <w:rFonts w:ascii="宋体" w:hAnsi="Times New Roman" w:eastAsia="宋体" w:cs="宋体"/>
                <w:sz w:val="32"/>
                <w:szCs w:val="32"/>
              </w:rPr>
            </w:pPr>
            <w:r>
              <w:rPr>
                <w:rFonts w:ascii="宋体" w:hAnsi="Times New Roman" w:eastAsia="宋体" w:cs="宋体"/>
                <w:sz w:val="32"/>
                <w:szCs w:val="32"/>
              </w:rPr>
              <w:t>7</w:t>
            </w:r>
            <w:r>
              <w:rPr>
                <w:rFonts w:hint="eastAsia" w:ascii="宋体" w:hAnsi="Times New Roman" w:eastAsia="宋体" w:cs="宋体"/>
                <w:sz w:val="32"/>
                <w:szCs w:val="32"/>
              </w:rPr>
              <w:t>、一般公共预算支出表</w:t>
            </w:r>
          </w:p>
        </w:tc>
      </w:tr>
      <w:tr w14:paraId="478051D7">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FE7FF10">
            <w:pPr>
              <w:spacing w:line="375" w:lineRule="exact"/>
              <w:ind w:left="20"/>
              <w:rPr>
                <w:rFonts w:ascii="宋体" w:hAnsi="Times New Roman" w:eastAsia="宋体" w:cs="宋体"/>
                <w:sz w:val="32"/>
                <w:szCs w:val="32"/>
              </w:rPr>
            </w:pPr>
            <w:r>
              <w:rPr>
                <w:rFonts w:ascii="宋体" w:hAnsi="Times New Roman" w:eastAsia="宋体" w:cs="宋体"/>
                <w:sz w:val="32"/>
                <w:szCs w:val="32"/>
              </w:rPr>
              <w:t>8</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人员经费（工资福利支出）（按政府预算经济分类）</w:t>
            </w:r>
          </w:p>
        </w:tc>
      </w:tr>
      <w:tr w14:paraId="4C37F05B">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5EED13F">
            <w:pPr>
              <w:spacing w:line="375" w:lineRule="exact"/>
              <w:ind w:left="20"/>
              <w:rPr>
                <w:rFonts w:ascii="宋体" w:hAnsi="Times New Roman" w:eastAsia="宋体" w:cs="宋体"/>
                <w:sz w:val="32"/>
                <w:szCs w:val="32"/>
              </w:rPr>
            </w:pPr>
            <w:r>
              <w:rPr>
                <w:rFonts w:ascii="宋体" w:hAnsi="Times New Roman" w:eastAsia="宋体" w:cs="宋体"/>
                <w:sz w:val="32"/>
                <w:szCs w:val="32"/>
              </w:rPr>
              <w:t>9</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人员经费（工资福利支出）（按部门预算经济分类）</w:t>
            </w:r>
          </w:p>
        </w:tc>
      </w:tr>
      <w:tr w14:paraId="75B77718">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E5DE172">
            <w:pPr>
              <w:spacing w:line="375" w:lineRule="exact"/>
              <w:ind w:left="20"/>
              <w:rPr>
                <w:rFonts w:ascii="宋体" w:hAnsi="Times New Roman" w:eastAsia="宋体" w:cs="宋体"/>
                <w:sz w:val="32"/>
                <w:szCs w:val="32"/>
              </w:rPr>
            </w:pPr>
            <w:r>
              <w:rPr>
                <w:rFonts w:ascii="宋体" w:hAnsi="Times New Roman" w:eastAsia="宋体" w:cs="宋体"/>
                <w:sz w:val="32"/>
                <w:szCs w:val="32"/>
              </w:rPr>
              <w:t>10</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人员经费（对个人和家庭的补助）（按政府预算经济分类）</w:t>
            </w:r>
          </w:p>
        </w:tc>
      </w:tr>
      <w:tr w14:paraId="02EF0FF3">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F681A29">
            <w:pPr>
              <w:spacing w:line="375" w:lineRule="exact"/>
              <w:ind w:left="20"/>
              <w:rPr>
                <w:rFonts w:ascii="宋体" w:hAnsi="Times New Roman" w:eastAsia="宋体" w:cs="宋体"/>
                <w:sz w:val="32"/>
                <w:szCs w:val="32"/>
              </w:rPr>
            </w:pPr>
            <w:r>
              <w:rPr>
                <w:rFonts w:ascii="宋体" w:hAnsi="Times New Roman" w:eastAsia="宋体" w:cs="宋体"/>
                <w:sz w:val="32"/>
                <w:szCs w:val="32"/>
              </w:rPr>
              <w:t>11</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人员经费（对个人和家庭的补助）（按部门预算经济分类）</w:t>
            </w:r>
          </w:p>
        </w:tc>
      </w:tr>
      <w:tr w14:paraId="3F4B781B">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5F0A6FA">
            <w:pPr>
              <w:spacing w:line="375" w:lineRule="exact"/>
              <w:ind w:left="20"/>
              <w:rPr>
                <w:rFonts w:ascii="宋体" w:hAnsi="Times New Roman" w:eastAsia="宋体" w:cs="宋体"/>
                <w:sz w:val="32"/>
                <w:szCs w:val="32"/>
              </w:rPr>
            </w:pPr>
            <w:r>
              <w:rPr>
                <w:rFonts w:ascii="宋体" w:hAnsi="Times New Roman" w:eastAsia="宋体" w:cs="宋体"/>
                <w:sz w:val="32"/>
                <w:szCs w:val="32"/>
              </w:rPr>
              <w:t>12</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公用经费（商品和服务支出）（按政府预算经济分类）</w:t>
            </w:r>
          </w:p>
        </w:tc>
      </w:tr>
      <w:tr w14:paraId="3505371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2722F3F">
            <w:pPr>
              <w:spacing w:line="375" w:lineRule="exact"/>
              <w:ind w:left="20"/>
              <w:rPr>
                <w:rFonts w:ascii="宋体" w:hAnsi="Times New Roman" w:eastAsia="宋体" w:cs="宋体"/>
                <w:sz w:val="32"/>
                <w:szCs w:val="32"/>
              </w:rPr>
            </w:pPr>
            <w:r>
              <w:rPr>
                <w:rFonts w:ascii="宋体" w:hAnsi="Times New Roman" w:eastAsia="宋体" w:cs="宋体"/>
                <w:sz w:val="32"/>
                <w:szCs w:val="32"/>
              </w:rPr>
              <w:t>13</w:t>
            </w:r>
            <w:r>
              <w:rPr>
                <w:rFonts w:hint="eastAsia" w:ascii="宋体" w:hAnsi="Times New Roman" w:eastAsia="宋体" w:cs="宋体"/>
                <w:sz w:val="32"/>
                <w:szCs w:val="32"/>
              </w:rPr>
              <w:t>、一般公共预算基本支出表</w:t>
            </w:r>
            <w:r>
              <w:rPr>
                <w:rFonts w:ascii="宋体" w:hAnsi="Times New Roman" w:eastAsia="宋体" w:cs="宋体"/>
                <w:sz w:val="32"/>
                <w:szCs w:val="32"/>
              </w:rPr>
              <w:t>-</w:t>
            </w:r>
            <w:r>
              <w:rPr>
                <w:rFonts w:hint="eastAsia" w:ascii="宋体" w:hAnsi="Times New Roman" w:eastAsia="宋体" w:cs="宋体"/>
                <w:sz w:val="32"/>
                <w:szCs w:val="32"/>
              </w:rPr>
              <w:t>公用经费（商品和服务支出）（按部门预算经济分类）</w:t>
            </w:r>
          </w:p>
        </w:tc>
      </w:tr>
      <w:tr w14:paraId="17896B3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E0E1B6E">
            <w:pPr>
              <w:spacing w:line="375" w:lineRule="exact"/>
              <w:ind w:left="20"/>
              <w:rPr>
                <w:rFonts w:ascii="宋体" w:hAnsi="Times New Roman" w:eastAsia="宋体" w:cs="宋体"/>
                <w:sz w:val="32"/>
                <w:szCs w:val="32"/>
              </w:rPr>
            </w:pPr>
            <w:r>
              <w:rPr>
                <w:rFonts w:ascii="宋体" w:hAnsi="Times New Roman" w:eastAsia="宋体" w:cs="宋体"/>
                <w:sz w:val="32"/>
                <w:szCs w:val="32"/>
              </w:rPr>
              <w:t>14</w:t>
            </w:r>
            <w:r>
              <w:rPr>
                <w:rFonts w:hint="eastAsia" w:ascii="宋体" w:hAnsi="Times New Roman" w:eastAsia="宋体" w:cs="宋体"/>
                <w:sz w:val="32"/>
                <w:szCs w:val="32"/>
              </w:rPr>
              <w:t>、一般公共预算“三公”经费支出表</w:t>
            </w:r>
          </w:p>
        </w:tc>
      </w:tr>
      <w:tr w14:paraId="43AFE6F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FB08EA6">
            <w:pPr>
              <w:spacing w:line="375" w:lineRule="exact"/>
              <w:ind w:left="20"/>
              <w:rPr>
                <w:rFonts w:ascii="宋体" w:hAnsi="Times New Roman" w:eastAsia="宋体" w:cs="宋体"/>
                <w:sz w:val="32"/>
                <w:szCs w:val="32"/>
              </w:rPr>
            </w:pPr>
            <w:r>
              <w:rPr>
                <w:rFonts w:ascii="宋体" w:hAnsi="Times New Roman" w:eastAsia="宋体" w:cs="宋体"/>
                <w:sz w:val="32"/>
                <w:szCs w:val="32"/>
              </w:rPr>
              <w:t>15</w:t>
            </w:r>
            <w:r>
              <w:rPr>
                <w:rFonts w:hint="eastAsia" w:ascii="宋体" w:hAnsi="Times New Roman" w:eastAsia="宋体" w:cs="宋体"/>
                <w:sz w:val="32"/>
                <w:szCs w:val="32"/>
              </w:rPr>
              <w:t>、政府性基金预算支出表</w:t>
            </w:r>
          </w:p>
        </w:tc>
      </w:tr>
      <w:tr w14:paraId="0829B223">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7C25749">
            <w:pPr>
              <w:spacing w:line="375" w:lineRule="exact"/>
              <w:ind w:left="20"/>
              <w:rPr>
                <w:rFonts w:ascii="宋体" w:hAnsi="Times New Roman" w:eastAsia="宋体" w:cs="宋体"/>
                <w:sz w:val="32"/>
                <w:szCs w:val="32"/>
              </w:rPr>
            </w:pPr>
            <w:r>
              <w:rPr>
                <w:rFonts w:ascii="宋体" w:hAnsi="Times New Roman" w:eastAsia="宋体" w:cs="宋体"/>
                <w:sz w:val="32"/>
                <w:szCs w:val="32"/>
              </w:rPr>
              <w:t>16</w:t>
            </w:r>
            <w:r>
              <w:rPr>
                <w:rFonts w:hint="eastAsia" w:ascii="宋体" w:hAnsi="Times New Roman" w:eastAsia="宋体" w:cs="宋体"/>
                <w:sz w:val="32"/>
                <w:szCs w:val="32"/>
              </w:rPr>
              <w:t>、政府性基金预算支出分类汇总表（按政府预算经济分类）</w:t>
            </w:r>
          </w:p>
        </w:tc>
      </w:tr>
      <w:tr w14:paraId="2DFE2C3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E4122A1">
            <w:pPr>
              <w:spacing w:line="375" w:lineRule="exact"/>
              <w:ind w:left="20"/>
              <w:rPr>
                <w:rFonts w:ascii="宋体" w:hAnsi="Times New Roman" w:eastAsia="宋体" w:cs="宋体"/>
                <w:sz w:val="32"/>
                <w:szCs w:val="32"/>
              </w:rPr>
            </w:pPr>
            <w:r>
              <w:rPr>
                <w:rFonts w:ascii="宋体" w:hAnsi="Times New Roman" w:eastAsia="宋体" w:cs="宋体"/>
                <w:sz w:val="32"/>
                <w:szCs w:val="32"/>
              </w:rPr>
              <w:t>17</w:t>
            </w:r>
            <w:r>
              <w:rPr>
                <w:rFonts w:hint="eastAsia" w:ascii="宋体" w:hAnsi="Times New Roman" w:eastAsia="宋体" w:cs="宋体"/>
                <w:sz w:val="32"/>
                <w:szCs w:val="32"/>
              </w:rPr>
              <w:t>、政府性基金预算支出分类汇总表（按部门预算经济分类）</w:t>
            </w:r>
          </w:p>
        </w:tc>
      </w:tr>
      <w:tr w14:paraId="7E8C1B99">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9BAC164">
            <w:pPr>
              <w:spacing w:line="375" w:lineRule="exact"/>
              <w:ind w:left="20"/>
              <w:rPr>
                <w:rFonts w:ascii="宋体" w:hAnsi="Times New Roman" w:eastAsia="宋体" w:cs="宋体"/>
                <w:sz w:val="32"/>
                <w:szCs w:val="32"/>
              </w:rPr>
            </w:pPr>
            <w:r>
              <w:rPr>
                <w:rFonts w:ascii="宋体" w:hAnsi="Times New Roman" w:eastAsia="宋体" w:cs="宋体"/>
                <w:sz w:val="32"/>
                <w:szCs w:val="32"/>
              </w:rPr>
              <w:t>18</w:t>
            </w:r>
            <w:r>
              <w:rPr>
                <w:rFonts w:hint="eastAsia" w:ascii="宋体" w:hAnsi="Times New Roman" w:eastAsia="宋体" w:cs="宋体"/>
                <w:sz w:val="32"/>
                <w:szCs w:val="32"/>
              </w:rPr>
              <w:t>、国有资本经营预算支出表</w:t>
            </w:r>
          </w:p>
        </w:tc>
      </w:tr>
      <w:tr w14:paraId="1992E078">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942742F">
            <w:pPr>
              <w:spacing w:line="375" w:lineRule="exact"/>
              <w:ind w:left="20"/>
              <w:rPr>
                <w:rFonts w:ascii="宋体" w:hAnsi="Times New Roman" w:eastAsia="宋体" w:cs="宋体"/>
                <w:sz w:val="32"/>
                <w:szCs w:val="32"/>
              </w:rPr>
            </w:pPr>
            <w:r>
              <w:rPr>
                <w:rFonts w:ascii="宋体" w:hAnsi="Times New Roman" w:eastAsia="宋体" w:cs="宋体"/>
                <w:sz w:val="32"/>
                <w:szCs w:val="32"/>
              </w:rPr>
              <w:t>19</w:t>
            </w:r>
            <w:r>
              <w:rPr>
                <w:rFonts w:hint="eastAsia" w:ascii="宋体" w:hAnsi="Times New Roman" w:eastAsia="宋体" w:cs="宋体"/>
                <w:sz w:val="32"/>
                <w:szCs w:val="32"/>
              </w:rPr>
              <w:t>、财政专户管理资金预算支出表</w:t>
            </w:r>
          </w:p>
        </w:tc>
      </w:tr>
      <w:tr w14:paraId="58E2199B">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2D6F243">
            <w:pPr>
              <w:spacing w:line="375" w:lineRule="exact"/>
              <w:ind w:left="20"/>
              <w:rPr>
                <w:rFonts w:ascii="宋体" w:hAnsi="Times New Roman" w:eastAsia="宋体" w:cs="宋体"/>
                <w:sz w:val="32"/>
                <w:szCs w:val="32"/>
              </w:rPr>
            </w:pPr>
            <w:r>
              <w:rPr>
                <w:rFonts w:ascii="宋体" w:hAnsi="Times New Roman" w:eastAsia="宋体" w:cs="宋体"/>
                <w:sz w:val="32"/>
                <w:szCs w:val="32"/>
              </w:rPr>
              <w:t>20</w:t>
            </w:r>
            <w:r>
              <w:rPr>
                <w:rFonts w:hint="eastAsia" w:ascii="宋体" w:hAnsi="Times New Roman" w:eastAsia="宋体" w:cs="宋体"/>
                <w:sz w:val="32"/>
                <w:szCs w:val="32"/>
              </w:rPr>
              <w:t>、专项资金预算汇总表</w:t>
            </w:r>
          </w:p>
        </w:tc>
      </w:tr>
      <w:tr w14:paraId="50EAE6B6">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96E9152">
            <w:pPr>
              <w:spacing w:line="375" w:lineRule="exact"/>
              <w:ind w:left="20"/>
              <w:rPr>
                <w:rFonts w:ascii="宋体" w:hAnsi="Times New Roman" w:eastAsia="宋体" w:cs="宋体"/>
                <w:sz w:val="32"/>
                <w:szCs w:val="32"/>
              </w:rPr>
            </w:pPr>
            <w:r>
              <w:rPr>
                <w:rFonts w:ascii="宋体" w:hAnsi="Times New Roman" w:eastAsia="宋体" w:cs="宋体"/>
                <w:sz w:val="32"/>
                <w:szCs w:val="32"/>
              </w:rPr>
              <w:t>21</w:t>
            </w:r>
            <w:r>
              <w:rPr>
                <w:rFonts w:hint="eastAsia" w:ascii="宋体" w:hAnsi="Times New Roman" w:eastAsia="宋体" w:cs="宋体"/>
                <w:sz w:val="32"/>
                <w:szCs w:val="32"/>
              </w:rPr>
              <w:t>、项目支出绩效目标表</w:t>
            </w:r>
          </w:p>
        </w:tc>
      </w:tr>
      <w:tr w14:paraId="2533DDCB">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B14A116">
            <w:pPr>
              <w:spacing w:line="375" w:lineRule="exact"/>
              <w:ind w:left="20"/>
              <w:rPr>
                <w:rFonts w:ascii="宋体" w:hAnsi="Times New Roman" w:eastAsia="宋体" w:cs="宋体"/>
                <w:sz w:val="32"/>
                <w:szCs w:val="32"/>
              </w:rPr>
            </w:pPr>
            <w:r>
              <w:rPr>
                <w:rFonts w:ascii="宋体" w:hAnsi="Times New Roman" w:eastAsia="宋体" w:cs="宋体"/>
                <w:sz w:val="32"/>
                <w:szCs w:val="32"/>
              </w:rPr>
              <w:t>22</w:t>
            </w:r>
            <w:r>
              <w:rPr>
                <w:rFonts w:hint="eastAsia" w:ascii="宋体" w:hAnsi="Times New Roman" w:eastAsia="宋体" w:cs="宋体"/>
                <w:sz w:val="32"/>
                <w:szCs w:val="32"/>
              </w:rPr>
              <w:t>、部门整体支出绩效目标表</w:t>
            </w:r>
          </w:p>
        </w:tc>
      </w:tr>
      <w:tr w14:paraId="45F33001">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05332B2">
            <w:pPr>
              <w:spacing w:line="375" w:lineRule="exact"/>
              <w:ind w:left="20"/>
              <w:rPr>
                <w:rFonts w:ascii="宋体" w:hAnsi="Times New Roman" w:eastAsia="宋体" w:cs="宋体"/>
                <w:sz w:val="32"/>
                <w:szCs w:val="32"/>
              </w:rPr>
            </w:pPr>
            <w:r>
              <w:rPr>
                <w:rFonts w:ascii="宋体" w:hAnsi="Times New Roman" w:eastAsia="宋体" w:cs="宋体"/>
                <w:sz w:val="32"/>
                <w:szCs w:val="32"/>
              </w:rPr>
              <w:t>23</w:t>
            </w:r>
            <w:r>
              <w:rPr>
                <w:rFonts w:hint="eastAsia" w:ascii="宋体" w:hAnsi="Times New Roman" w:eastAsia="宋体" w:cs="宋体"/>
                <w:sz w:val="32"/>
                <w:szCs w:val="32"/>
              </w:rPr>
              <w:t>、一般公共预算基本支出表</w:t>
            </w:r>
          </w:p>
        </w:tc>
      </w:tr>
      <w:tr w14:paraId="0109F71E">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637F5E6">
            <w:pPr>
              <w:spacing w:line="375" w:lineRule="exact"/>
              <w:ind w:left="20"/>
              <w:rPr>
                <w:rFonts w:ascii="宋体" w:hAnsi="Times New Roman" w:eastAsia="宋体" w:cs="宋体"/>
                <w:color w:val="FF0000"/>
                <w:sz w:val="32"/>
                <w:szCs w:val="32"/>
              </w:rPr>
            </w:pPr>
            <w:r>
              <w:rPr>
                <w:rFonts w:hint="eastAsia" w:ascii="宋体" w:hAnsi="Times New Roman" w:eastAsia="宋体" w:cs="宋体"/>
                <w:b/>
                <w:bCs/>
                <w:color w:val="FF0000"/>
                <w:sz w:val="32"/>
                <w:szCs w:val="32"/>
              </w:rPr>
              <w:t>注：以上部门预算公开报表中，空表表示本部门无相关收支情况。</w:t>
            </w:r>
          </w:p>
        </w:tc>
      </w:tr>
    </w:tbl>
    <w:p w14:paraId="5DD82F6E"/>
    <w:sectPr>
      <w:pgSz w:w="18708" w:h="15840"/>
      <w:pgMar w:top="388" w:right="1080" w:bottom="388"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ialog">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97"/>
    <w:rsid w:val="006A4897"/>
    <w:rsid w:val="00D4501B"/>
    <w:rsid w:val="02E5553E"/>
    <w:rsid w:val="08257030"/>
    <w:rsid w:val="09B317C4"/>
    <w:rsid w:val="0B977E74"/>
    <w:rsid w:val="0E4868F2"/>
    <w:rsid w:val="11F1104F"/>
    <w:rsid w:val="138E4DA7"/>
    <w:rsid w:val="13F07810"/>
    <w:rsid w:val="14101C60"/>
    <w:rsid w:val="16F70EB5"/>
    <w:rsid w:val="1CF00880"/>
    <w:rsid w:val="1ED65854"/>
    <w:rsid w:val="20F14BC7"/>
    <w:rsid w:val="20FC4BEC"/>
    <w:rsid w:val="211803A6"/>
    <w:rsid w:val="227930C6"/>
    <w:rsid w:val="2CD739E1"/>
    <w:rsid w:val="2DDB4C35"/>
    <w:rsid w:val="2FCA6D0F"/>
    <w:rsid w:val="34C63B80"/>
    <w:rsid w:val="35E77E9C"/>
    <w:rsid w:val="36CC7811"/>
    <w:rsid w:val="3F12649A"/>
    <w:rsid w:val="471E7C15"/>
    <w:rsid w:val="4DB03590"/>
    <w:rsid w:val="59EE16C8"/>
    <w:rsid w:val="5EF3152F"/>
    <w:rsid w:val="644F0813"/>
    <w:rsid w:val="776E39F1"/>
    <w:rsid w:val="78A02A5A"/>
    <w:rsid w:val="7D2D431B"/>
    <w:rsid w:val="7F8A39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autoSpaceDE w:val="0"/>
      <w:autoSpaceDN w:val="0"/>
      <w:adjustRightInd w:val="0"/>
    </w:pPr>
    <w:rPr>
      <w:rFonts w:ascii="Arial" w:hAnsi="Arial" w:cs="Arial" w:eastAsiaTheme="minorEastAsia"/>
      <w:color w:val="000000"/>
      <w:kern w:val="0"/>
      <w:sz w:val="24"/>
      <w:szCs w:val="24"/>
      <w:lang w:val="en-US" w:eastAsia="zh-CN" w:bidi="ar-SA"/>
    </w:rPr>
  </w:style>
  <w:style w:type="paragraph" w:styleId="2">
    <w:name w:val="heading 1"/>
    <w:basedOn w:val="1"/>
    <w:next w:val="1"/>
    <w:link w:val="8"/>
    <w:qFormat/>
    <w:uiPriority w:val="9"/>
    <w:pPr>
      <w:outlineLvl w:val="0"/>
    </w:pPr>
    <w:rPr>
      <w:b/>
      <w:bCs/>
      <w:sz w:val="32"/>
      <w:szCs w:val="32"/>
    </w:rPr>
  </w:style>
  <w:style w:type="paragraph" w:styleId="3">
    <w:name w:val="heading 2"/>
    <w:basedOn w:val="1"/>
    <w:next w:val="1"/>
    <w:link w:val="9"/>
    <w:qFormat/>
    <w:uiPriority w:val="99"/>
    <w:pPr>
      <w:outlineLvl w:val="1"/>
    </w:pPr>
    <w:rPr>
      <w:b/>
      <w:bCs/>
      <w:i/>
      <w:iCs/>
      <w:sz w:val="28"/>
      <w:szCs w:val="28"/>
    </w:rPr>
  </w:style>
  <w:style w:type="paragraph" w:styleId="4">
    <w:name w:val="heading 3"/>
    <w:basedOn w:val="1"/>
    <w:next w:val="1"/>
    <w:link w:val="10"/>
    <w:qFormat/>
    <w:uiPriority w:val="99"/>
    <w:pPr>
      <w:outlineLvl w:val="2"/>
    </w:pPr>
    <w:rPr>
      <w:b/>
      <w:bCs/>
      <w:sz w:val="26"/>
      <w:szCs w:val="2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pPr>
    <w:rPr>
      <w:rFonts w:hint="default"/>
      <w:sz w:val="24"/>
      <w:szCs w:val="24"/>
      <w:lang w:val="en-US" w:eastAsia="zh-CN" w:bidi="ar"/>
    </w:rPr>
  </w:style>
  <w:style w:type="character" w:customStyle="1" w:styleId="8">
    <w:name w:val="标题 1 Char"/>
    <w:basedOn w:val="7"/>
    <w:link w:val="2"/>
    <w:uiPriority w:val="9"/>
    <w:rPr>
      <w:b/>
      <w:bCs/>
      <w:kern w:val="44"/>
      <w:sz w:val="44"/>
      <w:szCs w:val="44"/>
    </w:rPr>
  </w:style>
  <w:style w:type="character" w:customStyle="1" w:styleId="9">
    <w:name w:val="标题 2 Char"/>
    <w:basedOn w:val="7"/>
    <w:link w:val="3"/>
    <w:semiHidden/>
    <w:qFormat/>
    <w:uiPriority w:val="9"/>
    <w:rPr>
      <w:rFonts w:asciiTheme="majorHAnsi" w:hAnsiTheme="majorHAnsi" w:eastAsiaTheme="majorEastAsia" w:cstheme="majorBidi"/>
      <w:b/>
      <w:bCs/>
      <w:sz w:val="32"/>
      <w:szCs w:val="32"/>
    </w:rPr>
  </w:style>
  <w:style w:type="character" w:customStyle="1" w:styleId="10">
    <w:name w:val="标题 3 Char"/>
    <w:basedOn w:val="7"/>
    <w:link w:val="4"/>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3694</Words>
  <Characters>4037</Characters>
  <Lines>27</Lines>
  <Paragraphs>7</Paragraphs>
  <TotalTime>0</TotalTime>
  <ScaleCrop>false</ScaleCrop>
  <LinksUpToDate>false</LinksUpToDate>
  <CharactersWithSpaces>4130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2025-04-18T07:30:00Z</dcterms:created>
  <dc:creator>Administrator</dc:creator>
  <cp:lastModifiedBy>青青草地～</cp:lastModifiedBy>
  <dcterms:modified xsi:type="dcterms:W3CDTF">2025-04-24T09:12:58Z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eyJoZGlkIjoiODEyMWYwNWZiMzJkMGIxNzE0MDlmNGM5NDI4ZGI5NTEiLCJ1c2VySWQiOiI3NTUwMDQ5MzUifQ==</vt:lpwstr>
  </property>
  <property fmtid="{D5CDD505-2E9C-101B-9397-08002B2CF9AE}" pid="3" name="KSOProductBuildVer">
    <vt:lpwstr>2052-12.1.0.20784</vt:lpwstr>
  </property>
  <property fmtid="{D5CDD505-2E9C-101B-9397-08002B2CF9AE}" pid="4" name="ICV">
    <vt:lpwstr>70681541A82D4072A507EFCA6F840A1B_13</vt:lpwstr>
  </property>
</Properties>
</file>