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0" w:afterLines="0"/>
        <w:rPr>
          <w:rFonts w:hint="default"/>
          <w:sz w:val="2"/>
          <w:szCs w:val="24"/>
        </w:rPr>
      </w:pPr>
    </w:p>
    <w:tbl>
      <w:tblPr>
        <w:tblStyle w:val="5"/>
        <w:tblW w:w="153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5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1125" w:lineRule="exact"/>
              <w:ind w:left="20"/>
              <w:jc w:val="center"/>
              <w:rPr>
                <w:rFonts w:hint="eastAsia" w:ascii="微软雅黑" w:hAnsi="微软雅黑" w:eastAsia="微软雅黑"/>
                <w:b/>
                <w:sz w:val="8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84"/>
                <w:szCs w:val="24"/>
              </w:rPr>
              <w:t>岳阳市文化馆2025年度</w:t>
            </w:r>
          </w:p>
          <w:p>
            <w:pPr>
              <w:spacing w:beforeLines="0" w:afterLines="0" w:line="1125" w:lineRule="exact"/>
              <w:ind w:left="20"/>
              <w:jc w:val="center"/>
              <w:rPr>
                <w:rFonts w:hint="eastAsia" w:ascii="微软雅黑" w:hAnsi="微软雅黑" w:eastAsia="微软雅黑"/>
                <w:sz w:val="8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84"/>
                <w:szCs w:val="24"/>
              </w:rPr>
              <w:t>单位预算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525" w:lineRule="exact"/>
              <w:ind w:left="20"/>
              <w:jc w:val="center"/>
              <w:rPr>
                <w:rFonts w:hint="eastAsia" w:ascii="Dialog" w:hAnsi="Dialog"/>
                <w:sz w:val="44"/>
                <w:szCs w:val="24"/>
              </w:rPr>
            </w:pPr>
            <w:r>
              <w:rPr>
                <w:rFonts w:hint="eastAsia" w:ascii="Dialog" w:hAnsi="Dialog"/>
                <w:sz w:val="44"/>
                <w:szCs w:val="24"/>
              </w:rPr>
              <w:t>目录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第一部分  2025年单位预算说明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第二部分  2025年单位预算公开表格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1、收支总表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2、收入总表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3、支出总表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4、支出预算分类汇总表（按政府预算经济分类）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5、支出预算分类汇总表（按部门预算经济分类）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6、财政拨款收支总表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7、一般公共预算支出表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8、一般公共预算基本支出表-人员经费（工资福利支出）（按政府预算经济分类）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9、一般公共预算基本支出表-人员经费（工资福利支出）（按部门预算经济分类）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10、一般公共预算基本支出表-人员经费（对个人和家庭的补助）（按政府预算经济分类）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11、一般公共预算基本支出表-人员经费（对个人和家庭的补助）（按部门预算经济分类）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12、一般公共预算基本支出表-公用经费（商品和服务支出）（按政府预算经济分类）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13、一般公共预算基本支出表-公用经费（商品和服务支出）（按部门预算经济分类）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14、一般公共预算“三公”经费支出表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15、政府性基金预算支出表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16、政府性基金预算支出分类汇总表（按政府预算经济分类）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17、政府性基金预算支出分类汇总表（按部门预算经济分类）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18、国有资本经营预算支出表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19、财政专户管理资金预算支出表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20、专项资金预算汇总表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21、项目支出绩效目标表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22、单位整体支出绩效目标表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23、一般公共预算基本支出表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color w:val="FF0000"/>
                <w:sz w:val="32"/>
                <w:szCs w:val="24"/>
              </w:rPr>
            </w:pPr>
            <w:r>
              <w:rPr>
                <w:rFonts w:hint="eastAsia" w:ascii="Dialog" w:hAnsi="Dialog"/>
                <w:color w:val="FF0000"/>
                <w:sz w:val="32"/>
                <w:szCs w:val="24"/>
              </w:rPr>
              <w:t>注：以上单位预算公开报表中，空表表示本单位无相关收支情况。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jc w:val="center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第一部分  2025年单位预算说明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一、单位基本概况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（一）职能职责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default" w:ascii="宋体" w:hAnsi="宋体" w:eastAsia="宋体"/>
                <w:sz w:val="3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为全市“两会”和市委、市支付提供会务接待、组织高雅艺术惠民演出，各类展览，演出经纪，剧场管理等公共文化服务。组织开展群众文化活动、群众文艺创作、群众文艺辅导培训，群众文艺理论研究，文化艺术交流，民族民间文化艺术的收集、整理与保护，编辑出版综合性文艺刊物等全民艺术普及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（二）机构设置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根据编委核定、我单位内设部室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个，全部纳入202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年部门预算编制范围。</w:t>
            </w:r>
          </w:p>
          <w:p>
            <w:pPr>
              <w:spacing w:beforeLines="0" w:afterLines="0" w:line="375" w:lineRule="exact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内设部室分别是：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数字服务部、大型活动部、艺术培训部、剧场会务部、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动力技术部、办公室。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二、单位预算单位构成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32"/>
                <w:szCs w:val="24"/>
              </w:rPr>
              <w:t>本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部门单位为二级预算单位，没有预算独立、财务独立核算的下属预算单位，因此纳入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2025年部门预算公开范围的为本单位本级预算</w:t>
            </w:r>
            <w:r>
              <w:rPr>
                <w:rFonts w:hint="eastAsia" w:ascii="宋体" w:hAnsi="宋体"/>
                <w:sz w:val="32"/>
                <w:szCs w:val="24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三、单位收支总体情况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本单位2025年没有政府性基金预算拨款、国有资本经营预算收入和纳入专户管理的非税收入拨款收入，也没有使用政府性基金预算拨款、国有资本经营预算收入和纳入专户管理的非税收入拨款安排的支出，所以公开的附件15、16、17、18、19表均为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（一）收入预算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209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default" w:ascii="宋体" w:hAnsi="宋体" w:eastAsia="宋体"/>
                <w:sz w:val="3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包括一般公共预算、政府性基金、国有资本经营预算等财政拨款收入，以及经营收入、事业收入等单位资金。2025年度本单位收入预算903.75万元，其中，一般公共预算拨款903.75万元，政府性基金预算资金0.00万元(所以公开的附件17为空)，国有资本经营预算资金0.00万元(所以公开的附件18为空)，财政专户管理资金0.00万元(所以公开的附件19为空)，上级补助收入资金0.00万元，事业单位经营收入资金0.00万元，上年结转结余0.00万元。(数据来源见表2)本单位2025年收入较去年增加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301.05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万元，主要是因为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2025年岳阳市群众艺术馆并入。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（二）支出预算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default" w:ascii="宋体" w:hAnsi="宋体" w:eastAsia="宋体"/>
                <w:sz w:val="32"/>
                <w:szCs w:val="24"/>
                <w:lang w:val="en-US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2025年本单位支出预算903.75万元，其中，207文化旅游体育与传媒支出802.69万元，208社会保障和就业支出43.87万元，210卫生健康支出29.32万元，221住房保障支出27.87万元，支出较去年增加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301.05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万元，主要是因为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岳阳市群众艺术馆并入.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四、一般公共预算拨款支出预算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2025年一般公共预算拨款支出预算903.75万元，其中，207文化旅游体育与传媒支出802.69万元，占88.82%；208社会保障和就业支出43.87万元，占4.85%；210卫生健康支出29.32万元，占3.24%；221住房保障支出27.87万元，占3.08%；具体安排情况如下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（一）基本支出：2025年基本支出年初预算数为476.20万元（数据来源见表23）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7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（二）项目支出：2025年项目支出年初预算数为427.55万元（数据来源见表20），是指单位为完成特定行政工作任务或事业发展目标而发生的支出，包括有关业务工作经费、运行维护经费、其他事业发展资金等。其中：定额补助1专项支出255.55万元，主要用于为维持市文化馆日常运转所需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水费、电费、取暖费、劳务费、物业管理费等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方面,非税执收经费专项支出168.00万元，主要用于为维持市文化馆日常运转所需经费方面,日常工作经费专项支出4.00万元，主要用于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有关业务工作经费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等方面。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五、政府性基金预算支出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2025年度本单位无政府性基金安排的支出，所以公开的附件15-17（政府性基金预算）为空。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六、其他重要事项的情况说明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（一）机关运行经费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default" w:ascii="宋体" w:hAnsi="宋体" w:eastAsia="宋体"/>
                <w:sz w:val="3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本单位2025年机关运行经费当年一般公共预算拨款43.87万元（数据来源见表12），比上一年增加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32.39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万元，增加主要原因是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2025年岳阳市群众艺术馆并入。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（二）“三公”经费预算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本单位2025年“三公”经费预算数1.00万元（数据来源见表14），其中，公务接待费1.00万元，因公出国（境）费0.00万元，公务用车购置及运行费0.00万元（其中，公务用车购置费0.00万元，公务用车运行费0.00万元）。2025年三公经费预算较上年增加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0.5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万元，主要原因是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公务接待费增加。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（三）一般性支出情况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2025年度本单位未计划安排会议、培训，未计划举办节庆、晚会、论坛、赛事活动。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（四）政府采购情况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本单位2025年政府采购预算总额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888.03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万元，其中工程类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万元，货物类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万元，服务类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870.03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（五）国有资产占有使用及新增资产配置情况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firstLine="320" w:firstLineChars="100"/>
              <w:rPr>
                <w:rFonts w:hint="eastAsia" w:ascii="宋体" w:hAnsi="宋体" w:eastAsia="宋体"/>
                <w:sz w:val="32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sz w:val="32"/>
                <w:szCs w:val="24"/>
              </w:rPr>
              <w:t>截至上年底，本单位共有车辆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辆，其中领导干部用车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辆，一般公务用车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辆，其他用车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辆。单位价值50万元以上通用设备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台，单位价值100万元以上专用设备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 xml:space="preserve">台。 </w:t>
            </w:r>
          </w:p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2025年度本单位未计划处置或新增车辆、设备等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（六）预算绩效目标说明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  本单位所有支出实行绩效目标管理。纳入2025年单位整体支出绩效目标的金额为903.75万元，其中，基本支出476.20万元，项目支出427.55万元，详见文尾附表中单位预算公开表格的表21-22。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七、名词解释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10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jc w:val="center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第二部分  2025年单位预算公开表格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1、收支总表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2、收入总表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3、支出总表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4、支出预算分类汇总表（按政府预算经济分类）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5、支出预算分类汇总表（按部门预算经济分类）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6、财政拨款收支总表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7、一般公共预算支出表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8、一般公共预算基本支出表-人员经费（工资福利支出）（按政府预算经济分类）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9、一般公共预算基本支出表-人员经费（工资福利支出）（按部门预算经济分类）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10、一般公共预算基本支出表-人员经费（对个人和家庭的补助）（按政府预算经济分类）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11、一般公共预算基本支出表-人员经费（对个人和家庭的补助）（按部门预算经济分类）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12、一般公共预算基本支出表-公用经费（商品和服务支出）（按政府预算经济分类）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13、一般公共预算基本支出表-公用经费（商品和服务支出）（按部门预算经济分类）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14、一般公共预算“三公”经费支出表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15、政府性基金预算支出表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16、政府性基金预算支出分类汇总表（按政府预算经济分类）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17、政府性基金预算支出分类汇总表（按部门预算经济分类）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18、国有资本经营预算支出表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19、财政专户管理资金预算支出表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20、专项资金预算汇总表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21、项目支出绩效目标表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22、单位整体支出绩效目标表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23、一般公共预算基本支出表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color w:val="FF0000"/>
                <w:sz w:val="32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FF0000"/>
                <w:sz w:val="32"/>
                <w:szCs w:val="24"/>
              </w:rPr>
              <w:t>注：以上单位预算公开报表中，空表表示本单位无相关收支情况。</w:t>
            </w:r>
          </w:p>
        </w:tc>
      </w:tr>
    </w:tbl>
    <w:p/>
    <w:sectPr>
      <w:pgSz w:w="18708" w:h="15840"/>
      <w:pgMar w:top="388" w:right="1080" w:bottom="388" w:left="108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Dialog">
    <w:altName w:val="Times New Roman"/>
    <w:panose1 w:val="00000000000000000000"/>
    <w:charset w:val="86"/>
    <w:family w:val="roma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701"/>
  <w:drawingGridVerticalOrigin w:val="1984"/>
  <w:doNotShadeFormData w:val="1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wZjY2ZGYyNGMzNDc5ZjRkY2VmZjIxM2FlMjJjZTcifQ=="/>
    <w:docVar w:name="KSO_WPS_MARK_KEY" w:val="7c5abdb7-8b90-46f0-9920-4ffba0047fa6"/>
  </w:docVars>
  <w:rsids>
    <w:rsidRoot w:val="00172A27"/>
    <w:rsid w:val="05C3589B"/>
    <w:rsid w:val="0C1B3A8B"/>
    <w:rsid w:val="192D2CC3"/>
    <w:rsid w:val="1AE332B5"/>
    <w:rsid w:val="34A118FF"/>
    <w:rsid w:val="3E1F291C"/>
    <w:rsid w:val="447B7E1B"/>
    <w:rsid w:val="4AFA62A3"/>
    <w:rsid w:val="4C0118B3"/>
    <w:rsid w:val="4D7F33D7"/>
    <w:rsid w:val="53AB5AC3"/>
    <w:rsid w:val="54B05DCB"/>
    <w:rsid w:val="579B78B2"/>
    <w:rsid w:val="599942E0"/>
    <w:rsid w:val="5A074538"/>
    <w:rsid w:val="624D71A8"/>
    <w:rsid w:val="7C0624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iPriority="99" w:semiHidden="0" w:name="Normal"/>
    <w:lsdException w:qFormat="1" w:uiPriority="99" w:semiHidden="0" w:name="heading 1"/>
    <w:lsdException w:uiPriority="99" w:semiHidden="0" w:name="heading 2"/>
    <w:lsdException w:uiPriority="99" w:semiHidden="0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color w:val="000000"/>
      <w:sz w:val="24"/>
      <w:szCs w:val="24"/>
    </w:rPr>
  </w:style>
  <w:style w:type="paragraph" w:styleId="2">
    <w:name w:val="heading 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  <w:szCs w:val="24"/>
    </w:rPr>
  </w:style>
  <w:style w:type="paragraph" w:styleId="3">
    <w:name w:val="heading 2"/>
    <w:next w:val="1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  <w:szCs w:val="24"/>
    </w:rPr>
  </w:style>
  <w:style w:type="paragraph" w:styleId="4">
    <w:name w:val="heading 3"/>
    <w:next w:val="1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26"/>
      <w:szCs w:val="24"/>
    </w:rPr>
  </w:style>
  <w:style w:type="character" w:default="1" w:styleId="6">
    <w:name w:val="Default Paragraph Font"/>
    <w:semiHidden/>
    <w:unhideWhenUsed/>
    <w:uiPriority w:val="99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3117</Words>
  <Characters>3433</Characters>
  <TotalTime>102</TotalTime>
  <ScaleCrop>false</ScaleCrop>
  <LinksUpToDate>false</LinksUpToDate>
  <CharactersWithSpaces>3515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2025-04-10T05:42:00Z</dcterms:created>
  <dc:creator>Administrator</dc:creator>
  <cp:lastModifiedBy>妍</cp:lastModifiedBy>
  <dcterms:modified xsi:type="dcterms:W3CDTF">2025-04-17T06:11:53Z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D5DF192519A24D2FA633471363F076F9</vt:lpwstr>
  </property>
</Properties>
</file>