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38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CN" w:eastAsia="zh-CN" w:bidi="zh-CN"/>
        </w:rPr>
        <w:t>2</w:t>
      </w:r>
    </w:p>
    <w:p>
      <w:pPr>
        <w:pStyle w:val="9"/>
        <w:keepNext/>
        <w:keepLines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国有企业退休人员社会化管理补助资金预算绩效目标表</w:t>
      </w:r>
      <w:bookmarkEnd w:id="0"/>
      <w:bookmarkEnd w:id="1"/>
      <w:bookmarkEnd w:id="2"/>
    </w:p>
    <w:p>
      <w:pPr>
        <w:pStyle w:val="7"/>
        <w:spacing w:after="120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（202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2"/>
          <w:szCs w:val="22"/>
        </w:rPr>
        <w:t>年度）</w:t>
      </w:r>
    </w:p>
    <w:tbl>
      <w:tblPr>
        <w:tblStyle w:val="4"/>
        <w:tblW w:w="952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2"/>
        <w:gridCol w:w="1476"/>
        <w:gridCol w:w="1692"/>
        <w:gridCol w:w="1303"/>
        <w:gridCol w:w="1858"/>
        <w:gridCol w:w="24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资金名称</w:t>
            </w:r>
          </w:p>
        </w:tc>
        <w:tc>
          <w:tcPr>
            <w:tcW w:w="72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国有企业退休入员社会化管理补助资金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中央主管部门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财政部、国资委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实施期限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省级财政部门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湖南省财政厅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省级主管部门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湖南省国资委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资金情况</w:t>
            </w:r>
          </w:p>
          <w:p>
            <w:pPr>
              <w:pStyle w:val="13"/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（万元）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ind w:firstLine="24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年度金额：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268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其中：中央补助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2268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地方资金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1232" w:hRule="exac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3"/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3"/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总体目标</w:t>
            </w:r>
          </w:p>
          <w:p>
            <w:pPr>
              <w:pStyle w:val="13"/>
              <w:ind w:firstLine="4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numPr>
                <w:ilvl w:val="0"/>
                <w:numId w:val="1"/>
              </w:numPr>
              <w:tabs>
                <w:tab w:val="left" w:pos="230"/>
              </w:tabs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国有企业已退休人员管理服务工作与原企业分离。</w:t>
            </w:r>
          </w:p>
          <w:p>
            <w:pPr>
              <w:pStyle w:val="11"/>
              <w:numPr>
                <w:ilvl w:val="0"/>
                <w:numId w:val="1"/>
              </w:numPr>
              <w:tabs>
                <w:tab w:val="left" w:pos="245"/>
              </w:tabs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国有企业不承担移交后的退休人员社会化管理服务费用。</w:t>
            </w:r>
          </w:p>
          <w:p>
            <w:pPr>
              <w:pStyle w:val="11"/>
              <w:numPr>
                <w:ilvl w:val="0"/>
                <w:numId w:val="1"/>
              </w:numPr>
              <w:tabs>
                <w:tab w:val="left" w:pos="245"/>
              </w:tabs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国有企业新办理退休人员管理服务工作与原企业分离。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exac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3"/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绩效指标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ind w:firstLine="26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一级指标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二级指标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三级指标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8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ind w:firstLine="26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产出指标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数量指标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274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国有企业已退休人员管理服务工作与原企业分离的比例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ind w:firstLine="26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效益指标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经济效益指标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281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国有企业不承担移交后的退休人员社会化管理服务费用的比例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7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满意度指标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企业满意度指标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移交企业的综合满意程度，</w:t>
            </w:r>
          </w:p>
          <w:p>
            <w:pPr>
              <w:pStyle w:val="11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企业满意度=问卷调查平均得</w:t>
            </w:r>
          </w:p>
          <w:p>
            <w:pPr>
              <w:pStyle w:val="11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分/总分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en-US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en-US"/>
              </w:rPr>
              <w:t>100%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85%</w:t>
            </w:r>
          </w:p>
        </w:tc>
      </w:tr>
    </w:tbl>
    <w:p>
      <w:pPr>
        <w:sectPr>
          <w:pgSz w:w="11900" w:h="16840"/>
          <w:pgMar w:top="1587" w:right="1585" w:bottom="1587" w:left="1587" w:header="808" w:footer="808" w:gutter="0"/>
          <w:pgNumType w:start="1"/>
          <w:cols w:space="720" w:num="1"/>
          <w:docGrid w:linePitch="360" w:charSpace="0"/>
        </w:sectPr>
      </w:pPr>
    </w:p>
    <w:p>
      <w:pPr>
        <w:pStyle w:val="15"/>
        <w:spacing w:after="140"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CN" w:eastAsia="zh-CN" w:bidi="zh-CN"/>
        </w:rPr>
        <w:t>3</w:t>
      </w:r>
    </w:p>
    <w:p>
      <w:pPr>
        <w:pStyle w:val="17"/>
        <w:keepNext/>
        <w:keepLines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3" w:name="bookmark5"/>
      <w:bookmarkStart w:id="4" w:name="bookmark4"/>
      <w:bookmarkStart w:id="5" w:name="bookmark3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企业满意度调查问卷</w:t>
      </w:r>
      <w:bookmarkEnd w:id="3"/>
      <w:bookmarkEnd w:id="4"/>
      <w:bookmarkEnd w:id="5"/>
    </w:p>
    <w:p>
      <w:pPr>
        <w:pStyle w:val="15"/>
        <w:spacing w:after="640" w:line="240" w:lineRule="auto"/>
        <w:ind w:firstLine="0"/>
        <w:jc w:val="center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（参考提纲）</w:t>
      </w:r>
    </w:p>
    <w:p>
      <w:pPr>
        <w:pStyle w:val="15"/>
        <w:numPr>
          <w:ilvl w:val="0"/>
          <w:numId w:val="2"/>
        </w:numPr>
        <w:tabs>
          <w:tab w:val="left" w:pos="806"/>
        </w:tabs>
        <w:spacing w:line="504" w:lineRule="exact"/>
        <w:ind w:left="440"/>
        <w:rPr>
          <w:rFonts w:hint="eastAsia" w:ascii="仿宋_GB2312" w:hAnsi="仿宋_GB2312" w:eastAsia="仿宋_GB2312" w:cs="仿宋_GB2312"/>
          <w:sz w:val="26"/>
          <w:szCs w:val="26"/>
        </w:rPr>
      </w:pPr>
      <w:bookmarkStart w:id="6" w:name="bookmark6"/>
      <w:bookmarkEnd w:id="6"/>
      <w:r>
        <w:rPr>
          <w:rFonts w:hint="eastAsia" w:ascii="仿宋_GB2312" w:hAnsi="仿宋_GB2312" w:eastAsia="仿宋_GB2312" w:cs="仿宋_GB2312"/>
          <w:sz w:val="26"/>
          <w:szCs w:val="26"/>
        </w:rPr>
        <w:t xml:space="preserve">是否了解国家实施了国有企业退休人员社会化管理政策？ </w:t>
      </w:r>
    </w:p>
    <w:p>
      <w:pPr>
        <w:pStyle w:val="15"/>
        <w:tabs>
          <w:tab w:val="left" w:pos="806"/>
        </w:tabs>
        <w:spacing w:line="504" w:lineRule="exact"/>
        <w:ind w:left="480" w:firstLine="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口是（10分） □否（0分）</w:t>
      </w:r>
    </w:p>
    <w:p>
      <w:pPr>
        <w:pStyle w:val="15"/>
        <w:numPr>
          <w:ilvl w:val="0"/>
          <w:numId w:val="2"/>
        </w:numPr>
        <w:tabs>
          <w:tab w:val="left" w:pos="834"/>
        </w:tabs>
        <w:spacing w:line="540" w:lineRule="exact"/>
        <w:ind w:left="440"/>
        <w:rPr>
          <w:rFonts w:hint="eastAsia" w:ascii="仿宋_GB2312" w:hAnsi="仿宋_GB2312" w:eastAsia="仿宋_GB2312" w:cs="仿宋_GB2312"/>
          <w:sz w:val="26"/>
          <w:szCs w:val="26"/>
        </w:rPr>
      </w:pPr>
      <w:bookmarkStart w:id="7" w:name="bookmark7"/>
      <w:bookmarkEnd w:id="7"/>
      <w:r>
        <w:rPr>
          <w:rFonts w:hint="eastAsia" w:ascii="仿宋_GB2312" w:hAnsi="仿宋_GB2312" w:eastAsia="仿宋_GB2312" w:cs="仿宋_GB2312"/>
          <w:sz w:val="26"/>
          <w:szCs w:val="26"/>
        </w:rPr>
        <w:t>对国有企业退休人员社会化管理有关财政支持政策是否满意？</w:t>
      </w:r>
    </w:p>
    <w:p>
      <w:pPr>
        <w:pStyle w:val="15"/>
        <w:tabs>
          <w:tab w:val="left" w:pos="3064"/>
        </w:tabs>
        <w:spacing w:line="540" w:lineRule="exact"/>
        <w:ind w:firstLine="44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口满意（30分）</w:t>
      </w:r>
      <w:r>
        <w:rPr>
          <w:rFonts w:hint="eastAsia" w:ascii="仿宋_GB2312" w:hAnsi="仿宋_GB2312" w:eastAsia="仿宋_GB2312" w:cs="仿宋_GB2312"/>
          <w:sz w:val="26"/>
          <w:szCs w:val="26"/>
        </w:rPr>
        <w:tab/>
      </w:r>
      <w:r>
        <w:rPr>
          <w:rFonts w:hint="eastAsia" w:ascii="仿宋_GB2312" w:hAnsi="仿宋_GB2312" w:eastAsia="仿宋_GB2312" w:cs="仿宋_GB2312"/>
          <w:sz w:val="26"/>
          <w:szCs w:val="26"/>
        </w:rPr>
        <w:t>□基本满意（20分）</w:t>
      </w:r>
    </w:p>
    <w:p>
      <w:pPr>
        <w:pStyle w:val="15"/>
        <w:tabs>
          <w:tab w:val="left" w:pos="3064"/>
        </w:tabs>
        <w:spacing w:line="540" w:lineRule="exact"/>
        <w:ind w:firstLine="44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口一般（10分）</w:t>
      </w:r>
      <w:r>
        <w:rPr>
          <w:rFonts w:hint="eastAsia" w:ascii="仿宋_GB2312" w:hAnsi="仿宋_GB2312" w:eastAsia="仿宋_GB2312" w:cs="仿宋_GB2312"/>
          <w:sz w:val="26"/>
          <w:szCs w:val="26"/>
        </w:rPr>
        <w:tab/>
      </w:r>
      <w:r>
        <w:rPr>
          <w:rFonts w:hint="eastAsia" w:ascii="仿宋_GB2312" w:hAnsi="仿宋_GB2312" w:eastAsia="仿宋_GB2312" w:cs="仿宋_GB2312"/>
          <w:sz w:val="26"/>
          <w:szCs w:val="26"/>
        </w:rPr>
        <w:t>口不满意（0分）</w:t>
      </w:r>
    </w:p>
    <w:p>
      <w:pPr>
        <w:pStyle w:val="15"/>
        <w:numPr>
          <w:ilvl w:val="0"/>
          <w:numId w:val="2"/>
        </w:numPr>
        <w:tabs>
          <w:tab w:val="left" w:pos="834"/>
        </w:tabs>
        <w:spacing w:line="540" w:lineRule="exact"/>
        <w:ind w:left="440"/>
        <w:rPr>
          <w:rFonts w:hint="eastAsia" w:ascii="仿宋_GB2312" w:hAnsi="仿宋_GB2312" w:eastAsia="仿宋_GB2312" w:cs="仿宋_GB2312"/>
          <w:sz w:val="26"/>
          <w:szCs w:val="26"/>
        </w:rPr>
      </w:pPr>
      <w:bookmarkStart w:id="8" w:name="bookmark8"/>
      <w:bookmarkEnd w:id="8"/>
      <w:r>
        <w:rPr>
          <w:rFonts w:hint="eastAsia" w:ascii="仿宋_GB2312" w:hAnsi="仿宋_GB2312" w:eastAsia="仿宋_GB2312" w:cs="仿宋_GB2312"/>
          <w:sz w:val="26"/>
          <w:szCs w:val="26"/>
        </w:rPr>
        <w:t>对本地区推进国有企业退休人员社会化管理工作开展情况是否满意？</w:t>
      </w:r>
    </w:p>
    <w:p>
      <w:pPr>
        <w:pStyle w:val="15"/>
        <w:tabs>
          <w:tab w:val="left" w:pos="3064"/>
        </w:tabs>
        <w:spacing w:line="540" w:lineRule="exact"/>
        <w:ind w:firstLine="44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口满意（30分）</w:t>
      </w:r>
      <w:r>
        <w:rPr>
          <w:rFonts w:hint="eastAsia" w:ascii="仿宋_GB2312" w:hAnsi="仿宋_GB2312" w:eastAsia="仿宋_GB2312" w:cs="仿宋_GB2312"/>
          <w:sz w:val="26"/>
          <w:szCs w:val="26"/>
        </w:rPr>
        <w:tab/>
      </w:r>
      <w:r>
        <w:rPr>
          <w:rFonts w:hint="eastAsia" w:ascii="仿宋_GB2312" w:hAnsi="仿宋_GB2312" w:eastAsia="仿宋_GB2312" w:cs="仿宋_GB2312"/>
          <w:sz w:val="26"/>
          <w:szCs w:val="26"/>
        </w:rPr>
        <w:t>口基本满意（20分）</w:t>
      </w:r>
    </w:p>
    <w:p>
      <w:pPr>
        <w:pStyle w:val="15"/>
        <w:tabs>
          <w:tab w:val="left" w:pos="3064"/>
        </w:tabs>
        <w:spacing w:line="540" w:lineRule="exact"/>
        <w:ind w:firstLine="44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口一般（10分）</w:t>
      </w:r>
      <w:r>
        <w:rPr>
          <w:rFonts w:hint="eastAsia" w:ascii="仿宋_GB2312" w:hAnsi="仿宋_GB2312" w:eastAsia="仿宋_GB2312" w:cs="仿宋_GB2312"/>
          <w:sz w:val="26"/>
          <w:szCs w:val="26"/>
        </w:rPr>
        <w:tab/>
      </w:r>
      <w:r>
        <w:rPr>
          <w:rFonts w:hint="eastAsia" w:ascii="仿宋_GB2312" w:hAnsi="仿宋_GB2312" w:eastAsia="仿宋_GB2312" w:cs="仿宋_GB2312"/>
          <w:sz w:val="26"/>
          <w:szCs w:val="26"/>
        </w:rPr>
        <w:t>口不满意（0分）</w:t>
      </w:r>
    </w:p>
    <w:p>
      <w:pPr>
        <w:pStyle w:val="15"/>
        <w:numPr>
          <w:ilvl w:val="0"/>
          <w:numId w:val="2"/>
        </w:numPr>
        <w:tabs>
          <w:tab w:val="left" w:pos="834"/>
        </w:tabs>
        <w:spacing w:line="540" w:lineRule="exact"/>
        <w:ind w:left="440"/>
        <w:rPr>
          <w:rFonts w:hint="eastAsia" w:ascii="仿宋_GB2312" w:hAnsi="仿宋_GB2312" w:eastAsia="仿宋_GB2312" w:cs="仿宋_GB2312"/>
          <w:sz w:val="26"/>
          <w:szCs w:val="26"/>
        </w:rPr>
      </w:pPr>
      <w:bookmarkStart w:id="9" w:name="bookmark9"/>
      <w:bookmarkEnd w:id="9"/>
      <w:r>
        <w:rPr>
          <w:rFonts w:hint="eastAsia" w:ascii="仿宋_GB2312" w:hAnsi="仿宋_GB2312" w:eastAsia="仿宋_GB2312" w:cs="仿宋_GB2312"/>
          <w:sz w:val="26"/>
          <w:szCs w:val="26"/>
        </w:rPr>
        <w:t>对本企业推进退休人员社会化管理政策的落实情况是否满意？</w:t>
      </w:r>
    </w:p>
    <w:p>
      <w:pPr>
        <w:pStyle w:val="15"/>
        <w:tabs>
          <w:tab w:val="left" w:pos="3064"/>
        </w:tabs>
        <w:spacing w:line="540" w:lineRule="exact"/>
        <w:ind w:firstLine="44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口满意（30分）</w:t>
      </w:r>
      <w:r>
        <w:rPr>
          <w:rFonts w:hint="eastAsia" w:ascii="仿宋_GB2312" w:hAnsi="仿宋_GB2312" w:eastAsia="仿宋_GB2312" w:cs="仿宋_GB2312"/>
          <w:sz w:val="26"/>
          <w:szCs w:val="26"/>
        </w:rPr>
        <w:tab/>
      </w:r>
      <w:r>
        <w:rPr>
          <w:rFonts w:hint="eastAsia" w:ascii="仿宋_GB2312" w:hAnsi="仿宋_GB2312" w:eastAsia="仿宋_GB2312" w:cs="仿宋_GB2312"/>
          <w:sz w:val="26"/>
          <w:szCs w:val="26"/>
        </w:rPr>
        <w:t>口基本满意（20分）</w:t>
      </w:r>
    </w:p>
    <w:p>
      <w:pPr>
        <w:pStyle w:val="15"/>
        <w:tabs>
          <w:tab w:val="left" w:pos="3064"/>
        </w:tabs>
        <w:spacing w:after="3380" w:line="540" w:lineRule="exact"/>
        <w:ind w:firstLine="440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口一般（10分）</w:t>
      </w:r>
      <w:r>
        <w:rPr>
          <w:rFonts w:hint="eastAsia" w:ascii="仿宋_GB2312" w:hAnsi="仿宋_GB2312" w:eastAsia="仿宋_GB2312" w:cs="仿宋_GB2312"/>
          <w:sz w:val="26"/>
          <w:szCs w:val="26"/>
        </w:rPr>
        <w:tab/>
      </w:r>
      <w:r>
        <w:rPr>
          <w:rFonts w:hint="eastAsia" w:ascii="仿宋_GB2312" w:hAnsi="仿宋_GB2312" w:eastAsia="仿宋_GB2312" w:cs="仿宋_GB2312"/>
          <w:sz w:val="26"/>
          <w:szCs w:val="26"/>
        </w:rPr>
        <w:t>口不满意（0分）</w:t>
      </w:r>
      <w:bookmarkStart w:id="10" w:name="_GoBack"/>
      <w:bookmarkEnd w:id="10"/>
    </w:p>
    <w:p>
      <w:pPr>
        <w:pStyle w:val="19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满意度调查综合得分为以下四项之和，满分为</w:t>
      </w:r>
      <w:r>
        <w:rPr>
          <w:rFonts w:hint="eastAsia" w:ascii="仿宋_GB2312" w:hAnsi="仿宋_GB2312" w:eastAsia="仿宋_GB2312" w:cs="仿宋_GB2312"/>
          <w:b/>
          <w:bCs/>
          <w:sz w:val="20"/>
          <w:szCs w:val="2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0"/>
          <w:szCs w:val="20"/>
          <w:lang w:val="zh-CN" w:eastAsia="zh-CN" w:bidi="zh-CN"/>
        </w:rPr>
        <w:t>分.</w:t>
      </w:r>
    </w:p>
    <w:sectPr>
      <w:pgSz w:w="11900" w:h="16840"/>
      <w:pgMar w:top="1880" w:right="1575" w:bottom="1648" w:left="1477" w:header="1452" w:footer="12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rsids>
    <w:rsidRoot w:val="006C6B96"/>
    <w:rsid w:val="00056CAE"/>
    <w:rsid w:val="006C6B96"/>
    <w:rsid w:val="008A79B3"/>
    <w:rsid w:val="00903F07"/>
    <w:rsid w:val="009C5396"/>
    <w:rsid w:val="00F6638C"/>
    <w:rsid w:val="200E0C38"/>
    <w:rsid w:val="505C19F9"/>
    <w:rsid w:val="6ED231E0"/>
    <w:rsid w:val="7F769B02"/>
    <w:rsid w:val="DFD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3_"/>
    <w:basedOn w:val="5"/>
    <w:link w:val="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link w:val="6"/>
    <w:qFormat/>
    <w:uiPriority w:val="0"/>
    <w:pPr>
      <w:spacing w:after="25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8">
    <w:name w:val="Heading #2|1_"/>
    <w:basedOn w:val="5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spacing w:after="320"/>
      <w:jc w:val="center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2">
    <w:name w:val="Other|2_"/>
    <w:basedOn w:val="5"/>
    <w:link w:val="13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Other|2"/>
    <w:basedOn w:val="1"/>
    <w:link w:val="12"/>
    <w:qFormat/>
    <w:uiPriority w:val="0"/>
    <w:pPr>
      <w:ind w:firstLine="160"/>
    </w:pPr>
    <w:rPr>
      <w:rFonts w:ascii="宋体" w:hAnsi="宋体" w:eastAsia="宋体" w:cs="宋体"/>
      <w:lang w:val="zh-TW" w:eastAsia="zh-TW" w:bidi="zh-TW"/>
    </w:rPr>
  </w:style>
  <w:style w:type="character" w:customStyle="1" w:styleId="14">
    <w:name w:val="Body text|1_"/>
    <w:basedOn w:val="5"/>
    <w:link w:val="1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406" w:lineRule="auto"/>
      <w:ind w:firstLine="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1|1_"/>
    <w:basedOn w:val="5"/>
    <w:link w:val="17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7">
    <w:name w:val="Heading #1|1"/>
    <w:basedOn w:val="1"/>
    <w:link w:val="16"/>
    <w:qFormat/>
    <w:uiPriority w:val="0"/>
    <w:pPr>
      <w:spacing w:after="200"/>
      <w:jc w:val="center"/>
      <w:outlineLvl w:val="0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8">
    <w:name w:val="Body text|2_"/>
    <w:basedOn w:val="5"/>
    <w:link w:val="19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spacing w:after="420"/>
      <w:ind w:firstLine="620"/>
    </w:pPr>
    <w:rPr>
      <w:rFonts w:ascii="宋体" w:hAnsi="宋体" w:eastAsia="宋体" w:cs="宋体"/>
      <w:sz w:val="17"/>
      <w:szCs w:val="17"/>
      <w:lang w:val="zh-TW" w:eastAsia="zh-TW" w:bidi="zh-TW"/>
    </w:rPr>
  </w:style>
  <w:style w:type="character" w:customStyle="1" w:styleId="20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602</Characters>
  <Lines>5</Lines>
  <Paragraphs>1</Paragraphs>
  <TotalTime>18</TotalTime>
  <ScaleCrop>false</ScaleCrop>
  <LinksUpToDate>false</LinksUpToDate>
  <CharactersWithSpaces>706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2021-11-29T23:27:00Z</dcterms:created>
  <dc:creator>Administrator</dc:creator>
  <cp:lastModifiedBy>李敏</cp:lastModifiedBy>
  <dcterms:modified xsi:type="dcterms:W3CDTF">2024-12-16T03:30:39Z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