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pacing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年度部门整体支出绩效评价基础数据表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年度部门整体支出绩效自评表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1596" w:leftChars="57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直预算部门整体支出绩效自评报告 （统一参考格式）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部门整体支出绩效自评工作考核评分表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spacing w:after="120" w:afterLines="50" w:line="60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5"/>
        <w:tblW w:w="96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1092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2689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246.25%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2.15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7.62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艾滋病防治与救治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132.94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144.59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陈丹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 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8246710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5"/>
        <w:tblW w:w="100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岳阳市中心医院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998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642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236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就诊人数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门急诊、住院人数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按实推进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杜绝重大医疗事故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防范恶性医疗纠纷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完成年工作计划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成本控制在预算范围内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门急诊费用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逐步降低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逐步降低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优化就医流程，方便病人就医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污水处理医疗废物处理达标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三级公立医院综合改革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扎实推进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扎实推进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患者满意度≥90%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逐年提高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陈丹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 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8246710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艾滋病防治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144.59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120.49%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0.53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1、承担了全市艾滋病的防治与救治工作；2、加大宣传力度，向社会普及和预防艾滋病知识，让更多的艾滋病患者接受医院正规治疗；3、培训基层艾滋病专科医生。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完成大部分艾滋病人的防治与救治工作，并以多种形式向社会宣传艾滋病知识，主动与市疾控及各县区疾控传感科联系，培训基层艾滋病专科医生，均取得良好的社会效益。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确诊的艾滋病患者住院治疗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危急重并发症的治疗率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艾滋病健康教育率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患者治疗时间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一年内完成工作计划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一年内完成工作计划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患者治疗费用标准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按病情指标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按病情指标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艾滋病防治政策知晓率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艾滋病传播途径知晓率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艾滋病高危行为后的紧急措施和知晓率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不适用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为和谐社会做贡献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社会和谐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社会和谐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陈丹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填报日期： 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2024.6.20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联系电话：</w:t>
      </w:r>
      <w:r>
        <w:rPr>
          <w:rFonts w:hint="eastAsia" w:ascii="Times New Roman" w:hAnsi="Times New Roman" w:eastAsia="仿宋_GB2312" w:cs="Times New Roman"/>
          <w:sz w:val="22"/>
          <w:highlight w:val="none"/>
          <w:lang w:val="en-US" w:eastAsia="zh-CN"/>
        </w:rPr>
        <w:t>8246710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t xml:space="preserve">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岳阳市中心医院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中心医院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绩效自评报告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  <w:lang w:val="en-US" w:eastAsia="zh-CN"/>
        </w:rPr>
        <w:t xml:space="preserve">    岳阳市中心医院始建于1964年，是一所集医疗、教学、科研、预防、保健、康复于一体的三级甲等综合性医院。现有职工2689人，其中正高职称256人、博士后2人、博士24人、硕士491人。医院编制床位共2019张。全院共开设59个诊疗科目，其中临床类47个，医技类12个。开放病区62个。是中南大学湘雅二医院医疗协作医院、中南大学湘雅医学院临床教学基地，同时还承担着另外12所院校的临床教学工作，是湖南省全科医生转岗培训基地、国家住院医师规范化培训基地、国家药物临床试验机构、国家卫健委脑卒中筛查与防治基地、国际紧急救援网络医院、外国专家定点医疗机构、全国直升机医疗救援基地。医院先后被评为全国文明单位、全国卫生计生系统先进集体，是湖南省区域性医疗中心之一，湖南省首批三级甲等医院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highlight w:val="none"/>
          <w:lang w:val="en-US" w:eastAsia="zh-CN"/>
        </w:rPr>
        <w:t>岳阳市中心医院基本支出642万元，用于发放在职职工工资。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highlight w:val="none"/>
          <w:lang w:val="en-US" w:eastAsia="zh-CN"/>
        </w:rPr>
        <w:t>岳阳市中心医院项目支出120万，实际执行144.59万元。用于艾滋病人医疗救治。我院坚持预防为主，防治结合的原则，努力降低艾滋病新发感染和病死率，提高艾滋病患者生存质量，确保艾滋病疫情不反复、不反弹。对符合治疗标准的艾滋病病毒感染者免费接受抗病毒治疗，宣教咨询并发放宣教资料。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主动与市疾控及各县区疾控传感科联系，培训基层艾滋病专科医生，均取得良好的社会效益。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2023年，我院以“十四五”规划为引领，以推进省级区域医疗中心建设为蓝图，以扎实做好常态化疫情防控为目标，改进医疗质量，提升服务水平，优化运行机制，推进医院各项工作健康持续发展。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  <w:lang w:val="en-US" w:eastAsia="zh-CN"/>
        </w:rPr>
        <w:t>基本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完成了年度预期任务，并取得了较好的成效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（一）加强审核，提高效率，优化中间环节，提高专项资金工作效能。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32"/>
          <w:szCs w:val="32"/>
        </w:rPr>
        <w:t>（二）进一步健全管理制度、优化工作流程，提高服务质量和管理水平，完善资金专项绩效管理。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坚持区域医疗中心和综合性三甲医院定位，强化医院内部风险管控，强化财务平衡和预算管理。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5</w:t>
      </w:r>
    </w:p>
    <w:p>
      <w:pPr>
        <w:spacing w:before="120" w:beforeLines="50" w:after="120" w:afterLines="50"/>
        <w:jc w:val="center"/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部门整体支出</w:t>
      </w:r>
      <w:r>
        <w:rPr>
          <w:rFonts w:hint="eastAsia" w:ascii="方正小标宋简体" w:hAnsi="方正小标宋简体" w:eastAsia="方正小标宋简体" w:cs="方正小标宋简体"/>
          <w:spacing w:val="-6"/>
          <w:sz w:val="36"/>
          <w:szCs w:val="36"/>
          <w:highlight w:val="none"/>
        </w:rPr>
        <w:t>绩效自评工作考核评分表</w:t>
      </w:r>
    </w:p>
    <w:tbl>
      <w:tblPr>
        <w:tblStyle w:val="5"/>
        <w:tblW w:w="99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4"/>
        <w:gridCol w:w="5000"/>
        <w:gridCol w:w="3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评分标准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1"/>
                <w:szCs w:val="21"/>
                <w:highlight w:val="none"/>
              </w:rPr>
              <w:t>所需佐证材料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布置工作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自评通知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（8分）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印发绩效自评通知的得2分，否则不得分。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按照本规程规定，绩效自评通知包括自评范围、自评主要依据、自评主要内容、自评程序和步骤、有关要求等内容，并附有本通知要求的附件的，得6分；否则缺1项扣1分，最多扣6分。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绩效自评通知盖章的电子版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工作小组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成立绩效自评工作小组的得2分，否则不得分。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本部门、本单位预算绩效管理领导小组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绩效评价工作小组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有关</w:t>
            </w:r>
            <w:r>
              <w:rPr>
                <w:rFonts w:hint="default" w:ascii="Times New Roman" w:hAnsi="Times New Roman" w:eastAsia="仿宋_GB2312" w:cs="Times New Roman"/>
                <w:spacing w:val="0"/>
                <w:sz w:val="20"/>
                <w:szCs w:val="20"/>
                <w:highlight w:val="none"/>
              </w:rPr>
              <w:t>文件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盖章的电子版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实施评价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单位自查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5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预算部门本级和所属单位都要开展绩效自查，转移支付项目单位都要开展绩效自查，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县、区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级主管部门都要汇总本区域转移支付情况；以上各项每发现一个单位没有做相应工作的，扣1分，最多扣10分。</w:t>
            </w:r>
          </w:p>
        </w:tc>
        <w:tc>
          <w:tcPr>
            <w:tcW w:w="3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转移支付项目单位名称和资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金情况清单</w:t>
            </w:r>
          </w:p>
          <w:p>
            <w:pPr>
              <w:numPr>
                <w:ilvl w:val="0"/>
                <w:numId w:val="3"/>
              </w:num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有转移支付资金的各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县区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主管部门汇总情况的盖章PDF版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提交报告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8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按时向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市财政局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报送报告的得10分；每推迟一个工作日报送报告的扣1分，最多扣10分。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自评报告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70分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完整性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绩效自评报告正文部分内容齐全的，得8分；否则每少一个部分扣2分，最多扣8分。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绩效自评报告附件部分内容齐全的，得7分；否则每少一个部分扣2分，最多扣7分。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绩效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自评表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1、部门整体支出和项目支出绩效指标反映产出、效益、服务对象满意度方面的指标和预算执行率的权重符合《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eastAsia="zh-CN"/>
              </w:rPr>
              <w:t>岳阳市市级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预算部门绩效自评操作规程》要求的，得5分，否则按比例扣除相应的分数。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部门整体支出和项目支出绩效指标全部细化到三级指标的，得5分；部分细化的，酌情扣分；没有细化的，不得分。</w:t>
            </w:r>
          </w:p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部门整体支出和项目支出三级绩效指标内涵明确、具体、可衡量的得5分；突出核心指标，精简实用的得3分；指标与部门整体支出和项目支出密切相关，全面反映产出和效益的得2分；否则，每项酌情扣分，最多扣10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反映问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题情况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从预算和预算绩效管理，部门履职效能，资金分配、使用和管理，资产和财务管理，政府采购等方面归纳问题、分析原因全面的，得20分；反映问题、分析原因较全面的，得16—18分；反映问题、分析原因不全面的，得13—15分；问题未归纳且过于简单的，得10—12分；只提出资金不足问题的不得分；其他情况酌情扣分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（15分）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建议与问题对应且全面的得15分，建议比较全面的得12—14分，建议不全面的得9—11分，建议过于简单的得6—8分，只提出加大资金投入建议的不得分；其他情况酌情扣分。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100分</w:t>
            </w:r>
          </w:p>
        </w:tc>
        <w:tc>
          <w:tcPr>
            <w:tcW w:w="8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0000000" w:csb0="600001FF" w:csb1="DF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F8822"/>
    <w:multiLevelType w:val="singleLevel"/>
    <w:tmpl w:val="5DDF88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66A40B9"/>
    <w:multiLevelType w:val="singleLevel"/>
    <w:tmpl w:val="666A40B9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66A4327"/>
    <w:multiLevelType w:val="singleLevel"/>
    <w:tmpl w:val="666A4327"/>
    <w:lvl w:ilvl="0" w:tentative="0">
      <w:start w:val="7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86344"/>
    <w:rsid w:val="0CB25F39"/>
    <w:rsid w:val="43BB2782"/>
    <w:rsid w:val="4DF01364"/>
    <w:rsid w:val="5747720B"/>
    <w:rsid w:val="59886344"/>
    <w:rsid w:val="5D461B8C"/>
    <w:rsid w:val="64FF47B4"/>
    <w:rsid w:val="66466151"/>
    <w:rsid w:val="DFEF88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uiPriority w:val="0"/>
    <w:pPr>
      <w:pBdr>
        <w:top w:val="none" w:color="auto" w:sz="0" w:space="0"/>
        <w:left w:val="none" w:color="auto" w:sz="0" w:space="0"/>
        <w:bottom w:val="single" w:color="000000" w:sz="4" w:space="1"/>
        <w:right w:val="none" w:color="auto" w:sz="0" w:space="0"/>
      </w:pBdr>
      <w:tabs>
        <w:tab w:val="center" w:pos="4153"/>
        <w:tab w:val="right" w:pos="8306"/>
      </w:tabs>
      <w:snapToGrid w:val="0"/>
      <w:jc w:val="center"/>
    </w:pPr>
    <w:rPr>
      <w:kern w:val="1"/>
      <w:sz w:val="18"/>
      <w:szCs w:val="18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Administrator</cp:lastModifiedBy>
  <cp:lastPrinted>2024-06-25T02:34:00Z</cp:lastPrinted>
  <dcterms:modified xsi:type="dcterms:W3CDTF">2024-06-26T07:09:48Z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6182D3A10D564617983F46DEE354AEAF</vt:lpwstr>
  </property>
</Properties>
</file>