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Lines="0" w:line="360" w:lineRule="auto"/>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pacing w:val="0"/>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Lines="0" w:line="36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附件：1</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年度部门整体支出绩效评价基础数据表</w:t>
      </w:r>
    </w:p>
    <w:p>
      <w:pPr>
        <w:keepNext w:val="0"/>
        <w:keepLines w:val="0"/>
        <w:pageBreakBefore w:val="0"/>
        <w:widowControl w:val="0"/>
        <w:kinsoku/>
        <w:wordWrap/>
        <w:overflowPunct/>
        <w:topLinePunct w:val="0"/>
        <w:autoSpaceDE/>
        <w:autoSpaceDN/>
        <w:bidi w:val="0"/>
        <w:adjustRightInd/>
        <w:snapToGrid/>
        <w:spacing w:afterLines="0" w:line="360" w:lineRule="auto"/>
        <w:ind w:left="0" w:leftChars="0" w:firstLine="1600" w:firstLineChars="5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年度部门整体支出绩效自评表</w:t>
      </w:r>
    </w:p>
    <w:p>
      <w:pPr>
        <w:keepNext w:val="0"/>
        <w:keepLines w:val="0"/>
        <w:pageBreakBefore w:val="0"/>
        <w:widowControl w:val="0"/>
        <w:kinsoku/>
        <w:wordWrap/>
        <w:overflowPunct/>
        <w:topLinePunct w:val="0"/>
        <w:autoSpaceDE/>
        <w:autoSpaceDN/>
        <w:bidi w:val="0"/>
        <w:adjustRightInd/>
        <w:snapToGrid/>
        <w:spacing w:afterLines="0" w:line="360" w:lineRule="auto"/>
        <w:ind w:left="0" w:leftChars="0" w:firstLine="1600" w:firstLineChars="5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年度项目支出绩效自评表</w:t>
      </w:r>
    </w:p>
    <w:p>
      <w:pPr>
        <w:keepNext w:val="0"/>
        <w:keepLines w:val="0"/>
        <w:pageBreakBefore w:val="0"/>
        <w:widowControl w:val="0"/>
        <w:kinsoku/>
        <w:wordWrap/>
        <w:overflowPunct/>
        <w:topLinePunct w:val="0"/>
        <w:autoSpaceDE/>
        <w:autoSpaceDN/>
        <w:bidi w:val="0"/>
        <w:adjustRightInd/>
        <w:snapToGrid/>
        <w:spacing w:afterLines="0" w:line="360" w:lineRule="auto"/>
        <w:ind w:left="1596" w:leftChars="570" w:firstLine="0" w:firstLine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年度</w:t>
      </w:r>
      <w:r>
        <w:rPr>
          <w:rFonts w:hint="eastAsia" w:ascii="仿宋_GB2312" w:hAnsi="仿宋_GB2312" w:eastAsia="仿宋_GB2312" w:cs="仿宋_GB2312"/>
          <w:color w:val="auto"/>
          <w:sz w:val="32"/>
          <w:szCs w:val="32"/>
          <w:highlight w:val="none"/>
          <w:lang w:eastAsia="zh-CN"/>
        </w:rPr>
        <w:t>市</w:t>
      </w:r>
      <w:r>
        <w:rPr>
          <w:rFonts w:hint="eastAsia" w:ascii="仿宋_GB2312" w:hAnsi="仿宋_GB2312" w:eastAsia="仿宋_GB2312" w:cs="仿宋_GB2312"/>
          <w:color w:val="auto"/>
          <w:sz w:val="32"/>
          <w:szCs w:val="32"/>
          <w:highlight w:val="none"/>
        </w:rPr>
        <w:t xml:space="preserve">直预算部门整体支出绩效自评报告（统一参考格式）   </w:t>
      </w:r>
    </w:p>
    <w:p>
      <w:pPr>
        <w:keepNext w:val="0"/>
        <w:keepLines w:val="0"/>
        <w:pageBreakBefore w:val="0"/>
        <w:widowControl w:val="0"/>
        <w:kinsoku/>
        <w:wordWrap/>
        <w:overflowPunct/>
        <w:topLinePunct w:val="0"/>
        <w:autoSpaceDE/>
        <w:autoSpaceDN/>
        <w:bidi w:val="0"/>
        <w:adjustRightInd/>
        <w:snapToGrid/>
        <w:spacing w:afterLines="0" w:line="360" w:lineRule="auto"/>
        <w:ind w:left="0" w:leftChars="0" w:firstLine="1600" w:firstLineChars="5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部门整体支出绩效自评工作考核评分表</w:t>
      </w: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color w:val="auto"/>
          <w:sz w:val="32"/>
          <w:szCs w:val="32"/>
          <w:highlight w:val="none"/>
          <w:lang w:eastAsia="zh-CN"/>
        </w:rPr>
        <w:sectPr>
          <w:pgSz w:w="11906" w:h="16838"/>
          <w:pgMar w:top="1814" w:right="1417" w:bottom="1417" w:left="1417" w:header="851" w:footer="992" w:gutter="0"/>
          <w:cols w:space="425" w:num="1"/>
          <w:docGrid w:type="lines" w:linePitch="312" w:charSpace="0"/>
        </w:sectPr>
      </w:pPr>
    </w:p>
    <w:p>
      <w:pPr>
        <w:spacing w:after="120" w:afterLines="50" w:line="600" w:lineRule="exact"/>
        <w:jc w:val="both"/>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eastAsia="zh-CN"/>
        </w:rPr>
        <w:t>附件</w:t>
      </w:r>
      <w:r>
        <w:rPr>
          <w:rFonts w:hint="eastAsia" w:ascii="黑体" w:hAnsi="黑体" w:eastAsia="黑体" w:cs="黑体"/>
          <w:color w:val="auto"/>
          <w:sz w:val="32"/>
          <w:szCs w:val="32"/>
          <w:highlight w:val="none"/>
          <w:lang w:val="en-US" w:eastAsia="zh-CN"/>
        </w:rPr>
        <w:t>1：</w:t>
      </w:r>
    </w:p>
    <w:p>
      <w:pPr>
        <w:pStyle w:val="2"/>
        <w:keepNext w:val="0"/>
        <w:keepLines w:val="0"/>
        <w:pageBreakBefore w:val="0"/>
        <w:widowControl w:val="0"/>
        <w:kinsoku/>
        <w:wordWrap/>
        <w:overflowPunct/>
        <w:topLinePunct w:val="0"/>
        <w:autoSpaceDE/>
        <w:autoSpaceDN/>
        <w:bidi w:val="0"/>
        <w:adjustRightInd/>
        <w:snapToGrid/>
        <w:spacing w:before="0" w:after="0" w:line="520" w:lineRule="exact"/>
        <w:textAlignment w:val="auto"/>
        <w:rPr>
          <w:rFonts w:hint="eastAsia"/>
          <w:lang w:val="en-US" w:eastAsia="zh-CN"/>
        </w:rPr>
      </w:pPr>
    </w:p>
    <w:p>
      <w:pPr>
        <w:spacing w:after="120" w:afterLines="50" w:line="600" w:lineRule="exact"/>
        <w:jc w:val="center"/>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202</w:t>
      </w:r>
      <w:r>
        <w:rPr>
          <w:rFonts w:hint="eastAsia" w:ascii="方正小标宋简体" w:hAnsi="方正小标宋简体" w:eastAsia="方正小标宋简体" w:cs="方正小标宋简体"/>
          <w:color w:val="auto"/>
          <w:sz w:val="44"/>
          <w:szCs w:val="44"/>
          <w:highlight w:val="none"/>
          <w:lang w:val="en-US" w:eastAsia="zh-CN"/>
        </w:rPr>
        <w:t>3</w:t>
      </w:r>
      <w:r>
        <w:rPr>
          <w:rFonts w:hint="eastAsia" w:ascii="方正小标宋简体" w:hAnsi="方正小标宋简体" w:eastAsia="方正小标宋简体" w:cs="方正小标宋简体"/>
          <w:color w:val="auto"/>
          <w:sz w:val="44"/>
          <w:szCs w:val="44"/>
          <w:highlight w:val="none"/>
        </w:rPr>
        <w:t>年度部门整体支出绩效评价基础数据表</w:t>
      </w:r>
    </w:p>
    <w:p>
      <w:pPr>
        <w:pStyle w:val="2"/>
        <w:keepNext w:val="0"/>
        <w:keepLines w:val="0"/>
        <w:pageBreakBefore w:val="0"/>
        <w:widowControl w:val="0"/>
        <w:kinsoku/>
        <w:wordWrap/>
        <w:overflowPunct/>
        <w:topLinePunct w:val="0"/>
        <w:autoSpaceDE/>
        <w:autoSpaceDN/>
        <w:bidi w:val="0"/>
        <w:adjustRightInd/>
        <w:snapToGrid/>
        <w:spacing w:before="0" w:after="0" w:line="520" w:lineRule="exact"/>
        <w:textAlignment w:val="auto"/>
        <w:rPr>
          <w:rFonts w:hint="eastAsia"/>
        </w:rPr>
      </w:pPr>
    </w:p>
    <w:tbl>
      <w:tblPr>
        <w:tblStyle w:val="5"/>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color w:val="auto"/>
                <w:sz w:val="21"/>
                <w:szCs w:val="21"/>
                <w:highlight w:val="none"/>
              </w:rPr>
            </w:pPr>
            <w:r>
              <w:rPr>
                <w:rFonts w:hint="eastAsia" w:ascii="仿宋_GB2312" w:hAnsi="仿宋_GB2312" w:eastAsia="仿宋_GB2312" w:cs="仿宋_GB2312"/>
                <w:b/>
                <w:bCs/>
                <w:color w:val="auto"/>
                <w:sz w:val="21"/>
                <w:szCs w:val="21"/>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color w:val="auto"/>
                <w:sz w:val="21"/>
                <w:szCs w:val="21"/>
                <w:highlight w:val="none"/>
              </w:rPr>
            </w:pPr>
            <w:r>
              <w:rPr>
                <w:rFonts w:hint="eastAsia" w:ascii="仿宋_GB2312" w:hAnsi="仿宋_GB2312" w:eastAsia="仿宋_GB2312" w:cs="仿宋_GB2312"/>
                <w:b/>
                <w:bCs/>
                <w:color w:val="auto"/>
                <w:sz w:val="21"/>
                <w:szCs w:val="21"/>
                <w:highlight w:val="none"/>
              </w:rPr>
              <w:t>202</w:t>
            </w:r>
            <w:r>
              <w:rPr>
                <w:rFonts w:hint="eastAsia" w:ascii="仿宋_GB2312" w:hAnsi="仿宋_GB2312" w:eastAsia="仿宋_GB2312" w:cs="仿宋_GB2312"/>
                <w:b/>
                <w:bCs/>
                <w:color w:val="auto"/>
                <w:sz w:val="21"/>
                <w:szCs w:val="21"/>
                <w:highlight w:val="none"/>
                <w:lang w:val="en-US" w:eastAsia="zh-CN"/>
              </w:rPr>
              <w:t>3</w:t>
            </w:r>
            <w:r>
              <w:rPr>
                <w:rFonts w:hint="eastAsia" w:ascii="仿宋_GB2312" w:hAnsi="仿宋_GB2312" w:eastAsia="仿宋_GB2312" w:cs="仿宋_GB2312"/>
                <w:b/>
                <w:bCs/>
                <w:color w:val="auto"/>
                <w:sz w:val="21"/>
                <w:szCs w:val="21"/>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color w:val="auto"/>
                <w:sz w:val="21"/>
                <w:szCs w:val="21"/>
                <w:highlight w:val="none"/>
              </w:rPr>
            </w:pPr>
            <w:r>
              <w:rPr>
                <w:rFonts w:hint="eastAsia" w:ascii="仿宋_GB2312" w:hAnsi="仿宋_GB2312" w:eastAsia="仿宋_GB2312" w:cs="仿宋_GB2312"/>
                <w:b/>
                <w:bCs/>
                <w:color w:val="auto"/>
                <w:sz w:val="21"/>
                <w:szCs w:val="21"/>
                <w:highlight w:val="none"/>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color w:val="auto"/>
                <w:sz w:val="21"/>
                <w:szCs w:val="21"/>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48</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45</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93.75%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color w:val="auto"/>
                <w:sz w:val="21"/>
                <w:szCs w:val="21"/>
                <w:highlight w:val="none"/>
              </w:rPr>
            </w:pPr>
            <w:r>
              <w:rPr>
                <w:rFonts w:hint="eastAsia" w:ascii="仿宋_GB2312" w:hAnsi="仿宋_GB2312" w:eastAsia="仿宋_GB2312" w:cs="仿宋_GB2312"/>
                <w:b/>
                <w:bCs/>
                <w:color w:val="auto"/>
                <w:sz w:val="21"/>
                <w:szCs w:val="21"/>
                <w:highlight w:val="none"/>
              </w:rPr>
              <w:t>202</w:t>
            </w:r>
            <w:r>
              <w:rPr>
                <w:rFonts w:hint="eastAsia" w:ascii="仿宋_GB2312" w:hAnsi="仿宋_GB2312" w:eastAsia="仿宋_GB2312" w:cs="仿宋_GB2312"/>
                <w:b/>
                <w:bCs/>
                <w:color w:val="auto"/>
                <w:sz w:val="21"/>
                <w:szCs w:val="21"/>
                <w:highlight w:val="none"/>
                <w:lang w:val="en-US" w:eastAsia="zh-CN"/>
              </w:rPr>
              <w:t>2</w:t>
            </w:r>
            <w:r>
              <w:rPr>
                <w:rFonts w:hint="eastAsia" w:ascii="仿宋_GB2312" w:hAnsi="仿宋_GB2312" w:eastAsia="仿宋_GB2312" w:cs="仿宋_GB2312"/>
                <w:b/>
                <w:bCs/>
                <w:color w:val="auto"/>
                <w:sz w:val="21"/>
                <w:szCs w:val="21"/>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color w:val="auto"/>
                <w:sz w:val="21"/>
                <w:szCs w:val="21"/>
                <w:highlight w:val="none"/>
              </w:rPr>
            </w:pPr>
            <w:r>
              <w:rPr>
                <w:rFonts w:hint="eastAsia" w:ascii="仿宋_GB2312" w:hAnsi="仿宋_GB2312" w:eastAsia="仿宋_GB2312" w:cs="仿宋_GB2312"/>
                <w:b/>
                <w:bCs/>
                <w:color w:val="auto"/>
                <w:sz w:val="21"/>
                <w:szCs w:val="21"/>
                <w:highlight w:val="none"/>
              </w:rPr>
              <w:t>202</w:t>
            </w:r>
            <w:r>
              <w:rPr>
                <w:rFonts w:hint="eastAsia" w:ascii="仿宋_GB2312" w:hAnsi="仿宋_GB2312" w:eastAsia="仿宋_GB2312" w:cs="仿宋_GB2312"/>
                <w:b/>
                <w:bCs/>
                <w:color w:val="auto"/>
                <w:sz w:val="21"/>
                <w:szCs w:val="21"/>
                <w:highlight w:val="none"/>
                <w:lang w:val="en-US" w:eastAsia="zh-CN"/>
              </w:rPr>
              <w:t>3</w:t>
            </w:r>
            <w:r>
              <w:rPr>
                <w:rFonts w:hint="eastAsia" w:ascii="仿宋_GB2312" w:hAnsi="仿宋_GB2312" w:eastAsia="仿宋_GB2312" w:cs="仿宋_GB2312"/>
                <w:b/>
                <w:bCs/>
                <w:color w:val="auto"/>
                <w:sz w:val="21"/>
                <w:szCs w:val="21"/>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color w:val="auto"/>
                <w:sz w:val="21"/>
                <w:szCs w:val="21"/>
                <w:highlight w:val="none"/>
              </w:rPr>
            </w:pPr>
            <w:r>
              <w:rPr>
                <w:rFonts w:hint="eastAsia" w:ascii="仿宋_GB2312" w:hAnsi="仿宋_GB2312" w:eastAsia="仿宋_GB2312" w:cs="仿宋_GB2312"/>
                <w:b/>
                <w:bCs/>
                <w:color w:val="auto"/>
                <w:sz w:val="21"/>
                <w:szCs w:val="21"/>
                <w:highlight w:val="none"/>
              </w:rPr>
              <w:t>202</w:t>
            </w:r>
            <w:r>
              <w:rPr>
                <w:rFonts w:hint="eastAsia" w:ascii="仿宋_GB2312" w:hAnsi="仿宋_GB2312" w:eastAsia="仿宋_GB2312" w:cs="仿宋_GB2312"/>
                <w:b/>
                <w:bCs/>
                <w:color w:val="auto"/>
                <w:sz w:val="21"/>
                <w:szCs w:val="21"/>
                <w:highlight w:val="none"/>
                <w:lang w:val="en-US" w:eastAsia="zh-CN"/>
              </w:rPr>
              <w:t>3</w:t>
            </w:r>
            <w:r>
              <w:rPr>
                <w:rFonts w:hint="eastAsia" w:ascii="仿宋_GB2312" w:hAnsi="仿宋_GB2312" w:eastAsia="仿宋_GB2312" w:cs="仿宋_GB2312"/>
                <w:b/>
                <w:bCs/>
                <w:color w:val="auto"/>
                <w:sz w:val="21"/>
                <w:szCs w:val="21"/>
                <w:highlight w:val="none"/>
              </w:rPr>
              <w:t>年决算数</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29.98</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140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40.87</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29</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135</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39.44</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105</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17.98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29</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30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21.46</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val="en-US"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lang w:eastAsia="zh-CN"/>
              </w:rPr>
              <w:t xml:space="preserve"> </w:t>
            </w:r>
            <w:r>
              <w:rPr>
                <w:rFonts w:hint="eastAsia" w:ascii="仿宋_GB2312" w:hAnsi="仿宋_GB2312" w:eastAsia="仿宋_GB2312" w:cs="仿宋_GB2312"/>
                <w:color w:val="auto"/>
                <w:sz w:val="21"/>
                <w:szCs w:val="21"/>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0.98</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5</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1.43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253.08</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50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368.28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203.08</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1"/>
                <w:szCs w:val="21"/>
                <w:highlight w:val="none"/>
                <w:lang w:val="en-US" w:eastAsia="zh-CN"/>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318.28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rPr>
            </w:pP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3、</w:t>
            </w:r>
            <w:r>
              <w:rPr>
                <w:rFonts w:hint="eastAsia" w:ascii="仿宋_GB2312" w:hAnsi="仿宋_GB2312" w:eastAsia="仿宋_GB2312" w:cs="仿宋_GB2312"/>
                <w:color w:val="auto"/>
                <w:sz w:val="21"/>
                <w:szCs w:val="21"/>
                <w:highlight w:val="none"/>
                <w:lang w:eastAsia="zh-CN"/>
              </w:rPr>
              <w:t>市级</w:t>
            </w:r>
            <w:r>
              <w:rPr>
                <w:rFonts w:hint="eastAsia" w:ascii="仿宋_GB2312" w:hAnsi="仿宋_GB2312" w:eastAsia="仿宋_GB2312" w:cs="仿宋_GB2312"/>
                <w:color w:val="auto"/>
                <w:sz w:val="21"/>
                <w:szCs w:val="21"/>
                <w:highlight w:val="none"/>
              </w:rPr>
              <w:t>专项资金</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50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50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50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both"/>
              <w:rPr>
                <w:rFonts w:hint="default"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血液核酸检测经费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50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50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50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4548.55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1"/>
                <w:szCs w:val="21"/>
                <w:highlight w:val="none"/>
                <w:lang w:val="en-US"/>
              </w:rPr>
            </w:pPr>
            <w:r>
              <w:rPr>
                <w:rFonts w:hint="eastAsia" w:ascii="仿宋_GB2312" w:hAnsi="仿宋_GB2312" w:eastAsia="仿宋_GB2312" w:cs="仿宋_GB2312"/>
                <w:color w:val="auto"/>
                <w:sz w:val="21"/>
                <w:szCs w:val="21"/>
                <w:highlight w:val="none"/>
                <w:lang w:val="en-US" w:eastAsia="zh-CN"/>
              </w:rPr>
              <w:t>4550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4562.42</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57.26</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1"/>
                <w:szCs w:val="21"/>
                <w:highlight w:val="none"/>
                <w:lang w:val="en-US"/>
              </w:rPr>
            </w:pPr>
            <w:r>
              <w:rPr>
                <w:rFonts w:hint="eastAsia" w:ascii="仿宋_GB2312" w:hAnsi="仿宋_GB2312" w:eastAsia="仿宋_GB2312" w:cs="仿宋_GB2312"/>
                <w:color w:val="auto"/>
                <w:sz w:val="21"/>
                <w:szCs w:val="21"/>
                <w:highlight w:val="none"/>
                <w:lang w:val="en-US" w:eastAsia="zh-CN"/>
              </w:rPr>
              <w:t>32.45</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73.44</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131.94</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55.2</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138.91</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7.84</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4.99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3500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5140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3256.08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rPr>
              <w:t>楼堂馆所控制情况</w:t>
            </w:r>
          </w:p>
          <w:p>
            <w:pPr>
              <w:widowControl/>
              <w:spacing w:line="360" w:lineRule="exact"/>
              <w:jc w:val="center"/>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（202</w:t>
            </w:r>
            <w:r>
              <w:rPr>
                <w:rFonts w:hint="eastAsia" w:ascii="仿宋_GB2312" w:hAnsi="仿宋_GB2312" w:eastAsia="仿宋_GB2312" w:cs="仿宋_GB2312"/>
                <w:color w:val="auto"/>
                <w:sz w:val="21"/>
                <w:szCs w:val="21"/>
                <w:highlight w:val="none"/>
                <w:lang w:val="en-US" w:eastAsia="zh-CN"/>
              </w:rPr>
              <w:t>3</w:t>
            </w:r>
            <w:r>
              <w:rPr>
                <w:rFonts w:hint="eastAsia" w:ascii="仿宋_GB2312" w:hAnsi="仿宋_GB2312" w:eastAsia="仿宋_GB2312" w:cs="仿宋_GB2312"/>
                <w:color w:val="auto"/>
                <w:sz w:val="21"/>
                <w:szCs w:val="21"/>
                <w:highlight w:val="none"/>
              </w:rPr>
              <w:t>年完工项目）</w:t>
            </w: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color w:val="auto"/>
                <w:sz w:val="21"/>
                <w:szCs w:val="21"/>
                <w:highlight w:val="none"/>
                <w:lang w:eastAsia="zh-CN"/>
              </w:rPr>
            </w:pPr>
            <w:r>
              <w:rPr>
                <w:rFonts w:hint="eastAsia" w:ascii="仿宋_GB2312" w:hAnsi="仿宋_GB2312" w:eastAsia="仿宋_GB2312" w:cs="仿宋_GB2312"/>
                <w:bCs/>
                <w:color w:val="auto"/>
                <w:sz w:val="21"/>
                <w:szCs w:val="21"/>
                <w:highlight w:val="none"/>
              </w:rPr>
              <w:t>批复规模</w:t>
            </w:r>
          </w:p>
          <w:p>
            <w:pPr>
              <w:widowControl/>
              <w:spacing w:line="360" w:lineRule="exact"/>
              <w:jc w:val="center"/>
              <w:rPr>
                <w:rFonts w:hint="eastAsia" w:ascii="仿宋_GB2312" w:hAnsi="仿宋_GB2312" w:eastAsia="仿宋_GB2312" w:cs="仿宋_GB2312"/>
                <w:bCs/>
                <w:color w:val="auto"/>
                <w:sz w:val="21"/>
                <w:szCs w:val="21"/>
                <w:highlight w:val="none"/>
              </w:rPr>
            </w:pPr>
            <w:r>
              <w:rPr>
                <w:rFonts w:hint="eastAsia" w:ascii="仿宋_GB2312" w:hAnsi="仿宋_GB2312" w:eastAsia="仿宋_GB2312" w:cs="仿宋_GB2312"/>
                <w:bCs/>
                <w:color w:val="auto"/>
                <w:sz w:val="21"/>
                <w:szCs w:val="21"/>
                <w:highlight w:val="none"/>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color w:val="auto"/>
                <w:sz w:val="21"/>
                <w:szCs w:val="21"/>
                <w:highlight w:val="none"/>
              </w:rPr>
            </w:pPr>
            <w:r>
              <w:rPr>
                <w:rFonts w:hint="eastAsia" w:ascii="仿宋_GB2312" w:hAnsi="仿宋_GB2312" w:eastAsia="仿宋_GB2312" w:cs="仿宋_GB2312"/>
                <w:bCs/>
                <w:color w:val="auto"/>
                <w:sz w:val="21"/>
                <w:szCs w:val="21"/>
                <w:highlight w:val="none"/>
              </w:rPr>
              <w:t>实际规模（㎡）</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color w:val="auto"/>
                <w:sz w:val="21"/>
                <w:szCs w:val="21"/>
                <w:highlight w:val="none"/>
              </w:rPr>
            </w:pPr>
            <w:r>
              <w:rPr>
                <w:rFonts w:hint="eastAsia" w:ascii="仿宋_GB2312" w:hAnsi="仿宋_GB2312" w:eastAsia="仿宋_GB2312" w:cs="仿宋_GB2312"/>
                <w:bCs/>
                <w:color w:val="auto"/>
                <w:sz w:val="21"/>
                <w:szCs w:val="21"/>
                <w:highlight w:val="none"/>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color w:val="auto"/>
                <w:sz w:val="21"/>
                <w:szCs w:val="21"/>
                <w:highlight w:val="none"/>
              </w:rPr>
            </w:pPr>
            <w:r>
              <w:rPr>
                <w:rFonts w:hint="eastAsia" w:ascii="仿宋_GB2312" w:hAnsi="仿宋_GB2312" w:eastAsia="仿宋_GB2312" w:cs="仿宋_GB2312"/>
                <w:bCs/>
                <w:color w:val="auto"/>
                <w:sz w:val="21"/>
                <w:szCs w:val="21"/>
                <w:highlight w:val="none"/>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color w:val="auto"/>
                <w:sz w:val="21"/>
                <w:szCs w:val="21"/>
                <w:highlight w:val="none"/>
              </w:rPr>
            </w:pPr>
            <w:r>
              <w:rPr>
                <w:rFonts w:hint="eastAsia" w:ascii="仿宋_GB2312" w:hAnsi="仿宋_GB2312" w:eastAsia="仿宋_GB2312" w:cs="仿宋_GB2312"/>
                <w:bCs/>
                <w:color w:val="auto"/>
                <w:sz w:val="21"/>
                <w:szCs w:val="21"/>
                <w:highlight w:val="none"/>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color w:val="auto"/>
                <w:sz w:val="21"/>
                <w:szCs w:val="21"/>
                <w:highlight w:val="none"/>
              </w:rPr>
            </w:pPr>
            <w:r>
              <w:rPr>
                <w:rFonts w:hint="eastAsia" w:ascii="仿宋_GB2312" w:hAnsi="仿宋_GB2312" w:eastAsia="仿宋_GB2312" w:cs="仿宋_GB2312"/>
                <w:bCs/>
                <w:color w:val="auto"/>
                <w:sz w:val="21"/>
                <w:szCs w:val="21"/>
                <w:highlight w:val="none"/>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color w:val="auto"/>
                <w:sz w:val="21"/>
                <w:szCs w:val="21"/>
                <w:highlight w:val="none"/>
              </w:rPr>
            </w:pP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0</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0</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0</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0</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0</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lang w:val="en-US" w:eastAsia="zh-CN"/>
              </w:rPr>
              <w:t>精细化管理，严格遵守八项规定，例行节约。</w:t>
            </w:r>
          </w:p>
        </w:tc>
      </w:tr>
    </w:tbl>
    <w:p>
      <w:pPr>
        <w:widowControl/>
        <w:spacing w:afterLines="0" w:line="400" w:lineRule="exact"/>
        <w:jc w:val="left"/>
        <w:rPr>
          <w:rFonts w:hint="default" w:ascii="Times New Roman" w:hAnsi="Times New Roman" w:eastAsia="仿宋_GB2312" w:cs="Times New Roman"/>
          <w:color w:val="auto"/>
          <w:sz w:val="22"/>
          <w:highlight w:val="none"/>
        </w:rPr>
      </w:pPr>
      <w:r>
        <w:rPr>
          <w:rFonts w:hint="default" w:ascii="Times New Roman" w:hAnsi="Times New Roman" w:eastAsia="仿宋_GB2312" w:cs="Times New Roman"/>
          <w:color w:val="auto"/>
          <w:sz w:val="22"/>
          <w:highlight w:val="none"/>
        </w:rPr>
        <w:t>说明：“项目支出”需要填报基本支出以外的所有项目支出情况，“公用经费”填报基本支出中的一般商品和服务支出。</w:t>
      </w:r>
    </w:p>
    <w:p>
      <w:pPr>
        <w:widowControl/>
        <w:spacing w:afterLines="0" w:line="400" w:lineRule="exact"/>
        <w:jc w:val="left"/>
        <w:rPr>
          <w:rFonts w:hint="default" w:ascii="Times New Roman" w:hAnsi="Times New Roman" w:eastAsia="仿宋_GB2312" w:cs="Times New Roman"/>
          <w:color w:val="auto"/>
          <w:sz w:val="22"/>
          <w:highlight w:val="none"/>
        </w:rPr>
      </w:pPr>
    </w:p>
    <w:p>
      <w:pPr>
        <w:widowControl/>
        <w:spacing w:after="0" w:afterLines="0" w:line="400" w:lineRule="exact"/>
        <w:jc w:val="left"/>
        <w:rPr>
          <w:rFonts w:hint="eastAsia" w:ascii="Times New Roman" w:hAnsi="Times New Roman" w:eastAsia="仿宋_GB2312" w:cs="Times New Roman"/>
          <w:color w:val="auto"/>
          <w:sz w:val="22"/>
          <w:highlight w:val="none"/>
          <w:lang w:val="en-US" w:eastAsia="zh-CN"/>
        </w:rPr>
      </w:pPr>
      <w:r>
        <w:rPr>
          <w:rFonts w:hint="default" w:ascii="Times New Roman" w:hAnsi="Times New Roman" w:eastAsia="仿宋_GB2312" w:cs="Times New Roman"/>
          <w:color w:val="auto"/>
          <w:sz w:val="22"/>
          <w:highlight w:val="none"/>
        </w:rPr>
        <w:t>填表人：</w:t>
      </w:r>
      <w:r>
        <w:rPr>
          <w:rFonts w:hint="eastAsia" w:ascii="Times New Roman" w:hAnsi="Times New Roman" w:eastAsia="仿宋_GB2312" w:cs="Times New Roman"/>
          <w:color w:val="auto"/>
          <w:sz w:val="22"/>
          <w:highlight w:val="none"/>
          <w:lang w:val="en-US" w:eastAsia="zh-CN"/>
        </w:rPr>
        <w:t>徐军</w:t>
      </w:r>
      <w:r>
        <w:rPr>
          <w:rFonts w:hint="default" w:ascii="Times New Roman" w:hAnsi="Times New Roman" w:eastAsia="仿宋_GB2312" w:cs="Times New Roman"/>
          <w:color w:val="auto"/>
          <w:sz w:val="22"/>
          <w:highlight w:val="none"/>
        </w:rPr>
        <w:t xml:space="preserve"> </w:t>
      </w:r>
      <w:r>
        <w:rPr>
          <w:rFonts w:hint="eastAsia" w:ascii="Times New Roman" w:hAnsi="Times New Roman" w:eastAsia="仿宋_GB2312" w:cs="Times New Roman"/>
          <w:color w:val="auto"/>
          <w:sz w:val="22"/>
          <w:highlight w:val="none"/>
          <w:lang w:val="en-US" w:eastAsia="zh-CN"/>
        </w:rPr>
        <w:t xml:space="preserve">  </w:t>
      </w:r>
      <w:r>
        <w:rPr>
          <w:rFonts w:hint="default" w:ascii="Times New Roman" w:hAnsi="Times New Roman" w:eastAsia="仿宋_GB2312" w:cs="Times New Roman"/>
          <w:color w:val="auto"/>
          <w:sz w:val="22"/>
          <w:highlight w:val="none"/>
        </w:rPr>
        <w:t>填报日期：</w:t>
      </w:r>
      <w:r>
        <w:rPr>
          <w:rFonts w:hint="eastAsia" w:ascii="Times New Roman" w:hAnsi="Times New Roman" w:eastAsia="仿宋_GB2312" w:cs="Times New Roman"/>
          <w:color w:val="auto"/>
          <w:sz w:val="22"/>
          <w:highlight w:val="none"/>
          <w:lang w:val="en-US" w:eastAsia="zh-CN"/>
        </w:rPr>
        <w:t>2024-6-26</w:t>
      </w:r>
      <w:r>
        <w:rPr>
          <w:rFonts w:hint="default" w:ascii="Times New Roman" w:hAnsi="Times New Roman" w:eastAsia="仿宋_GB2312" w:cs="Times New Roman"/>
          <w:color w:val="auto"/>
          <w:sz w:val="22"/>
          <w:highlight w:val="none"/>
        </w:rPr>
        <w:t xml:space="preserve"> </w:t>
      </w:r>
      <w:r>
        <w:rPr>
          <w:rFonts w:hint="eastAsia" w:ascii="Times New Roman" w:hAnsi="Times New Roman" w:eastAsia="仿宋_GB2312" w:cs="Times New Roman"/>
          <w:color w:val="auto"/>
          <w:sz w:val="22"/>
          <w:highlight w:val="none"/>
          <w:lang w:val="en-US" w:eastAsia="zh-CN"/>
        </w:rPr>
        <w:t xml:space="preserve">   </w:t>
      </w:r>
      <w:r>
        <w:rPr>
          <w:rFonts w:hint="default" w:ascii="Times New Roman" w:hAnsi="Times New Roman" w:eastAsia="仿宋_GB2312" w:cs="Times New Roman"/>
          <w:color w:val="auto"/>
          <w:sz w:val="22"/>
          <w:highlight w:val="none"/>
        </w:rPr>
        <w:t>联系电话：</w:t>
      </w:r>
      <w:r>
        <w:rPr>
          <w:rFonts w:hint="eastAsia" w:ascii="Times New Roman" w:hAnsi="Times New Roman" w:eastAsia="仿宋_GB2312" w:cs="Times New Roman"/>
          <w:color w:val="auto"/>
          <w:sz w:val="22"/>
          <w:highlight w:val="none"/>
          <w:lang w:val="en-US" w:eastAsia="zh-CN"/>
        </w:rPr>
        <w:t>8831508</w:t>
      </w:r>
      <w:r>
        <w:rPr>
          <w:rFonts w:hint="default" w:ascii="Times New Roman" w:hAnsi="Times New Roman" w:eastAsia="仿宋_GB2312" w:cs="Times New Roman"/>
          <w:color w:val="auto"/>
          <w:sz w:val="22"/>
          <w:highlight w:val="none"/>
        </w:rPr>
        <w:t xml:space="preserve">  </w:t>
      </w:r>
      <w:r>
        <w:rPr>
          <w:rFonts w:hint="eastAsia" w:ascii="Times New Roman" w:hAnsi="Times New Roman" w:eastAsia="仿宋_GB2312" w:cs="Times New Roman"/>
          <w:color w:val="auto"/>
          <w:sz w:val="22"/>
          <w:highlight w:val="none"/>
          <w:lang w:val="en-US" w:eastAsia="zh-CN"/>
        </w:rPr>
        <w:t xml:space="preserve">  </w:t>
      </w:r>
      <w:r>
        <w:rPr>
          <w:rFonts w:hint="default" w:ascii="Times New Roman" w:hAnsi="Times New Roman" w:eastAsia="仿宋_GB2312" w:cs="Times New Roman"/>
          <w:color w:val="auto"/>
          <w:sz w:val="22"/>
          <w:highlight w:val="none"/>
        </w:rPr>
        <w:t>单位负责人签字：</w:t>
      </w:r>
      <w:r>
        <w:rPr>
          <w:rFonts w:hint="eastAsia" w:ascii="Times New Roman" w:hAnsi="Times New Roman" w:eastAsia="仿宋_GB2312" w:cs="Times New Roman"/>
          <w:color w:val="auto"/>
          <w:sz w:val="22"/>
          <w:highlight w:val="none"/>
          <w:lang w:val="en-US" w:eastAsia="zh-CN"/>
        </w:rPr>
        <w:t>周砺宏</w:t>
      </w:r>
    </w:p>
    <w:p>
      <w:pPr>
        <w:rPr>
          <w:rFonts w:hint="eastAsia" w:ascii="Times New Roman" w:hAnsi="Times New Roman" w:eastAsia="仿宋_GB2312" w:cs="Times New Roman"/>
          <w:color w:val="auto"/>
          <w:sz w:val="22"/>
          <w:highlight w:val="none"/>
          <w:lang w:val="en-US" w:eastAsia="zh-CN"/>
        </w:rPr>
      </w:pPr>
      <w:r>
        <w:rPr>
          <w:rFonts w:hint="eastAsia" w:ascii="Times New Roman" w:hAnsi="Times New Roman" w:eastAsia="仿宋_GB2312" w:cs="Times New Roman"/>
          <w:color w:val="auto"/>
          <w:sz w:val="22"/>
          <w:highlight w:val="none"/>
          <w:lang w:val="en-US" w:eastAsia="zh-CN"/>
        </w:rPr>
        <w:br w:type="page"/>
      </w:r>
    </w:p>
    <w:p>
      <w:pPr>
        <w:widowControl/>
        <w:spacing w:after="0" w:afterLines="0" w:line="400" w:lineRule="exact"/>
        <w:jc w:val="left"/>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rPr>
        <w:t>附件</w:t>
      </w:r>
      <w:r>
        <w:rPr>
          <w:rFonts w:hint="eastAsia" w:ascii="黑体" w:hAnsi="黑体" w:eastAsia="黑体" w:cs="黑体"/>
          <w:color w:val="auto"/>
          <w:sz w:val="32"/>
          <w:szCs w:val="32"/>
          <w:highlight w:val="none"/>
          <w:lang w:val="en-US" w:eastAsia="zh-CN"/>
        </w:rPr>
        <w:t>2：</w:t>
      </w:r>
    </w:p>
    <w:p>
      <w:pPr>
        <w:widowControl/>
        <w:spacing w:after="120" w:afterLines="50"/>
        <w:jc w:val="center"/>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202</w:t>
      </w:r>
      <w:r>
        <w:rPr>
          <w:rFonts w:hint="eastAsia" w:ascii="方正小标宋简体" w:hAnsi="方正小标宋简体" w:eastAsia="方正小标宋简体" w:cs="方正小标宋简体"/>
          <w:color w:val="auto"/>
          <w:sz w:val="44"/>
          <w:szCs w:val="44"/>
          <w:highlight w:val="none"/>
          <w:lang w:val="en-US" w:eastAsia="zh-CN"/>
        </w:rPr>
        <w:t>3</w:t>
      </w:r>
      <w:r>
        <w:rPr>
          <w:rFonts w:hint="eastAsia" w:ascii="方正小标宋简体" w:hAnsi="方正小标宋简体" w:eastAsia="方正小标宋简体" w:cs="方正小标宋简体"/>
          <w:color w:val="auto"/>
          <w:sz w:val="44"/>
          <w:szCs w:val="44"/>
          <w:highlight w:val="none"/>
        </w:rPr>
        <w:t>年度部门整体支出绩效自评表</w:t>
      </w:r>
    </w:p>
    <w:tbl>
      <w:tblPr>
        <w:tblStyle w:val="5"/>
        <w:tblW w:w="10139" w:type="dxa"/>
        <w:jc w:val="center"/>
        <w:tblLayout w:type="fixed"/>
        <w:tblCellMar>
          <w:top w:w="0" w:type="dxa"/>
          <w:left w:w="108" w:type="dxa"/>
          <w:bottom w:w="0" w:type="dxa"/>
          <w:right w:w="108" w:type="dxa"/>
        </w:tblCellMar>
      </w:tblPr>
      <w:tblGrid>
        <w:gridCol w:w="1069"/>
        <w:gridCol w:w="1069"/>
        <w:gridCol w:w="1025"/>
        <w:gridCol w:w="1483"/>
        <w:gridCol w:w="1285"/>
        <w:gridCol w:w="1257"/>
        <w:gridCol w:w="709"/>
        <w:gridCol w:w="13"/>
        <w:gridCol w:w="851"/>
        <w:gridCol w:w="1378"/>
      </w:tblGrid>
      <w:tr>
        <w:tblPrEx>
          <w:tblCellMar>
            <w:top w:w="0" w:type="dxa"/>
            <w:left w:w="108" w:type="dxa"/>
            <w:bottom w:w="0" w:type="dxa"/>
            <w:right w:w="108" w:type="dxa"/>
          </w:tblCellMar>
        </w:tblPrEx>
        <w:trPr>
          <w:trHeight w:val="548" w:hRule="atLeast"/>
          <w:jc w:val="center"/>
        </w:trPr>
        <w:tc>
          <w:tcPr>
            <w:tcW w:w="10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eastAsia="zh-CN"/>
              </w:rPr>
              <w:t>市</w:t>
            </w:r>
            <w:r>
              <w:rPr>
                <w:rFonts w:hint="eastAsia" w:ascii="仿宋_GB2312" w:hAnsi="仿宋_GB2312" w:eastAsia="仿宋_GB2312" w:cs="仿宋_GB2312"/>
                <w:color w:val="auto"/>
                <w:sz w:val="20"/>
                <w:szCs w:val="20"/>
                <w:highlight w:val="none"/>
              </w:rPr>
              <w:t>级预算部门名称</w:t>
            </w:r>
          </w:p>
        </w:tc>
        <w:tc>
          <w:tcPr>
            <w:tcW w:w="9070" w:type="dxa"/>
            <w:gridSpan w:val="9"/>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岳阳市中心血站</w:t>
            </w:r>
          </w:p>
        </w:tc>
      </w:tr>
      <w:tr>
        <w:tblPrEx>
          <w:tblCellMar>
            <w:top w:w="0" w:type="dxa"/>
            <w:left w:w="108" w:type="dxa"/>
            <w:bottom w:w="0" w:type="dxa"/>
            <w:right w:w="108" w:type="dxa"/>
          </w:tblCellMar>
        </w:tblPrEx>
        <w:trPr>
          <w:trHeight w:val="510" w:hRule="exact"/>
          <w:jc w:val="center"/>
        </w:trPr>
        <w:tc>
          <w:tcPr>
            <w:tcW w:w="1069"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年度预</w:t>
            </w:r>
          </w:p>
          <w:p>
            <w:pPr>
              <w:widowControl/>
              <w:spacing w:line="240" w:lineRule="exact"/>
              <w:jc w:val="center"/>
              <w:rPr>
                <w:rFonts w:hint="eastAsia" w:ascii="仿宋_GB2312" w:hAnsi="仿宋_GB2312" w:eastAsia="仿宋_GB2312" w:cs="仿宋_GB2312"/>
                <w:color w:val="auto"/>
                <w:sz w:val="20"/>
                <w:szCs w:val="20"/>
                <w:highlight w:val="none"/>
                <w:lang w:eastAsia="zh-CN"/>
              </w:rPr>
            </w:pPr>
            <w:r>
              <w:rPr>
                <w:rFonts w:hint="eastAsia" w:ascii="仿宋_GB2312" w:hAnsi="仿宋_GB2312" w:eastAsia="仿宋_GB2312" w:cs="仿宋_GB2312"/>
                <w:color w:val="auto"/>
                <w:sz w:val="20"/>
                <w:szCs w:val="20"/>
                <w:highlight w:val="none"/>
              </w:rPr>
              <w:t>算申请</w:t>
            </w:r>
          </w:p>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（万元）</w:t>
            </w:r>
          </w:p>
        </w:tc>
        <w:tc>
          <w:tcPr>
            <w:tcW w:w="209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48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年初预算数</w:t>
            </w:r>
          </w:p>
        </w:tc>
        <w:tc>
          <w:tcPr>
            <w:tcW w:w="1285"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全年预算数</w:t>
            </w:r>
          </w:p>
        </w:tc>
        <w:tc>
          <w:tcPr>
            <w:tcW w:w="1257"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全年执行数</w:t>
            </w:r>
          </w:p>
        </w:tc>
        <w:tc>
          <w:tcPr>
            <w:tcW w:w="70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分值</w:t>
            </w:r>
          </w:p>
        </w:tc>
        <w:tc>
          <w:tcPr>
            <w:tcW w:w="86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执行率</w:t>
            </w:r>
          </w:p>
        </w:tc>
        <w:tc>
          <w:tcPr>
            <w:tcW w:w="1378"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得分</w:t>
            </w:r>
          </w:p>
        </w:tc>
      </w:tr>
      <w:tr>
        <w:tblPrEx>
          <w:tblCellMar>
            <w:top w:w="0" w:type="dxa"/>
            <w:left w:w="108" w:type="dxa"/>
            <w:bottom w:w="0" w:type="dxa"/>
            <w:right w:w="108" w:type="dxa"/>
          </w:tblCellMar>
        </w:tblPrEx>
        <w:trPr>
          <w:trHeight w:val="510" w:hRule="exact"/>
          <w:jc w:val="center"/>
        </w:trPr>
        <w:tc>
          <w:tcPr>
            <w:tcW w:w="1069" w:type="dxa"/>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p>
        </w:tc>
        <w:tc>
          <w:tcPr>
            <w:tcW w:w="209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年度资金总额</w:t>
            </w:r>
          </w:p>
        </w:tc>
        <w:tc>
          <w:tcPr>
            <w:tcW w:w="1483"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9250</w:t>
            </w:r>
          </w:p>
        </w:tc>
        <w:tc>
          <w:tcPr>
            <w:tcW w:w="1285"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7385.67</w:t>
            </w:r>
          </w:p>
        </w:tc>
        <w:tc>
          <w:tcPr>
            <w:tcW w:w="1257"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7232.97</w:t>
            </w:r>
          </w:p>
        </w:tc>
        <w:tc>
          <w:tcPr>
            <w:tcW w:w="70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10</w:t>
            </w:r>
          </w:p>
        </w:tc>
        <w:tc>
          <w:tcPr>
            <w:tcW w:w="864" w:type="dxa"/>
            <w:gridSpan w:val="2"/>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97.93%</w:t>
            </w:r>
          </w:p>
        </w:tc>
        <w:tc>
          <w:tcPr>
            <w:tcW w:w="1378"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9.79</w:t>
            </w:r>
          </w:p>
        </w:tc>
      </w:tr>
      <w:tr>
        <w:tblPrEx>
          <w:tblCellMar>
            <w:top w:w="0" w:type="dxa"/>
            <w:left w:w="108" w:type="dxa"/>
            <w:bottom w:w="0" w:type="dxa"/>
            <w:right w:w="108" w:type="dxa"/>
          </w:tblCellMar>
        </w:tblPrEx>
        <w:trPr>
          <w:trHeight w:val="510" w:hRule="exact"/>
          <w:jc w:val="center"/>
        </w:trPr>
        <w:tc>
          <w:tcPr>
            <w:tcW w:w="1069"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p>
        </w:tc>
        <w:tc>
          <w:tcPr>
            <w:tcW w:w="4862" w:type="dxa"/>
            <w:gridSpan w:val="4"/>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按收入性质分：</w:t>
            </w:r>
          </w:p>
        </w:tc>
        <w:tc>
          <w:tcPr>
            <w:tcW w:w="4208" w:type="dxa"/>
            <w:gridSpan w:val="5"/>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按支出性质分：</w:t>
            </w:r>
          </w:p>
        </w:tc>
      </w:tr>
      <w:tr>
        <w:tblPrEx>
          <w:tblCellMar>
            <w:top w:w="0" w:type="dxa"/>
            <w:left w:w="108" w:type="dxa"/>
            <w:bottom w:w="0" w:type="dxa"/>
            <w:right w:w="108" w:type="dxa"/>
          </w:tblCellMar>
        </w:tblPrEx>
        <w:trPr>
          <w:trHeight w:val="510" w:hRule="exact"/>
          <w:jc w:val="center"/>
        </w:trPr>
        <w:tc>
          <w:tcPr>
            <w:tcW w:w="1069"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p>
        </w:tc>
        <w:tc>
          <w:tcPr>
            <w:tcW w:w="4862" w:type="dxa"/>
            <w:gridSpan w:val="4"/>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rPr>
              <w:t>其中：  一般公共预算：</w:t>
            </w:r>
            <w:r>
              <w:rPr>
                <w:rFonts w:hint="eastAsia" w:ascii="仿宋_GB2312" w:hAnsi="仿宋_GB2312" w:eastAsia="仿宋_GB2312" w:cs="仿宋_GB2312"/>
                <w:color w:val="auto"/>
                <w:sz w:val="20"/>
                <w:szCs w:val="20"/>
                <w:highlight w:val="none"/>
                <w:lang w:val="en-US" w:eastAsia="zh-CN"/>
              </w:rPr>
              <w:t>9250</w:t>
            </w:r>
          </w:p>
        </w:tc>
        <w:tc>
          <w:tcPr>
            <w:tcW w:w="4208" w:type="dxa"/>
            <w:gridSpan w:val="5"/>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rPr>
              <w:t>其中：基本支出：</w:t>
            </w:r>
            <w:r>
              <w:rPr>
                <w:rFonts w:hint="eastAsia" w:ascii="仿宋_GB2312" w:hAnsi="仿宋_GB2312" w:eastAsia="仿宋_GB2312" w:cs="仿宋_GB2312"/>
                <w:color w:val="auto"/>
                <w:sz w:val="20"/>
                <w:szCs w:val="20"/>
                <w:highlight w:val="none"/>
                <w:lang w:val="en-US" w:eastAsia="zh-CN"/>
              </w:rPr>
              <w:t>6864.69</w:t>
            </w:r>
          </w:p>
        </w:tc>
      </w:tr>
      <w:tr>
        <w:tblPrEx>
          <w:tblCellMar>
            <w:top w:w="0" w:type="dxa"/>
            <w:left w:w="108" w:type="dxa"/>
            <w:bottom w:w="0" w:type="dxa"/>
            <w:right w:w="108" w:type="dxa"/>
          </w:tblCellMar>
        </w:tblPrEx>
        <w:trPr>
          <w:trHeight w:val="510" w:hRule="exact"/>
          <w:jc w:val="center"/>
        </w:trPr>
        <w:tc>
          <w:tcPr>
            <w:tcW w:w="1069"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p>
        </w:tc>
        <w:tc>
          <w:tcPr>
            <w:tcW w:w="4862" w:type="dxa"/>
            <w:gridSpan w:val="4"/>
            <w:tcBorders>
              <w:top w:val="nil"/>
              <w:left w:val="nil"/>
              <w:bottom w:val="single" w:color="auto" w:sz="4" w:space="0"/>
              <w:right w:val="single" w:color="auto" w:sz="4" w:space="0"/>
            </w:tcBorders>
            <w:noWrap w:val="0"/>
            <w:vAlign w:val="center"/>
          </w:tcPr>
          <w:p>
            <w:pPr>
              <w:widowControl/>
              <w:spacing w:line="240" w:lineRule="exact"/>
              <w:ind w:firstLine="800" w:firstLineChars="400"/>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政府性基金拨款：</w:t>
            </w:r>
          </w:p>
        </w:tc>
        <w:tc>
          <w:tcPr>
            <w:tcW w:w="4208" w:type="dxa"/>
            <w:gridSpan w:val="5"/>
            <w:tcBorders>
              <w:top w:val="nil"/>
              <w:left w:val="nil"/>
              <w:bottom w:val="single" w:color="auto" w:sz="4" w:space="0"/>
              <w:right w:val="single" w:color="auto" w:sz="4" w:space="0"/>
            </w:tcBorders>
            <w:noWrap w:val="0"/>
            <w:vAlign w:val="center"/>
          </w:tcPr>
          <w:p>
            <w:pPr>
              <w:widowControl/>
              <w:spacing w:line="240" w:lineRule="exact"/>
              <w:ind w:firstLine="600" w:firstLineChars="300"/>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rPr>
              <w:t>项目支出：</w:t>
            </w:r>
            <w:r>
              <w:rPr>
                <w:rFonts w:hint="eastAsia" w:ascii="仿宋_GB2312" w:hAnsi="仿宋_GB2312" w:eastAsia="仿宋_GB2312" w:cs="仿宋_GB2312"/>
                <w:color w:val="auto"/>
                <w:sz w:val="20"/>
                <w:szCs w:val="20"/>
                <w:highlight w:val="none"/>
                <w:lang w:val="en-US" w:eastAsia="zh-CN"/>
              </w:rPr>
              <w:t>368.28</w:t>
            </w:r>
          </w:p>
        </w:tc>
      </w:tr>
      <w:tr>
        <w:tblPrEx>
          <w:tblCellMar>
            <w:top w:w="0" w:type="dxa"/>
            <w:left w:w="108" w:type="dxa"/>
            <w:bottom w:w="0" w:type="dxa"/>
            <w:right w:w="108" w:type="dxa"/>
          </w:tblCellMar>
        </w:tblPrEx>
        <w:trPr>
          <w:trHeight w:val="510" w:hRule="exact"/>
          <w:jc w:val="center"/>
        </w:trPr>
        <w:tc>
          <w:tcPr>
            <w:tcW w:w="1069"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p>
        </w:tc>
        <w:tc>
          <w:tcPr>
            <w:tcW w:w="4862" w:type="dxa"/>
            <w:gridSpan w:val="4"/>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纳入专户管理的非税收入拨款：</w:t>
            </w:r>
          </w:p>
        </w:tc>
        <w:tc>
          <w:tcPr>
            <w:tcW w:w="4208" w:type="dxa"/>
            <w:gridSpan w:val="5"/>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p>
        </w:tc>
      </w:tr>
      <w:tr>
        <w:tblPrEx>
          <w:tblCellMar>
            <w:top w:w="0" w:type="dxa"/>
            <w:left w:w="108" w:type="dxa"/>
            <w:bottom w:w="0" w:type="dxa"/>
            <w:right w:w="108" w:type="dxa"/>
          </w:tblCellMar>
        </w:tblPrEx>
        <w:trPr>
          <w:trHeight w:val="510" w:hRule="exact"/>
          <w:jc w:val="center"/>
        </w:trPr>
        <w:tc>
          <w:tcPr>
            <w:tcW w:w="1069"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p>
        </w:tc>
        <w:tc>
          <w:tcPr>
            <w:tcW w:w="4862" w:type="dxa"/>
            <w:gridSpan w:val="4"/>
            <w:tcBorders>
              <w:top w:val="nil"/>
              <w:left w:val="nil"/>
              <w:bottom w:val="single" w:color="auto" w:sz="4" w:space="0"/>
              <w:right w:val="single" w:color="auto" w:sz="4" w:space="0"/>
            </w:tcBorders>
            <w:noWrap w:val="0"/>
            <w:vAlign w:val="center"/>
          </w:tcPr>
          <w:p>
            <w:pPr>
              <w:widowControl/>
              <w:spacing w:line="240" w:lineRule="exact"/>
              <w:ind w:firstLine="1400" w:firstLineChars="700"/>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其他资金：</w:t>
            </w:r>
          </w:p>
        </w:tc>
        <w:tc>
          <w:tcPr>
            <w:tcW w:w="4208" w:type="dxa"/>
            <w:gridSpan w:val="5"/>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p>
        </w:tc>
      </w:tr>
      <w:tr>
        <w:tblPrEx>
          <w:tblCellMar>
            <w:top w:w="0" w:type="dxa"/>
            <w:left w:w="108" w:type="dxa"/>
            <w:bottom w:w="0" w:type="dxa"/>
            <w:right w:w="108" w:type="dxa"/>
          </w:tblCellMar>
        </w:tblPrEx>
        <w:trPr>
          <w:trHeight w:val="510" w:hRule="exact"/>
          <w:jc w:val="center"/>
        </w:trPr>
        <w:tc>
          <w:tcPr>
            <w:tcW w:w="1069"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年度总体目标</w:t>
            </w:r>
          </w:p>
        </w:tc>
        <w:tc>
          <w:tcPr>
            <w:tcW w:w="4862"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预期目标</w:t>
            </w:r>
          </w:p>
        </w:tc>
        <w:tc>
          <w:tcPr>
            <w:tcW w:w="420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eastAsia="zh-CN"/>
              </w:rPr>
            </w:pPr>
            <w:r>
              <w:rPr>
                <w:rFonts w:hint="eastAsia" w:ascii="仿宋_GB2312" w:hAnsi="仿宋_GB2312" w:eastAsia="仿宋_GB2312" w:cs="仿宋_GB2312"/>
                <w:color w:val="auto"/>
                <w:sz w:val="20"/>
                <w:szCs w:val="20"/>
                <w:highlight w:val="none"/>
              </w:rPr>
              <w:t>实际完成情况</w:t>
            </w:r>
          </w:p>
        </w:tc>
      </w:tr>
      <w:tr>
        <w:tblPrEx>
          <w:tblCellMar>
            <w:top w:w="0" w:type="dxa"/>
            <w:left w:w="108" w:type="dxa"/>
            <w:bottom w:w="0" w:type="dxa"/>
            <w:right w:w="108" w:type="dxa"/>
          </w:tblCellMar>
        </w:tblPrEx>
        <w:trPr>
          <w:trHeight w:val="680" w:hRule="atLeast"/>
          <w:jc w:val="center"/>
        </w:trPr>
        <w:tc>
          <w:tcPr>
            <w:tcW w:w="1069"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p>
        </w:tc>
        <w:tc>
          <w:tcPr>
            <w:tcW w:w="4862"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扼制艾滋病经血液传播，保障临床输血安全。</w:t>
            </w:r>
          </w:p>
        </w:tc>
        <w:tc>
          <w:tcPr>
            <w:tcW w:w="420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2023年血液核酸检测61211，保障了临床输血安全。</w:t>
            </w:r>
          </w:p>
        </w:tc>
      </w:tr>
      <w:tr>
        <w:tblPrEx>
          <w:tblCellMar>
            <w:top w:w="0" w:type="dxa"/>
            <w:left w:w="108" w:type="dxa"/>
            <w:bottom w:w="0" w:type="dxa"/>
            <w:right w:w="108" w:type="dxa"/>
          </w:tblCellMar>
        </w:tblPrEx>
        <w:trPr>
          <w:trHeight w:val="820" w:hRule="atLeast"/>
          <w:jc w:val="center"/>
        </w:trPr>
        <w:tc>
          <w:tcPr>
            <w:tcW w:w="1069"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绩</w:t>
            </w:r>
          </w:p>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效</w:t>
            </w:r>
          </w:p>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指</w:t>
            </w:r>
          </w:p>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标</w:t>
            </w:r>
          </w:p>
          <w:p>
            <w:pPr>
              <w:widowControl/>
              <w:spacing w:line="240" w:lineRule="exact"/>
              <w:jc w:val="center"/>
              <w:rPr>
                <w:rFonts w:hint="eastAsia" w:ascii="仿宋_GB2312" w:hAnsi="仿宋_GB2312" w:eastAsia="仿宋_GB2312" w:cs="仿宋_GB2312"/>
                <w:color w:val="auto"/>
                <w:sz w:val="20"/>
                <w:szCs w:val="20"/>
                <w:highlight w:val="none"/>
              </w:rPr>
            </w:pPr>
          </w:p>
        </w:tc>
        <w:tc>
          <w:tcPr>
            <w:tcW w:w="106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一级指标</w:t>
            </w:r>
          </w:p>
        </w:tc>
        <w:tc>
          <w:tcPr>
            <w:tcW w:w="102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二级指标</w:t>
            </w:r>
          </w:p>
        </w:tc>
        <w:tc>
          <w:tcPr>
            <w:tcW w:w="148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三级指标</w:t>
            </w:r>
          </w:p>
        </w:tc>
        <w:tc>
          <w:tcPr>
            <w:tcW w:w="128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年度指标值</w:t>
            </w:r>
          </w:p>
        </w:tc>
        <w:tc>
          <w:tcPr>
            <w:tcW w:w="12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实际完成值</w:t>
            </w:r>
          </w:p>
        </w:tc>
        <w:tc>
          <w:tcPr>
            <w:tcW w:w="70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分值</w:t>
            </w:r>
          </w:p>
        </w:tc>
        <w:tc>
          <w:tcPr>
            <w:tcW w:w="8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得分</w:t>
            </w:r>
          </w:p>
        </w:tc>
        <w:tc>
          <w:tcPr>
            <w:tcW w:w="137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偏差原因分析及改进措施</w:t>
            </w:r>
          </w:p>
        </w:tc>
      </w:tr>
      <w:tr>
        <w:tblPrEx>
          <w:tblCellMar>
            <w:top w:w="0" w:type="dxa"/>
            <w:left w:w="108" w:type="dxa"/>
            <w:bottom w:w="0" w:type="dxa"/>
            <w:right w:w="108" w:type="dxa"/>
          </w:tblCellMar>
        </w:tblPrEx>
        <w:trPr>
          <w:trHeight w:val="574" w:hRule="atLeast"/>
          <w:jc w:val="center"/>
        </w:trPr>
        <w:tc>
          <w:tcPr>
            <w:tcW w:w="1069"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069" w:type="dxa"/>
            <w:vMerge w:val="restart"/>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025" w:type="dxa"/>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48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血液采集总量</w:t>
            </w:r>
          </w:p>
        </w:tc>
        <w:tc>
          <w:tcPr>
            <w:tcW w:w="128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21吨</w:t>
            </w:r>
          </w:p>
        </w:tc>
        <w:tc>
          <w:tcPr>
            <w:tcW w:w="12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22.86吨</w:t>
            </w:r>
          </w:p>
        </w:tc>
        <w:tc>
          <w:tcPr>
            <w:tcW w:w="70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w:t>
            </w:r>
          </w:p>
        </w:tc>
        <w:tc>
          <w:tcPr>
            <w:tcW w:w="8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w:t>
            </w:r>
          </w:p>
        </w:tc>
        <w:tc>
          <w:tcPr>
            <w:tcW w:w="137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1549" w:hRule="atLeast"/>
          <w:jc w:val="center"/>
        </w:trPr>
        <w:tc>
          <w:tcPr>
            <w:tcW w:w="1069"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069"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025" w:type="dxa"/>
            <w:vMerge w:val="restart"/>
            <w:tcBorders>
              <w:top w:val="nil"/>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质量指标</w:t>
            </w:r>
          </w:p>
        </w:tc>
        <w:tc>
          <w:tcPr>
            <w:tcW w:w="148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血液质量管理项目</w:t>
            </w:r>
          </w:p>
        </w:tc>
        <w:tc>
          <w:tcPr>
            <w:tcW w:w="128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实验室室间质评评价，通过率达100%</w:t>
            </w:r>
          </w:p>
        </w:tc>
        <w:tc>
          <w:tcPr>
            <w:tcW w:w="12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100%</w:t>
            </w:r>
          </w:p>
        </w:tc>
        <w:tc>
          <w:tcPr>
            <w:tcW w:w="70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8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137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1009" w:hRule="atLeast"/>
          <w:jc w:val="center"/>
        </w:trPr>
        <w:tc>
          <w:tcPr>
            <w:tcW w:w="1069"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069"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025"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48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人类嗜T淋巴细胞病毒检测率</w:t>
            </w:r>
          </w:p>
        </w:tc>
        <w:tc>
          <w:tcPr>
            <w:tcW w:w="128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抽检比例100%</w:t>
            </w:r>
          </w:p>
        </w:tc>
        <w:tc>
          <w:tcPr>
            <w:tcW w:w="12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100%</w:t>
            </w:r>
          </w:p>
        </w:tc>
        <w:tc>
          <w:tcPr>
            <w:tcW w:w="70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8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137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783" w:hRule="atLeast"/>
          <w:jc w:val="center"/>
        </w:trPr>
        <w:tc>
          <w:tcPr>
            <w:tcW w:w="1069"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069"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025" w:type="dxa"/>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p>
        </w:tc>
        <w:tc>
          <w:tcPr>
            <w:tcW w:w="148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临床用血核酸检测率</w:t>
            </w:r>
          </w:p>
        </w:tc>
        <w:tc>
          <w:tcPr>
            <w:tcW w:w="128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核酸检测覆盖达100%</w:t>
            </w:r>
          </w:p>
        </w:tc>
        <w:tc>
          <w:tcPr>
            <w:tcW w:w="12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100%</w:t>
            </w:r>
          </w:p>
        </w:tc>
        <w:tc>
          <w:tcPr>
            <w:tcW w:w="70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8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137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1141" w:hRule="atLeast"/>
          <w:jc w:val="center"/>
        </w:trPr>
        <w:tc>
          <w:tcPr>
            <w:tcW w:w="1069"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069"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025" w:type="dxa"/>
            <w:tcBorders>
              <w:top w:val="nil"/>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时效指标</w:t>
            </w:r>
          </w:p>
        </w:tc>
        <w:tc>
          <w:tcPr>
            <w:tcW w:w="148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2023年底完成绩效目标</w:t>
            </w:r>
          </w:p>
        </w:tc>
        <w:tc>
          <w:tcPr>
            <w:tcW w:w="128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2023年底完成绩效目标</w:t>
            </w:r>
          </w:p>
        </w:tc>
        <w:tc>
          <w:tcPr>
            <w:tcW w:w="12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已完成</w:t>
            </w:r>
          </w:p>
        </w:tc>
        <w:tc>
          <w:tcPr>
            <w:tcW w:w="70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10</w:t>
            </w:r>
          </w:p>
        </w:tc>
        <w:tc>
          <w:tcPr>
            <w:tcW w:w="8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10</w:t>
            </w:r>
          </w:p>
        </w:tc>
        <w:tc>
          <w:tcPr>
            <w:tcW w:w="137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787" w:hRule="atLeast"/>
          <w:jc w:val="center"/>
        </w:trPr>
        <w:tc>
          <w:tcPr>
            <w:tcW w:w="1069"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069" w:type="dxa"/>
            <w:vMerge w:val="continue"/>
            <w:tcBorders>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02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成本指标</w:t>
            </w:r>
          </w:p>
        </w:tc>
        <w:tc>
          <w:tcPr>
            <w:tcW w:w="148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人类嗜T淋巴细胞病毒检测</w:t>
            </w:r>
          </w:p>
        </w:tc>
        <w:tc>
          <w:tcPr>
            <w:tcW w:w="128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8元/人份</w:t>
            </w:r>
          </w:p>
        </w:tc>
        <w:tc>
          <w:tcPr>
            <w:tcW w:w="12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8元/人份</w:t>
            </w:r>
          </w:p>
        </w:tc>
        <w:tc>
          <w:tcPr>
            <w:tcW w:w="70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10</w:t>
            </w:r>
          </w:p>
        </w:tc>
        <w:tc>
          <w:tcPr>
            <w:tcW w:w="8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10</w:t>
            </w:r>
          </w:p>
        </w:tc>
        <w:tc>
          <w:tcPr>
            <w:tcW w:w="137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1549" w:hRule="atLeast"/>
          <w:jc w:val="center"/>
        </w:trPr>
        <w:tc>
          <w:tcPr>
            <w:tcW w:w="1069"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069" w:type="dxa"/>
            <w:vMerge w:val="restart"/>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效益指标</w:t>
            </w:r>
          </w:p>
          <w:p>
            <w:pPr>
              <w:widowControl/>
              <w:spacing w:line="240" w:lineRule="exact"/>
              <w:jc w:val="center"/>
              <w:rPr>
                <w:rFonts w:hint="eastAsia" w:ascii="仿宋_GB2312" w:hAnsi="仿宋_GB2312" w:eastAsia="仿宋_GB2312" w:cs="仿宋_GB2312"/>
                <w:color w:val="auto"/>
                <w:sz w:val="20"/>
                <w:szCs w:val="20"/>
                <w:highlight w:val="none"/>
              </w:rPr>
            </w:pPr>
          </w:p>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（30分）</w:t>
            </w:r>
          </w:p>
          <w:p>
            <w:pPr>
              <w:widowControl/>
              <w:spacing w:line="240" w:lineRule="exact"/>
              <w:jc w:val="center"/>
              <w:rPr>
                <w:rFonts w:hint="eastAsia" w:ascii="仿宋_GB2312" w:hAnsi="仿宋_GB2312" w:eastAsia="仿宋_GB2312" w:cs="仿宋_GB2312"/>
                <w:color w:val="auto"/>
                <w:sz w:val="20"/>
                <w:szCs w:val="20"/>
                <w:highlight w:val="none"/>
                <w:lang w:eastAsia="zh-CN"/>
              </w:rPr>
            </w:pPr>
          </w:p>
        </w:tc>
        <w:tc>
          <w:tcPr>
            <w:tcW w:w="1025"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经济效</w:t>
            </w:r>
          </w:p>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益指标</w:t>
            </w:r>
          </w:p>
        </w:tc>
        <w:tc>
          <w:tcPr>
            <w:tcW w:w="148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改善人群生活环境</w:t>
            </w:r>
          </w:p>
        </w:tc>
        <w:tc>
          <w:tcPr>
            <w:tcW w:w="12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生活有所改善</w:t>
            </w:r>
          </w:p>
        </w:tc>
        <w:tc>
          <w:tcPr>
            <w:tcW w:w="12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人群献血满意度提高，生活有所改善</w:t>
            </w:r>
          </w:p>
        </w:tc>
        <w:tc>
          <w:tcPr>
            <w:tcW w:w="70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86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137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2311" w:hRule="atLeast"/>
          <w:jc w:val="center"/>
        </w:trPr>
        <w:tc>
          <w:tcPr>
            <w:tcW w:w="1069"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069"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025" w:type="dxa"/>
            <w:vMerge w:val="restart"/>
            <w:tcBorders>
              <w:top w:val="nil"/>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社会效</w:t>
            </w:r>
          </w:p>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益指标</w:t>
            </w:r>
          </w:p>
        </w:tc>
        <w:tc>
          <w:tcPr>
            <w:tcW w:w="148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无偿献血宣传招募</w:t>
            </w:r>
          </w:p>
        </w:tc>
        <w:tc>
          <w:tcPr>
            <w:tcW w:w="128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提高无偿献血知晓率</w:t>
            </w:r>
          </w:p>
        </w:tc>
        <w:tc>
          <w:tcPr>
            <w:tcW w:w="12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提高无偿献血知晓率，提高公民献血意识，营造良好的社会氛围</w:t>
            </w:r>
          </w:p>
        </w:tc>
        <w:tc>
          <w:tcPr>
            <w:tcW w:w="70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8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4</w:t>
            </w:r>
          </w:p>
        </w:tc>
        <w:tc>
          <w:tcPr>
            <w:tcW w:w="137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1930" w:hRule="atLeast"/>
          <w:jc w:val="center"/>
        </w:trPr>
        <w:tc>
          <w:tcPr>
            <w:tcW w:w="1069"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069"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025"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48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控制艾滋病等传染病经血液传播</w:t>
            </w:r>
          </w:p>
        </w:tc>
        <w:tc>
          <w:tcPr>
            <w:tcW w:w="128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得到有效控制</w:t>
            </w:r>
          </w:p>
        </w:tc>
        <w:tc>
          <w:tcPr>
            <w:tcW w:w="12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提高血液检测质量，确保临床用血安全，维护社会稳定</w:t>
            </w:r>
          </w:p>
        </w:tc>
        <w:tc>
          <w:tcPr>
            <w:tcW w:w="70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8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137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1890" w:hRule="atLeast"/>
          <w:jc w:val="center"/>
        </w:trPr>
        <w:tc>
          <w:tcPr>
            <w:tcW w:w="1069"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069"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025" w:type="dxa"/>
            <w:tcBorders>
              <w:top w:val="nil"/>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生态效</w:t>
            </w:r>
          </w:p>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益指标</w:t>
            </w:r>
          </w:p>
        </w:tc>
        <w:tc>
          <w:tcPr>
            <w:tcW w:w="148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对自然环境造成的影响</w:t>
            </w:r>
          </w:p>
        </w:tc>
        <w:tc>
          <w:tcPr>
            <w:tcW w:w="128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对自然环境无不良影响</w:t>
            </w:r>
          </w:p>
        </w:tc>
        <w:tc>
          <w:tcPr>
            <w:tcW w:w="12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采供血医疗废弃物按标准操作处理，对自然环境无不良影响</w:t>
            </w:r>
          </w:p>
        </w:tc>
        <w:tc>
          <w:tcPr>
            <w:tcW w:w="70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8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137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2105" w:hRule="atLeast"/>
          <w:jc w:val="center"/>
        </w:trPr>
        <w:tc>
          <w:tcPr>
            <w:tcW w:w="1069"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p>
        </w:tc>
        <w:tc>
          <w:tcPr>
            <w:tcW w:w="1069" w:type="dxa"/>
            <w:vMerge w:val="continue"/>
            <w:tcBorders>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p>
        </w:tc>
        <w:tc>
          <w:tcPr>
            <w:tcW w:w="1025"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可持续影响指标</w:t>
            </w:r>
          </w:p>
        </w:tc>
        <w:tc>
          <w:tcPr>
            <w:tcW w:w="148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无偿献血宣传招募</w:t>
            </w:r>
          </w:p>
        </w:tc>
        <w:tc>
          <w:tcPr>
            <w:tcW w:w="128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稳定人口献血率和固定献血者比例</w:t>
            </w:r>
          </w:p>
        </w:tc>
        <w:tc>
          <w:tcPr>
            <w:tcW w:w="12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稳定人口献血率和固定献血者比例，满足临床用血需求。</w:t>
            </w:r>
          </w:p>
        </w:tc>
        <w:tc>
          <w:tcPr>
            <w:tcW w:w="70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86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1549" w:hRule="atLeast"/>
          <w:jc w:val="center"/>
        </w:trPr>
        <w:tc>
          <w:tcPr>
            <w:tcW w:w="1069"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069"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025"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48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血液质量、检测</w:t>
            </w:r>
          </w:p>
        </w:tc>
        <w:tc>
          <w:tcPr>
            <w:tcW w:w="12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确保临床用血安全</w:t>
            </w:r>
          </w:p>
        </w:tc>
        <w:tc>
          <w:tcPr>
            <w:tcW w:w="12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确保临床用血安全，实现血站可持续发展。</w:t>
            </w:r>
          </w:p>
        </w:tc>
        <w:tc>
          <w:tcPr>
            <w:tcW w:w="70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86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137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787" w:hRule="atLeast"/>
          <w:jc w:val="center"/>
        </w:trPr>
        <w:tc>
          <w:tcPr>
            <w:tcW w:w="1069"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069" w:type="dxa"/>
            <w:vMerge w:val="restart"/>
            <w:tcBorders>
              <w:top w:val="nil"/>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满意度</w:t>
            </w:r>
          </w:p>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指标</w:t>
            </w:r>
          </w:p>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（10分）</w:t>
            </w:r>
          </w:p>
        </w:tc>
        <w:tc>
          <w:tcPr>
            <w:tcW w:w="1025" w:type="dxa"/>
            <w:vMerge w:val="restart"/>
            <w:tcBorders>
              <w:top w:val="nil"/>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服务对象满意度指标</w:t>
            </w:r>
          </w:p>
        </w:tc>
        <w:tc>
          <w:tcPr>
            <w:tcW w:w="148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临床用血安全、满意率</w:t>
            </w:r>
          </w:p>
        </w:tc>
        <w:tc>
          <w:tcPr>
            <w:tcW w:w="128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i w:val="0"/>
                <w:iCs w:val="0"/>
                <w:color w:val="auto"/>
                <w:kern w:val="0"/>
                <w:sz w:val="18"/>
                <w:szCs w:val="18"/>
                <w:u w:val="none"/>
                <w:lang w:val="en-US" w:eastAsia="zh-CN" w:bidi="ar"/>
              </w:rPr>
              <w:t>用血单位满意度100%</w:t>
            </w:r>
          </w:p>
        </w:tc>
        <w:tc>
          <w:tcPr>
            <w:tcW w:w="12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100%</w:t>
            </w:r>
          </w:p>
        </w:tc>
        <w:tc>
          <w:tcPr>
            <w:tcW w:w="70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8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137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787" w:hRule="atLeast"/>
          <w:jc w:val="center"/>
        </w:trPr>
        <w:tc>
          <w:tcPr>
            <w:tcW w:w="1069" w:type="dxa"/>
            <w:vMerge w:val="continue"/>
            <w:tcBorders>
              <w:left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069"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025" w:type="dxa"/>
            <w:vMerge w:val="continue"/>
            <w:tcBorders>
              <w:left w:val="nil"/>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148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献血者回访满意度</w:t>
            </w:r>
          </w:p>
        </w:tc>
        <w:tc>
          <w:tcPr>
            <w:tcW w:w="128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i w:val="0"/>
                <w:iCs w:val="0"/>
                <w:color w:val="auto"/>
                <w:kern w:val="0"/>
                <w:sz w:val="18"/>
                <w:szCs w:val="18"/>
                <w:u w:val="none"/>
                <w:lang w:val="en-US" w:eastAsia="zh-CN" w:bidi="ar"/>
              </w:rPr>
              <w:t>献血者满意度≧96%</w:t>
            </w:r>
          </w:p>
        </w:tc>
        <w:tc>
          <w:tcPr>
            <w:tcW w:w="12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97%</w:t>
            </w:r>
          </w:p>
        </w:tc>
        <w:tc>
          <w:tcPr>
            <w:tcW w:w="70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8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137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478" w:hRule="atLeast"/>
          <w:jc w:val="center"/>
        </w:trPr>
        <w:tc>
          <w:tcPr>
            <w:tcW w:w="7188"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总分</w:t>
            </w:r>
          </w:p>
        </w:tc>
        <w:tc>
          <w:tcPr>
            <w:tcW w:w="72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100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98.79</w:t>
            </w:r>
          </w:p>
        </w:tc>
        <w:tc>
          <w:tcPr>
            <w:tcW w:w="137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eastAsia="zh-CN"/>
              </w:rPr>
            </w:pPr>
          </w:p>
        </w:tc>
      </w:tr>
    </w:tbl>
    <w:p>
      <w:pPr>
        <w:widowControl/>
        <w:spacing w:line="600" w:lineRule="exact"/>
        <w:jc w:val="left"/>
        <w:rPr>
          <w:rFonts w:hint="eastAsia" w:ascii="Times New Roman" w:hAnsi="Times New Roman" w:eastAsia="仿宋_GB2312" w:cs="Times New Roman"/>
          <w:color w:val="auto"/>
          <w:sz w:val="22"/>
          <w:highlight w:val="none"/>
          <w:lang w:val="en-US" w:eastAsia="zh-CN"/>
        </w:rPr>
      </w:pPr>
      <w:r>
        <w:rPr>
          <w:rFonts w:hint="default" w:ascii="Times New Roman" w:hAnsi="Times New Roman" w:eastAsia="仿宋_GB2312" w:cs="Times New Roman"/>
          <w:color w:val="auto"/>
          <w:sz w:val="22"/>
          <w:szCs w:val="22"/>
          <w:highlight w:val="none"/>
        </w:rPr>
        <w:t>填表人：</w:t>
      </w:r>
      <w:r>
        <w:rPr>
          <w:rFonts w:hint="eastAsia" w:ascii="Times New Roman" w:hAnsi="Times New Roman" w:eastAsia="仿宋_GB2312" w:cs="Times New Roman"/>
          <w:color w:val="auto"/>
          <w:sz w:val="22"/>
          <w:szCs w:val="22"/>
          <w:highlight w:val="none"/>
          <w:lang w:val="en-US" w:eastAsia="zh-CN"/>
        </w:rPr>
        <w:t>徐军</w:t>
      </w:r>
      <w:r>
        <w:rPr>
          <w:rFonts w:hint="default" w:ascii="Times New Roman" w:hAnsi="Times New Roman" w:eastAsia="仿宋_GB2312" w:cs="Times New Roman"/>
          <w:color w:val="auto"/>
          <w:sz w:val="22"/>
          <w:szCs w:val="22"/>
          <w:highlight w:val="none"/>
        </w:rPr>
        <w:t xml:space="preserve">  </w:t>
      </w:r>
      <w:r>
        <w:rPr>
          <w:rFonts w:hint="eastAsia" w:ascii="Times New Roman" w:hAnsi="Times New Roman" w:eastAsia="仿宋_GB2312" w:cs="Times New Roman"/>
          <w:color w:val="auto"/>
          <w:sz w:val="22"/>
          <w:szCs w:val="22"/>
          <w:highlight w:val="none"/>
          <w:lang w:val="en-US" w:eastAsia="zh-CN"/>
        </w:rPr>
        <w:t xml:space="preserve">  </w:t>
      </w:r>
      <w:r>
        <w:rPr>
          <w:rFonts w:hint="default" w:ascii="Times New Roman" w:hAnsi="Times New Roman" w:eastAsia="仿宋_GB2312" w:cs="Times New Roman"/>
          <w:color w:val="auto"/>
          <w:sz w:val="22"/>
          <w:szCs w:val="22"/>
          <w:highlight w:val="none"/>
        </w:rPr>
        <w:t>填报日期：</w:t>
      </w:r>
      <w:r>
        <w:rPr>
          <w:rFonts w:hint="eastAsia" w:ascii="Times New Roman" w:hAnsi="Times New Roman" w:eastAsia="仿宋_GB2312" w:cs="Times New Roman"/>
          <w:color w:val="auto"/>
          <w:sz w:val="22"/>
          <w:szCs w:val="22"/>
          <w:highlight w:val="none"/>
          <w:lang w:val="en-US" w:eastAsia="zh-CN"/>
        </w:rPr>
        <w:t xml:space="preserve">  </w:t>
      </w:r>
      <w:r>
        <w:rPr>
          <w:rFonts w:hint="eastAsia" w:ascii="Times New Roman" w:hAnsi="Times New Roman" w:eastAsia="仿宋_GB2312" w:cs="Times New Roman"/>
          <w:color w:val="auto"/>
          <w:sz w:val="22"/>
          <w:highlight w:val="none"/>
          <w:lang w:val="en-US" w:eastAsia="zh-CN"/>
        </w:rPr>
        <w:t>2024-6-26</w:t>
      </w:r>
      <w:r>
        <w:rPr>
          <w:rFonts w:hint="default" w:ascii="Times New Roman" w:hAnsi="Times New Roman" w:eastAsia="仿宋_GB2312" w:cs="Times New Roman"/>
          <w:color w:val="auto"/>
          <w:sz w:val="22"/>
          <w:szCs w:val="22"/>
          <w:highlight w:val="none"/>
        </w:rPr>
        <w:t xml:space="preserve"> </w:t>
      </w:r>
      <w:r>
        <w:rPr>
          <w:rFonts w:hint="eastAsia" w:ascii="Times New Roman" w:hAnsi="Times New Roman" w:eastAsia="仿宋_GB2312" w:cs="Times New Roman"/>
          <w:color w:val="auto"/>
          <w:sz w:val="22"/>
          <w:szCs w:val="22"/>
          <w:highlight w:val="none"/>
          <w:lang w:val="en-US" w:eastAsia="zh-CN"/>
        </w:rPr>
        <w:t xml:space="preserve">   </w:t>
      </w:r>
      <w:r>
        <w:rPr>
          <w:rFonts w:hint="default" w:ascii="Times New Roman" w:hAnsi="Times New Roman" w:eastAsia="仿宋_GB2312" w:cs="Times New Roman"/>
          <w:color w:val="auto"/>
          <w:sz w:val="22"/>
          <w:szCs w:val="22"/>
          <w:highlight w:val="none"/>
        </w:rPr>
        <w:t xml:space="preserve">联系电话： </w:t>
      </w:r>
      <w:r>
        <w:rPr>
          <w:rFonts w:hint="eastAsia" w:ascii="Times New Roman" w:hAnsi="Times New Roman" w:eastAsia="仿宋_GB2312" w:cs="Times New Roman"/>
          <w:color w:val="auto"/>
          <w:sz w:val="22"/>
          <w:highlight w:val="none"/>
          <w:lang w:val="en-US" w:eastAsia="zh-CN"/>
        </w:rPr>
        <w:t>8831508</w:t>
      </w:r>
      <w:r>
        <w:rPr>
          <w:rFonts w:hint="default" w:ascii="Times New Roman" w:hAnsi="Times New Roman" w:eastAsia="仿宋_GB2312" w:cs="Times New Roman"/>
          <w:color w:val="auto"/>
          <w:sz w:val="22"/>
          <w:szCs w:val="22"/>
          <w:highlight w:val="none"/>
        </w:rPr>
        <w:t xml:space="preserve"> </w:t>
      </w:r>
      <w:r>
        <w:rPr>
          <w:rFonts w:hint="eastAsia" w:ascii="Times New Roman" w:hAnsi="Times New Roman" w:eastAsia="仿宋_GB2312" w:cs="Times New Roman"/>
          <w:color w:val="auto"/>
          <w:sz w:val="22"/>
          <w:szCs w:val="22"/>
          <w:highlight w:val="none"/>
          <w:lang w:val="en-US" w:eastAsia="zh-CN"/>
        </w:rPr>
        <w:t xml:space="preserve">  </w:t>
      </w:r>
      <w:r>
        <w:rPr>
          <w:rFonts w:hint="default" w:ascii="Times New Roman" w:hAnsi="Times New Roman" w:eastAsia="仿宋_GB2312" w:cs="Times New Roman"/>
          <w:color w:val="auto"/>
          <w:sz w:val="22"/>
          <w:szCs w:val="22"/>
          <w:highlight w:val="none"/>
        </w:rPr>
        <w:t>单位负责人签字：</w:t>
      </w:r>
      <w:r>
        <w:rPr>
          <w:rFonts w:hint="eastAsia" w:ascii="Times New Roman" w:hAnsi="Times New Roman" w:eastAsia="仿宋_GB2312" w:cs="Times New Roman"/>
          <w:color w:val="auto"/>
          <w:sz w:val="22"/>
          <w:highlight w:val="none"/>
          <w:lang w:val="en-US" w:eastAsia="zh-CN"/>
        </w:rPr>
        <w:t>周砺宏</w:t>
      </w:r>
    </w:p>
    <w:p>
      <w:pPr>
        <w:rPr>
          <w:rFonts w:hint="eastAsia" w:ascii="Times New Roman" w:hAnsi="Times New Roman" w:eastAsia="仿宋_GB2312" w:cs="Times New Roman"/>
          <w:color w:val="auto"/>
          <w:sz w:val="22"/>
          <w:highlight w:val="none"/>
          <w:lang w:val="en-US" w:eastAsia="zh-CN"/>
        </w:rPr>
      </w:pPr>
      <w:r>
        <w:rPr>
          <w:rFonts w:hint="eastAsia" w:ascii="Times New Roman" w:hAnsi="Times New Roman" w:eastAsia="仿宋_GB2312" w:cs="Times New Roman"/>
          <w:color w:val="auto"/>
          <w:sz w:val="22"/>
          <w:highlight w:val="none"/>
          <w:lang w:val="en-US" w:eastAsia="zh-CN"/>
        </w:rPr>
        <w:br w:type="page"/>
      </w:r>
    </w:p>
    <w:p>
      <w:pPr>
        <w:widowControl/>
        <w:spacing w:line="600" w:lineRule="exact"/>
        <w:jc w:val="left"/>
        <w:rPr>
          <w:rFonts w:hint="eastAsia" w:ascii="Times New Roman" w:hAnsi="Times New Roman" w:eastAsia="黑体" w:cs="Times New Roman"/>
          <w:color w:val="auto"/>
          <w:sz w:val="32"/>
          <w:szCs w:val="32"/>
          <w:highlight w:val="none"/>
          <w:lang w:eastAsia="zh-CN"/>
        </w:rPr>
      </w:pPr>
      <w:r>
        <w:rPr>
          <w:rFonts w:hint="eastAsia" w:ascii="黑体" w:hAnsi="黑体" w:eastAsia="黑体" w:cs="黑体"/>
          <w:color w:val="auto"/>
          <w:sz w:val="32"/>
          <w:szCs w:val="32"/>
          <w:highlight w:val="none"/>
        </w:rPr>
        <w:t>附件</w:t>
      </w:r>
      <w:r>
        <w:rPr>
          <w:rFonts w:hint="eastAsia" w:ascii="黑体" w:hAnsi="黑体" w:eastAsia="黑体" w:cs="黑体"/>
          <w:color w:val="auto"/>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auto"/>
          <w:sz w:val="36"/>
          <w:szCs w:val="36"/>
          <w:highlight w:val="none"/>
        </w:rPr>
      </w:pPr>
      <w:r>
        <w:rPr>
          <w:rFonts w:hint="eastAsia" w:ascii="方正小标宋简体" w:hAnsi="方正小标宋简体" w:eastAsia="方正小标宋简体" w:cs="方正小标宋简体"/>
          <w:color w:val="auto"/>
          <w:sz w:val="36"/>
          <w:szCs w:val="36"/>
          <w:highlight w:val="none"/>
        </w:rPr>
        <w:t>202</w:t>
      </w:r>
      <w:r>
        <w:rPr>
          <w:rFonts w:hint="eastAsia" w:ascii="方正小标宋简体" w:hAnsi="方正小标宋简体" w:eastAsia="方正小标宋简体" w:cs="方正小标宋简体"/>
          <w:color w:val="auto"/>
          <w:sz w:val="36"/>
          <w:szCs w:val="36"/>
          <w:highlight w:val="none"/>
          <w:lang w:val="en-US" w:eastAsia="zh-CN"/>
        </w:rPr>
        <w:t>3</w:t>
      </w:r>
      <w:r>
        <w:rPr>
          <w:rFonts w:hint="eastAsia" w:ascii="方正小标宋简体" w:hAnsi="方正小标宋简体" w:eastAsia="方正小标宋简体" w:cs="方正小标宋简体"/>
          <w:color w:val="auto"/>
          <w:sz w:val="36"/>
          <w:szCs w:val="36"/>
          <w:highlight w:val="none"/>
        </w:rPr>
        <w:t>年度项目支出绩效自评表</w:t>
      </w:r>
    </w:p>
    <w:tbl>
      <w:tblPr>
        <w:tblStyle w:val="5"/>
        <w:tblW w:w="9939" w:type="dxa"/>
        <w:jc w:val="center"/>
        <w:tblLayout w:type="autofit"/>
        <w:tblCellMar>
          <w:top w:w="0" w:type="dxa"/>
          <w:left w:w="108" w:type="dxa"/>
          <w:bottom w:w="0" w:type="dxa"/>
          <w:right w:w="108" w:type="dxa"/>
        </w:tblCellMar>
      </w:tblPr>
      <w:tblGrid>
        <w:gridCol w:w="1089"/>
        <w:gridCol w:w="1089"/>
        <w:gridCol w:w="1089"/>
        <w:gridCol w:w="1234"/>
        <w:gridCol w:w="1146"/>
        <w:gridCol w:w="1142"/>
        <w:gridCol w:w="834"/>
        <w:gridCol w:w="878"/>
        <w:gridCol w:w="1438"/>
      </w:tblGrid>
      <w:tr>
        <w:tblPrEx>
          <w:tblCellMar>
            <w:top w:w="0" w:type="dxa"/>
            <w:left w:w="108" w:type="dxa"/>
            <w:bottom w:w="0" w:type="dxa"/>
            <w:right w:w="108" w:type="dxa"/>
          </w:tblCellMar>
        </w:tblPrEx>
        <w:trPr>
          <w:trHeight w:val="761" w:hRule="atLeast"/>
          <w:jc w:val="center"/>
        </w:trPr>
        <w:tc>
          <w:tcPr>
            <w:tcW w:w="10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出名称</w:t>
            </w:r>
          </w:p>
        </w:tc>
        <w:tc>
          <w:tcPr>
            <w:tcW w:w="8850"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lang w:eastAsia="zh-CN"/>
              </w:rPr>
            </w:pPr>
            <w:r>
              <w:rPr>
                <w:rFonts w:hint="eastAsia" w:ascii="仿宋_GB2312" w:hAnsi="仿宋_GB2312" w:eastAsia="仿宋_GB2312" w:cs="仿宋_GB2312"/>
                <w:color w:val="auto"/>
                <w:sz w:val="20"/>
                <w:szCs w:val="20"/>
                <w:highlight w:val="none"/>
                <w:lang w:val="en-US" w:eastAsia="zh-CN"/>
              </w:rPr>
              <w:t>市财政核酸检测经费</w:t>
            </w:r>
          </w:p>
        </w:tc>
      </w:tr>
      <w:tr>
        <w:tblPrEx>
          <w:tblCellMar>
            <w:top w:w="0" w:type="dxa"/>
            <w:left w:w="108" w:type="dxa"/>
            <w:bottom w:w="0" w:type="dxa"/>
            <w:right w:w="108" w:type="dxa"/>
          </w:tblCellMar>
        </w:tblPrEx>
        <w:trPr>
          <w:trHeight w:val="408" w:hRule="atLeast"/>
          <w:jc w:val="center"/>
        </w:trPr>
        <w:tc>
          <w:tcPr>
            <w:tcW w:w="1089"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主管部门</w:t>
            </w:r>
          </w:p>
        </w:tc>
        <w:tc>
          <w:tcPr>
            <w:tcW w:w="455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c>
          <w:tcPr>
            <w:tcW w:w="1142"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实施单位</w:t>
            </w:r>
          </w:p>
        </w:tc>
        <w:tc>
          <w:tcPr>
            <w:tcW w:w="3150"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761" w:hRule="atLeast"/>
          <w:jc w:val="center"/>
        </w:trPr>
        <w:tc>
          <w:tcPr>
            <w:tcW w:w="1089"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lang w:eastAsia="zh-CN"/>
              </w:rPr>
            </w:pPr>
            <w:r>
              <w:rPr>
                <w:rFonts w:hint="eastAsia" w:ascii="仿宋_GB2312" w:hAnsi="仿宋_GB2312" w:eastAsia="仿宋_GB2312" w:cs="仿宋_GB2312"/>
                <w:color w:val="auto"/>
                <w:sz w:val="20"/>
                <w:szCs w:val="20"/>
                <w:highlight w:val="none"/>
              </w:rPr>
              <w:t>项目资金</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（万元）</w:t>
            </w:r>
          </w:p>
        </w:tc>
        <w:tc>
          <w:tcPr>
            <w:tcW w:w="217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c>
          <w:tcPr>
            <w:tcW w:w="12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预算数</w:t>
            </w:r>
          </w:p>
        </w:tc>
        <w:tc>
          <w:tcPr>
            <w:tcW w:w="114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预算数</w:t>
            </w:r>
          </w:p>
        </w:tc>
        <w:tc>
          <w:tcPr>
            <w:tcW w:w="1142"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执行数</w:t>
            </w:r>
          </w:p>
        </w:tc>
        <w:tc>
          <w:tcPr>
            <w:tcW w:w="834"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分值</w:t>
            </w:r>
          </w:p>
        </w:tc>
        <w:tc>
          <w:tcPr>
            <w:tcW w:w="87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执行率</w:t>
            </w:r>
          </w:p>
        </w:tc>
        <w:tc>
          <w:tcPr>
            <w:tcW w:w="143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得分</w:t>
            </w:r>
          </w:p>
        </w:tc>
      </w:tr>
      <w:tr>
        <w:tblPrEx>
          <w:tblCellMar>
            <w:top w:w="0" w:type="dxa"/>
            <w:left w:w="108" w:type="dxa"/>
            <w:bottom w:w="0" w:type="dxa"/>
            <w:right w:w="108" w:type="dxa"/>
          </w:tblCellMar>
        </w:tblPrEx>
        <w:trPr>
          <w:trHeight w:val="408" w:hRule="atLeast"/>
          <w:jc w:val="center"/>
        </w:trPr>
        <w:tc>
          <w:tcPr>
            <w:tcW w:w="1089"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217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r>
              <w:rPr>
                <w:rFonts w:hint="eastAsia" w:ascii="仿宋_GB2312" w:hAnsi="仿宋_GB2312" w:eastAsia="仿宋_GB2312" w:cs="仿宋_GB2312"/>
                <w:color w:val="auto"/>
                <w:sz w:val="20"/>
                <w:szCs w:val="20"/>
                <w:highlight w:val="none"/>
              </w:rPr>
              <w:t>年度资金总额</w:t>
            </w:r>
          </w:p>
        </w:tc>
        <w:tc>
          <w:tcPr>
            <w:tcW w:w="12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50</w:t>
            </w:r>
          </w:p>
        </w:tc>
        <w:tc>
          <w:tcPr>
            <w:tcW w:w="114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50</w:t>
            </w:r>
          </w:p>
        </w:tc>
        <w:tc>
          <w:tcPr>
            <w:tcW w:w="114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50</w:t>
            </w:r>
          </w:p>
        </w:tc>
        <w:tc>
          <w:tcPr>
            <w:tcW w:w="8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10</w:t>
            </w:r>
          </w:p>
        </w:tc>
        <w:tc>
          <w:tcPr>
            <w:tcW w:w="87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100%</w:t>
            </w:r>
          </w:p>
        </w:tc>
        <w:tc>
          <w:tcPr>
            <w:tcW w:w="14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w:t>
            </w:r>
          </w:p>
        </w:tc>
      </w:tr>
      <w:tr>
        <w:tblPrEx>
          <w:tblCellMar>
            <w:top w:w="0" w:type="dxa"/>
            <w:left w:w="108" w:type="dxa"/>
            <w:bottom w:w="0" w:type="dxa"/>
            <w:right w:w="108" w:type="dxa"/>
          </w:tblCellMar>
        </w:tblPrEx>
        <w:trPr>
          <w:trHeight w:val="408" w:hRule="atLeast"/>
          <w:jc w:val="center"/>
        </w:trPr>
        <w:tc>
          <w:tcPr>
            <w:tcW w:w="1089"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217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r>
              <w:rPr>
                <w:rFonts w:hint="eastAsia" w:ascii="仿宋_GB2312" w:hAnsi="仿宋_GB2312" w:eastAsia="仿宋_GB2312" w:cs="仿宋_GB2312"/>
                <w:color w:val="auto"/>
                <w:sz w:val="20"/>
                <w:szCs w:val="20"/>
                <w:highlight w:val="none"/>
              </w:rPr>
              <w:t>其中：当年财政拨款</w:t>
            </w:r>
          </w:p>
        </w:tc>
        <w:tc>
          <w:tcPr>
            <w:tcW w:w="12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50</w:t>
            </w:r>
          </w:p>
        </w:tc>
        <w:tc>
          <w:tcPr>
            <w:tcW w:w="114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50</w:t>
            </w:r>
          </w:p>
        </w:tc>
        <w:tc>
          <w:tcPr>
            <w:tcW w:w="114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50</w:t>
            </w:r>
          </w:p>
        </w:tc>
        <w:tc>
          <w:tcPr>
            <w:tcW w:w="8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w:t>
            </w:r>
          </w:p>
        </w:tc>
        <w:tc>
          <w:tcPr>
            <w:tcW w:w="87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100%</w:t>
            </w:r>
          </w:p>
        </w:tc>
        <w:tc>
          <w:tcPr>
            <w:tcW w:w="14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w:t>
            </w:r>
          </w:p>
        </w:tc>
      </w:tr>
      <w:tr>
        <w:tblPrEx>
          <w:tblCellMar>
            <w:top w:w="0" w:type="dxa"/>
            <w:left w:w="108" w:type="dxa"/>
            <w:bottom w:w="0" w:type="dxa"/>
            <w:right w:w="108" w:type="dxa"/>
          </w:tblCellMar>
        </w:tblPrEx>
        <w:trPr>
          <w:trHeight w:val="408" w:hRule="atLeast"/>
          <w:jc w:val="center"/>
        </w:trPr>
        <w:tc>
          <w:tcPr>
            <w:tcW w:w="1089"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217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auto"/>
                <w:sz w:val="20"/>
                <w:szCs w:val="20"/>
                <w:highlight w:val="none"/>
                <w:lang w:eastAsia="zh-CN"/>
              </w:rPr>
            </w:pPr>
            <w:r>
              <w:rPr>
                <w:rFonts w:hint="eastAsia" w:ascii="仿宋_GB2312" w:hAnsi="仿宋_GB2312" w:eastAsia="仿宋_GB2312" w:cs="仿宋_GB2312"/>
                <w:color w:val="auto"/>
                <w:sz w:val="20"/>
                <w:szCs w:val="20"/>
                <w:highlight w:val="none"/>
              </w:rPr>
              <w:t>上年结转资金</w:t>
            </w:r>
          </w:p>
        </w:tc>
        <w:tc>
          <w:tcPr>
            <w:tcW w:w="12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c>
          <w:tcPr>
            <w:tcW w:w="114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c>
          <w:tcPr>
            <w:tcW w:w="114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c>
          <w:tcPr>
            <w:tcW w:w="8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c>
          <w:tcPr>
            <w:tcW w:w="87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c>
          <w:tcPr>
            <w:tcW w:w="14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408" w:hRule="atLeast"/>
          <w:jc w:val="center"/>
        </w:trPr>
        <w:tc>
          <w:tcPr>
            <w:tcW w:w="1089"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217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其他资金</w:t>
            </w:r>
          </w:p>
        </w:tc>
        <w:tc>
          <w:tcPr>
            <w:tcW w:w="12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c>
          <w:tcPr>
            <w:tcW w:w="114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c>
          <w:tcPr>
            <w:tcW w:w="114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c>
          <w:tcPr>
            <w:tcW w:w="8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c>
          <w:tcPr>
            <w:tcW w:w="87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c>
          <w:tcPr>
            <w:tcW w:w="14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408" w:hRule="atLeast"/>
          <w:jc w:val="center"/>
        </w:trPr>
        <w:tc>
          <w:tcPr>
            <w:tcW w:w="1089"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年度总体目标</w:t>
            </w:r>
          </w:p>
        </w:tc>
        <w:tc>
          <w:tcPr>
            <w:tcW w:w="455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预期目标</w:t>
            </w:r>
          </w:p>
        </w:tc>
        <w:tc>
          <w:tcPr>
            <w:tcW w:w="4292"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lang w:eastAsia="zh-CN"/>
              </w:rPr>
            </w:pPr>
            <w:r>
              <w:rPr>
                <w:rFonts w:hint="eastAsia" w:ascii="仿宋_GB2312" w:hAnsi="仿宋_GB2312" w:eastAsia="仿宋_GB2312" w:cs="仿宋_GB2312"/>
                <w:color w:val="auto"/>
                <w:sz w:val="20"/>
                <w:szCs w:val="20"/>
                <w:highlight w:val="none"/>
              </w:rPr>
              <w:t>实际完成情况</w:t>
            </w:r>
          </w:p>
        </w:tc>
      </w:tr>
      <w:tr>
        <w:tblPrEx>
          <w:tblCellMar>
            <w:top w:w="0" w:type="dxa"/>
            <w:left w:w="108" w:type="dxa"/>
            <w:bottom w:w="0" w:type="dxa"/>
            <w:right w:w="108" w:type="dxa"/>
          </w:tblCellMar>
        </w:tblPrEx>
        <w:trPr>
          <w:trHeight w:val="1814" w:hRule="atLeast"/>
          <w:jc w:val="center"/>
        </w:trPr>
        <w:tc>
          <w:tcPr>
            <w:tcW w:w="1089"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455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lang w:eastAsia="zh-CN"/>
              </w:rPr>
            </w:pPr>
            <w:r>
              <w:rPr>
                <w:rFonts w:hint="eastAsia" w:ascii="仿宋_GB2312" w:hAnsi="仿宋_GB2312" w:eastAsia="仿宋_GB2312" w:cs="仿宋_GB2312"/>
                <w:color w:val="auto"/>
                <w:sz w:val="20"/>
                <w:szCs w:val="20"/>
                <w:highlight w:val="none"/>
                <w:lang w:val="en-US" w:eastAsia="zh-CN"/>
              </w:rPr>
              <w:t>1、做好实验室质量控制，提高血液检测质量。2、保证临床用血需求，储血运行正常运转。3、巩固核酸检测全覆盖，提高血液安全水平。</w:t>
            </w:r>
          </w:p>
        </w:tc>
        <w:tc>
          <w:tcPr>
            <w:tcW w:w="4292"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1、加强了实验室质量控制，提高了血液检测质量，保障了血液采集安全。2、保证了供血安全，满足了临床用血需求，储血运行正常运转。3、巩固了采集血液的核酸检测全覆盖，提高了血液安全水平。</w:t>
            </w:r>
          </w:p>
        </w:tc>
      </w:tr>
      <w:tr>
        <w:tblPrEx>
          <w:tblCellMar>
            <w:top w:w="0" w:type="dxa"/>
            <w:left w:w="108" w:type="dxa"/>
            <w:bottom w:w="0" w:type="dxa"/>
            <w:right w:w="108" w:type="dxa"/>
          </w:tblCellMar>
        </w:tblPrEx>
        <w:trPr>
          <w:trHeight w:val="1031" w:hRule="atLeast"/>
          <w:jc w:val="center"/>
        </w:trPr>
        <w:tc>
          <w:tcPr>
            <w:tcW w:w="1089"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标</w:t>
            </w:r>
          </w:p>
        </w:tc>
        <w:tc>
          <w:tcPr>
            <w:tcW w:w="10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一级指标</w:t>
            </w:r>
          </w:p>
        </w:tc>
        <w:tc>
          <w:tcPr>
            <w:tcW w:w="108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二级指标</w:t>
            </w:r>
          </w:p>
        </w:tc>
        <w:tc>
          <w:tcPr>
            <w:tcW w:w="12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三级指标</w:t>
            </w:r>
          </w:p>
        </w:tc>
        <w:tc>
          <w:tcPr>
            <w:tcW w:w="114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指标值</w:t>
            </w:r>
          </w:p>
        </w:tc>
        <w:tc>
          <w:tcPr>
            <w:tcW w:w="114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完成值</w:t>
            </w:r>
          </w:p>
        </w:tc>
        <w:tc>
          <w:tcPr>
            <w:tcW w:w="8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分值</w:t>
            </w:r>
          </w:p>
        </w:tc>
        <w:tc>
          <w:tcPr>
            <w:tcW w:w="87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得分</w:t>
            </w:r>
          </w:p>
        </w:tc>
        <w:tc>
          <w:tcPr>
            <w:tcW w:w="14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偏差原因分析及改进措施</w:t>
            </w:r>
          </w:p>
        </w:tc>
      </w:tr>
      <w:tr>
        <w:tblPrEx>
          <w:tblCellMar>
            <w:top w:w="0" w:type="dxa"/>
            <w:left w:w="108" w:type="dxa"/>
            <w:bottom w:w="0" w:type="dxa"/>
            <w:right w:w="108" w:type="dxa"/>
          </w:tblCellMar>
        </w:tblPrEx>
        <w:trPr>
          <w:trHeight w:val="1031" w:hRule="atLeast"/>
          <w:jc w:val="center"/>
        </w:trPr>
        <w:tc>
          <w:tcPr>
            <w:tcW w:w="108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089"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(50分)</w:t>
            </w:r>
          </w:p>
        </w:tc>
        <w:tc>
          <w:tcPr>
            <w:tcW w:w="1089"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数量指标</w:t>
            </w:r>
          </w:p>
        </w:tc>
        <w:tc>
          <w:tcPr>
            <w:tcW w:w="12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血液核酸检测</w:t>
            </w:r>
          </w:p>
        </w:tc>
        <w:tc>
          <w:tcPr>
            <w:tcW w:w="11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大于（等于）60000人份</w:t>
            </w:r>
          </w:p>
        </w:tc>
        <w:tc>
          <w:tcPr>
            <w:tcW w:w="114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100%</w:t>
            </w:r>
          </w:p>
        </w:tc>
        <w:tc>
          <w:tcPr>
            <w:tcW w:w="83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10</w:t>
            </w:r>
          </w:p>
        </w:tc>
        <w:tc>
          <w:tcPr>
            <w:tcW w:w="87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10</w:t>
            </w:r>
          </w:p>
        </w:tc>
        <w:tc>
          <w:tcPr>
            <w:tcW w:w="14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761" w:hRule="atLeast"/>
          <w:jc w:val="center"/>
        </w:trPr>
        <w:tc>
          <w:tcPr>
            <w:tcW w:w="108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089"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089"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p>
        </w:tc>
        <w:tc>
          <w:tcPr>
            <w:tcW w:w="12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血液采集总量</w:t>
            </w:r>
          </w:p>
        </w:tc>
        <w:tc>
          <w:tcPr>
            <w:tcW w:w="114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21吨</w:t>
            </w:r>
          </w:p>
        </w:tc>
        <w:tc>
          <w:tcPr>
            <w:tcW w:w="114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22.86</w:t>
            </w:r>
          </w:p>
        </w:tc>
        <w:tc>
          <w:tcPr>
            <w:tcW w:w="8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10</w:t>
            </w:r>
          </w:p>
        </w:tc>
        <w:tc>
          <w:tcPr>
            <w:tcW w:w="87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10</w:t>
            </w:r>
          </w:p>
        </w:tc>
        <w:tc>
          <w:tcPr>
            <w:tcW w:w="14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1354" w:hRule="atLeast"/>
          <w:jc w:val="center"/>
        </w:trPr>
        <w:tc>
          <w:tcPr>
            <w:tcW w:w="108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089"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089" w:type="dxa"/>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质量指标</w:t>
            </w:r>
          </w:p>
        </w:tc>
        <w:tc>
          <w:tcPr>
            <w:tcW w:w="12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血液质量管理项目</w:t>
            </w:r>
          </w:p>
        </w:tc>
        <w:tc>
          <w:tcPr>
            <w:tcW w:w="11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实验室室间质评评价，通过率达100%</w:t>
            </w:r>
          </w:p>
        </w:tc>
        <w:tc>
          <w:tcPr>
            <w:tcW w:w="114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100%</w:t>
            </w:r>
          </w:p>
        </w:tc>
        <w:tc>
          <w:tcPr>
            <w:tcW w:w="8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10</w:t>
            </w:r>
          </w:p>
        </w:tc>
        <w:tc>
          <w:tcPr>
            <w:tcW w:w="878"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10</w:t>
            </w:r>
          </w:p>
        </w:tc>
        <w:tc>
          <w:tcPr>
            <w:tcW w:w="14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1031" w:hRule="atLeast"/>
          <w:jc w:val="center"/>
        </w:trPr>
        <w:tc>
          <w:tcPr>
            <w:tcW w:w="108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089"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089"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时效指标</w:t>
            </w:r>
          </w:p>
        </w:tc>
        <w:tc>
          <w:tcPr>
            <w:tcW w:w="12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2023年底完成绩效目标</w:t>
            </w:r>
          </w:p>
        </w:tc>
        <w:tc>
          <w:tcPr>
            <w:tcW w:w="11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2023年底完成绩效目标</w:t>
            </w:r>
          </w:p>
        </w:tc>
        <w:tc>
          <w:tcPr>
            <w:tcW w:w="114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已完成</w:t>
            </w:r>
          </w:p>
        </w:tc>
        <w:tc>
          <w:tcPr>
            <w:tcW w:w="83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10</w:t>
            </w:r>
          </w:p>
        </w:tc>
        <w:tc>
          <w:tcPr>
            <w:tcW w:w="878"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10</w:t>
            </w:r>
          </w:p>
        </w:tc>
        <w:tc>
          <w:tcPr>
            <w:tcW w:w="14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761" w:hRule="atLeast"/>
          <w:jc w:val="center"/>
        </w:trPr>
        <w:tc>
          <w:tcPr>
            <w:tcW w:w="108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089"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089"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2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血液筛查核酸检测</w:t>
            </w:r>
          </w:p>
        </w:tc>
        <w:tc>
          <w:tcPr>
            <w:tcW w:w="114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大于（等于）86元</w:t>
            </w:r>
          </w:p>
        </w:tc>
        <w:tc>
          <w:tcPr>
            <w:tcW w:w="114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86元</w:t>
            </w:r>
          </w:p>
        </w:tc>
        <w:tc>
          <w:tcPr>
            <w:tcW w:w="8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w:t>
            </w:r>
          </w:p>
        </w:tc>
        <w:tc>
          <w:tcPr>
            <w:tcW w:w="87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w:t>
            </w:r>
          </w:p>
        </w:tc>
        <w:tc>
          <w:tcPr>
            <w:tcW w:w="14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408" w:hRule="atLeast"/>
          <w:jc w:val="center"/>
        </w:trPr>
        <w:tc>
          <w:tcPr>
            <w:tcW w:w="108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089"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089"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2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w:t>
            </w:r>
          </w:p>
        </w:tc>
        <w:tc>
          <w:tcPr>
            <w:tcW w:w="114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c>
          <w:tcPr>
            <w:tcW w:w="114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c>
          <w:tcPr>
            <w:tcW w:w="8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c>
          <w:tcPr>
            <w:tcW w:w="87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c>
          <w:tcPr>
            <w:tcW w:w="14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1354" w:hRule="atLeast"/>
          <w:jc w:val="center"/>
        </w:trPr>
        <w:tc>
          <w:tcPr>
            <w:tcW w:w="108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089"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c>
          <w:tcPr>
            <w:tcW w:w="1089" w:type="dxa"/>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益指标</w:t>
            </w:r>
          </w:p>
        </w:tc>
        <w:tc>
          <w:tcPr>
            <w:tcW w:w="12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改善人群生活环境</w:t>
            </w:r>
          </w:p>
        </w:tc>
        <w:tc>
          <w:tcPr>
            <w:tcW w:w="11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生活有所改善</w:t>
            </w:r>
          </w:p>
        </w:tc>
        <w:tc>
          <w:tcPr>
            <w:tcW w:w="114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人群献血满意度提高，生活有所改善</w:t>
            </w:r>
          </w:p>
        </w:tc>
        <w:tc>
          <w:tcPr>
            <w:tcW w:w="834"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878"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14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2328" w:hRule="atLeast"/>
          <w:jc w:val="center"/>
        </w:trPr>
        <w:tc>
          <w:tcPr>
            <w:tcW w:w="108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089"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089"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益指标</w:t>
            </w:r>
          </w:p>
        </w:tc>
        <w:tc>
          <w:tcPr>
            <w:tcW w:w="12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无偿献血宣传招募</w:t>
            </w:r>
          </w:p>
        </w:tc>
        <w:tc>
          <w:tcPr>
            <w:tcW w:w="11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提高无偿献血知晓率</w:t>
            </w:r>
          </w:p>
        </w:tc>
        <w:tc>
          <w:tcPr>
            <w:tcW w:w="114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提高无偿献血知晓率，提高公民献血意识，营造良好的社会氛围</w:t>
            </w:r>
          </w:p>
        </w:tc>
        <w:tc>
          <w:tcPr>
            <w:tcW w:w="834"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878"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4</w:t>
            </w:r>
          </w:p>
        </w:tc>
        <w:tc>
          <w:tcPr>
            <w:tcW w:w="14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2004" w:hRule="atLeast"/>
          <w:jc w:val="center"/>
        </w:trPr>
        <w:tc>
          <w:tcPr>
            <w:tcW w:w="108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089"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089"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p>
        </w:tc>
        <w:tc>
          <w:tcPr>
            <w:tcW w:w="1234"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控制艾滋病等传染病经血液传播</w:t>
            </w:r>
          </w:p>
        </w:tc>
        <w:tc>
          <w:tcPr>
            <w:tcW w:w="11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得到有效控制</w:t>
            </w:r>
          </w:p>
        </w:tc>
        <w:tc>
          <w:tcPr>
            <w:tcW w:w="114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提高血液检测质量，确保临床用血安全，维护社会稳定</w:t>
            </w:r>
          </w:p>
        </w:tc>
        <w:tc>
          <w:tcPr>
            <w:tcW w:w="83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878"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14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2328" w:hRule="atLeast"/>
          <w:jc w:val="center"/>
        </w:trPr>
        <w:tc>
          <w:tcPr>
            <w:tcW w:w="108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089"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089" w:type="dxa"/>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益指标</w:t>
            </w:r>
          </w:p>
        </w:tc>
        <w:tc>
          <w:tcPr>
            <w:tcW w:w="12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生态环境改善情况</w:t>
            </w:r>
          </w:p>
        </w:tc>
        <w:tc>
          <w:tcPr>
            <w:tcW w:w="1146"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保障生态环境可持续发展</w:t>
            </w:r>
          </w:p>
        </w:tc>
        <w:tc>
          <w:tcPr>
            <w:tcW w:w="1142"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采供血医疗废弃物按标准操作处理，保障了生态环境可持续发展</w:t>
            </w:r>
          </w:p>
        </w:tc>
        <w:tc>
          <w:tcPr>
            <w:tcW w:w="83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878"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14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2004" w:hRule="atLeast"/>
          <w:jc w:val="center"/>
        </w:trPr>
        <w:tc>
          <w:tcPr>
            <w:tcW w:w="1089"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p>
        </w:tc>
        <w:tc>
          <w:tcPr>
            <w:tcW w:w="1089"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089"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可持续影响指标</w:t>
            </w:r>
          </w:p>
        </w:tc>
        <w:tc>
          <w:tcPr>
            <w:tcW w:w="12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无偿献血宣传招募</w:t>
            </w:r>
          </w:p>
        </w:tc>
        <w:tc>
          <w:tcPr>
            <w:tcW w:w="11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稳定人口献血率和固定献血者比例</w:t>
            </w:r>
          </w:p>
        </w:tc>
        <w:tc>
          <w:tcPr>
            <w:tcW w:w="11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稳定人口献血率和固定献血者比例，满足临床用血需求。</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87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14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1259" w:hRule="atLeast"/>
          <w:jc w:val="center"/>
        </w:trPr>
        <w:tc>
          <w:tcPr>
            <w:tcW w:w="108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089"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08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23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血液质量、检测</w:t>
            </w:r>
          </w:p>
        </w:tc>
        <w:tc>
          <w:tcPr>
            <w:tcW w:w="1146"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确保临床用血安全</w:t>
            </w:r>
          </w:p>
        </w:tc>
        <w:tc>
          <w:tcPr>
            <w:tcW w:w="1142"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确保临床用血安全，实现血站可持续发展。</w:t>
            </w:r>
          </w:p>
        </w:tc>
        <w:tc>
          <w:tcPr>
            <w:tcW w:w="83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878"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143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955" w:hRule="atLeast"/>
          <w:jc w:val="center"/>
        </w:trPr>
        <w:tc>
          <w:tcPr>
            <w:tcW w:w="108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089"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（10分）</w:t>
            </w:r>
          </w:p>
        </w:tc>
        <w:tc>
          <w:tcPr>
            <w:tcW w:w="1089"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服务对象满意度指标</w:t>
            </w:r>
          </w:p>
        </w:tc>
        <w:tc>
          <w:tcPr>
            <w:tcW w:w="1234"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临床用血安全、满意率</w:t>
            </w:r>
          </w:p>
        </w:tc>
        <w:tc>
          <w:tcPr>
            <w:tcW w:w="11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i w:val="0"/>
                <w:iCs w:val="0"/>
                <w:color w:val="auto"/>
                <w:kern w:val="0"/>
                <w:sz w:val="18"/>
                <w:szCs w:val="18"/>
                <w:u w:val="none"/>
                <w:lang w:val="en-US" w:eastAsia="zh-CN" w:bidi="ar"/>
              </w:rPr>
              <w:t>用血单位满意度100%</w:t>
            </w:r>
          </w:p>
        </w:tc>
        <w:tc>
          <w:tcPr>
            <w:tcW w:w="114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100%</w:t>
            </w:r>
          </w:p>
        </w:tc>
        <w:tc>
          <w:tcPr>
            <w:tcW w:w="83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878"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14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707" w:hRule="atLeast"/>
          <w:jc w:val="center"/>
        </w:trPr>
        <w:tc>
          <w:tcPr>
            <w:tcW w:w="108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089"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089"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rPr>
            </w:pPr>
          </w:p>
        </w:tc>
        <w:tc>
          <w:tcPr>
            <w:tcW w:w="12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献血者回访满意度</w:t>
            </w:r>
          </w:p>
        </w:tc>
        <w:tc>
          <w:tcPr>
            <w:tcW w:w="11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i w:val="0"/>
                <w:iCs w:val="0"/>
                <w:color w:val="auto"/>
                <w:kern w:val="0"/>
                <w:sz w:val="18"/>
                <w:szCs w:val="18"/>
                <w:u w:val="none"/>
                <w:lang w:val="en-US" w:eastAsia="zh-CN" w:bidi="ar"/>
              </w:rPr>
              <w:t>献血者满意度≧96%</w:t>
            </w:r>
          </w:p>
        </w:tc>
        <w:tc>
          <w:tcPr>
            <w:tcW w:w="1142"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97%</w:t>
            </w:r>
          </w:p>
        </w:tc>
        <w:tc>
          <w:tcPr>
            <w:tcW w:w="834"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878"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14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r>
      <w:tr>
        <w:tblPrEx>
          <w:tblCellMar>
            <w:top w:w="0" w:type="dxa"/>
            <w:left w:w="108" w:type="dxa"/>
            <w:bottom w:w="0" w:type="dxa"/>
            <w:right w:w="108" w:type="dxa"/>
          </w:tblCellMar>
        </w:tblPrEx>
        <w:trPr>
          <w:trHeight w:val="469" w:hRule="atLeast"/>
          <w:jc w:val="center"/>
        </w:trPr>
        <w:tc>
          <w:tcPr>
            <w:tcW w:w="6789"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总分</w:t>
            </w:r>
          </w:p>
        </w:tc>
        <w:tc>
          <w:tcPr>
            <w:tcW w:w="8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100</w:t>
            </w:r>
          </w:p>
        </w:tc>
        <w:tc>
          <w:tcPr>
            <w:tcW w:w="87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99</w:t>
            </w:r>
          </w:p>
        </w:tc>
        <w:tc>
          <w:tcPr>
            <w:tcW w:w="14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auto"/>
                <w:sz w:val="20"/>
                <w:szCs w:val="20"/>
                <w:highlight w:val="none"/>
                <w:lang w:eastAsia="zh-CN"/>
              </w:rPr>
            </w:pPr>
          </w:p>
        </w:tc>
      </w:tr>
    </w:tbl>
    <w:p>
      <w:pPr>
        <w:rPr>
          <w:rFonts w:hint="default" w:ascii="Times New Roman" w:hAnsi="Times New Roman" w:eastAsia="仿宋_GB2312" w:cs="Times New Roman"/>
          <w:color w:val="auto"/>
          <w:sz w:val="18"/>
          <w:szCs w:val="18"/>
          <w:highlight w:val="none"/>
        </w:rPr>
      </w:pPr>
    </w:p>
    <w:p>
      <w:pPr>
        <w:rPr>
          <w:rFonts w:hint="default" w:ascii="Times New Roman" w:hAnsi="Times New Roman" w:eastAsia="仿宋_GB2312" w:cs="Times New Roman"/>
          <w:color w:val="auto"/>
          <w:szCs w:val="21"/>
          <w:highlight w:val="none"/>
        </w:rPr>
      </w:pPr>
      <w:r>
        <w:rPr>
          <w:rFonts w:hint="default" w:ascii="Times New Roman" w:hAnsi="Times New Roman" w:eastAsia="仿宋_GB2312" w:cs="Times New Roman"/>
          <w:color w:val="auto"/>
          <w:sz w:val="18"/>
          <w:szCs w:val="18"/>
          <w:highlight w:val="none"/>
        </w:rPr>
        <w:t>备注：一个一级项目支出一张表。</w:t>
      </w:r>
      <w:r>
        <w:rPr>
          <w:rFonts w:hint="eastAsia" w:ascii="Times New Roman" w:hAnsi="Times New Roman" w:eastAsia="仿宋_GB2312" w:cs="Times New Roman"/>
          <w:color w:val="auto"/>
          <w:sz w:val="18"/>
          <w:szCs w:val="18"/>
          <w:highlight w:val="none"/>
          <w:lang w:eastAsia="zh-CN"/>
        </w:rPr>
        <w:t>如，</w:t>
      </w:r>
      <w:r>
        <w:rPr>
          <w:rFonts w:hint="default" w:ascii="Times New Roman" w:hAnsi="Times New Roman" w:eastAsia="仿宋_GB2312" w:cs="Times New Roman"/>
          <w:color w:val="auto"/>
          <w:sz w:val="18"/>
          <w:szCs w:val="18"/>
          <w:highlight w:val="none"/>
        </w:rPr>
        <w:t>业务工作经费</w:t>
      </w:r>
      <w:r>
        <w:rPr>
          <w:rFonts w:hint="eastAsia" w:ascii="Times New Roman" w:hAnsi="Times New Roman" w:eastAsia="仿宋_GB2312" w:cs="Times New Roman"/>
          <w:color w:val="auto"/>
          <w:sz w:val="18"/>
          <w:szCs w:val="18"/>
          <w:highlight w:val="none"/>
          <w:lang w:eastAsia="zh-CN"/>
        </w:rPr>
        <w:t>，</w:t>
      </w:r>
      <w:r>
        <w:rPr>
          <w:rFonts w:hint="default" w:ascii="Times New Roman" w:hAnsi="Times New Roman" w:eastAsia="仿宋_GB2312" w:cs="Times New Roman"/>
          <w:color w:val="auto"/>
          <w:sz w:val="18"/>
          <w:szCs w:val="18"/>
          <w:highlight w:val="none"/>
        </w:rPr>
        <w:t>运行维护经费</w:t>
      </w:r>
      <w:r>
        <w:rPr>
          <w:rFonts w:hint="eastAsia" w:ascii="Times New Roman" w:hAnsi="Times New Roman" w:eastAsia="仿宋_GB2312" w:cs="Times New Roman"/>
          <w:color w:val="auto"/>
          <w:sz w:val="18"/>
          <w:szCs w:val="18"/>
          <w:highlight w:val="none"/>
          <w:lang w:eastAsia="zh-CN"/>
        </w:rPr>
        <w:t>，其他事业发展类资金…各一张表。</w:t>
      </w:r>
    </w:p>
    <w:p>
      <w:pPr>
        <w:rPr>
          <w:rFonts w:hint="eastAsia" w:ascii="黑体" w:hAnsi="黑体" w:eastAsia="黑体" w:cs="黑体"/>
          <w:color w:val="auto"/>
          <w:sz w:val="32"/>
          <w:szCs w:val="32"/>
          <w:highlight w:val="none"/>
          <w:lang w:val="en-US" w:eastAsia="zh-CN"/>
        </w:rPr>
      </w:pPr>
      <w:r>
        <w:rPr>
          <w:rFonts w:hint="default" w:ascii="Times New Roman" w:hAnsi="Times New Roman" w:eastAsia="仿宋_GB2312" w:cs="Times New Roman"/>
          <w:color w:val="auto"/>
          <w:sz w:val="22"/>
          <w:szCs w:val="22"/>
          <w:highlight w:val="none"/>
        </w:rPr>
        <w:t>填表人：</w:t>
      </w:r>
      <w:r>
        <w:rPr>
          <w:rFonts w:hint="eastAsia" w:ascii="Times New Roman" w:hAnsi="Times New Roman" w:eastAsia="仿宋_GB2312" w:cs="Times New Roman"/>
          <w:color w:val="auto"/>
          <w:sz w:val="22"/>
          <w:szCs w:val="22"/>
          <w:highlight w:val="none"/>
          <w:lang w:val="en-US" w:eastAsia="zh-CN"/>
        </w:rPr>
        <w:t>徐军</w:t>
      </w:r>
      <w:r>
        <w:rPr>
          <w:rFonts w:hint="default" w:ascii="Times New Roman" w:hAnsi="Times New Roman" w:eastAsia="仿宋_GB2312" w:cs="Times New Roman"/>
          <w:color w:val="auto"/>
          <w:sz w:val="22"/>
          <w:szCs w:val="22"/>
          <w:highlight w:val="none"/>
        </w:rPr>
        <w:t xml:space="preserve"> 填报日期：</w:t>
      </w:r>
      <w:r>
        <w:rPr>
          <w:rFonts w:hint="eastAsia" w:ascii="Times New Roman" w:hAnsi="Times New Roman" w:eastAsia="仿宋_GB2312" w:cs="Times New Roman"/>
          <w:color w:val="auto"/>
          <w:sz w:val="22"/>
          <w:szCs w:val="22"/>
          <w:highlight w:val="none"/>
          <w:lang w:val="en-US" w:eastAsia="zh-CN"/>
        </w:rPr>
        <w:t>2024-6-26</w:t>
      </w:r>
      <w:r>
        <w:rPr>
          <w:rFonts w:hint="default" w:ascii="Times New Roman" w:hAnsi="Times New Roman" w:eastAsia="仿宋_GB2312" w:cs="Times New Roman"/>
          <w:color w:val="auto"/>
          <w:sz w:val="22"/>
          <w:szCs w:val="22"/>
          <w:highlight w:val="none"/>
        </w:rPr>
        <w:t xml:space="preserve">  联系电话：  </w:t>
      </w:r>
      <w:r>
        <w:rPr>
          <w:rFonts w:hint="eastAsia" w:ascii="Times New Roman" w:hAnsi="Times New Roman" w:eastAsia="仿宋_GB2312" w:cs="Times New Roman"/>
          <w:color w:val="auto"/>
          <w:sz w:val="22"/>
          <w:szCs w:val="22"/>
          <w:highlight w:val="none"/>
          <w:lang w:val="en-US" w:eastAsia="zh-CN"/>
        </w:rPr>
        <w:t>8831508</w:t>
      </w:r>
      <w:r>
        <w:rPr>
          <w:rFonts w:hint="default" w:ascii="Times New Roman" w:hAnsi="Times New Roman" w:eastAsia="仿宋_GB2312" w:cs="Times New Roman"/>
          <w:color w:val="auto"/>
          <w:sz w:val="22"/>
          <w:szCs w:val="22"/>
          <w:highlight w:val="none"/>
        </w:rPr>
        <w:t xml:space="preserve">  单位负责人签字：</w:t>
      </w:r>
      <w:r>
        <w:rPr>
          <w:rFonts w:hint="eastAsia" w:ascii="Times New Roman" w:hAnsi="Times New Roman" w:eastAsia="仿宋_GB2312" w:cs="Times New Roman"/>
          <w:color w:val="auto"/>
          <w:sz w:val="22"/>
          <w:szCs w:val="22"/>
          <w:highlight w:val="none"/>
          <w:lang w:eastAsia="zh-CN"/>
        </w:rPr>
        <w:t>周</w:t>
      </w:r>
      <w:r>
        <w:rPr>
          <w:rFonts w:hint="eastAsia" w:ascii="Times New Roman" w:hAnsi="Times New Roman" w:eastAsia="仿宋_GB2312" w:cs="Times New Roman"/>
          <w:color w:val="auto"/>
          <w:sz w:val="22"/>
          <w:szCs w:val="22"/>
          <w:highlight w:val="none"/>
          <w:lang w:val="en-US" w:eastAsia="zh-CN"/>
        </w:rPr>
        <w:t>砺宏</w:t>
      </w:r>
      <w:r>
        <w:rPr>
          <w:rFonts w:hint="default" w:ascii="Times New Roman" w:hAnsi="Times New Roman" w:eastAsia="仿宋_GB2312" w:cs="Times New Roman"/>
          <w:color w:val="auto"/>
          <w:sz w:val="22"/>
          <w:szCs w:val="22"/>
          <w:highlight w:val="none"/>
        </w:rPr>
        <w:br w:type="page"/>
      </w:r>
      <w:r>
        <w:rPr>
          <w:rFonts w:hint="eastAsia" w:ascii="黑体" w:hAnsi="黑体" w:eastAsia="黑体" w:cs="黑体"/>
          <w:color w:val="auto"/>
          <w:sz w:val="32"/>
          <w:szCs w:val="32"/>
          <w:highlight w:val="none"/>
        </w:rPr>
        <w:t>附件</w:t>
      </w:r>
      <w:r>
        <w:rPr>
          <w:rFonts w:hint="eastAsia" w:ascii="黑体" w:hAnsi="黑体" w:eastAsia="黑体" w:cs="黑体"/>
          <w:color w:val="auto"/>
          <w:sz w:val="32"/>
          <w:szCs w:val="32"/>
          <w:highlight w:val="none"/>
          <w:lang w:val="en-US" w:eastAsia="zh-CN"/>
        </w:rPr>
        <w:t>4：</w:t>
      </w:r>
    </w:p>
    <w:p>
      <w:pPr>
        <w:jc w:val="center"/>
        <w:rPr>
          <w:rFonts w:hint="default" w:ascii="Times New Roman" w:hAnsi="Times New Roman" w:eastAsia="方正小标宋_GBK" w:cs="Times New Roman"/>
          <w:color w:val="auto"/>
          <w:sz w:val="52"/>
          <w:szCs w:val="52"/>
          <w:highlight w:val="none"/>
        </w:rPr>
      </w:pPr>
    </w:p>
    <w:p>
      <w:pPr>
        <w:pStyle w:val="2"/>
        <w:rPr>
          <w:rFonts w:hint="default"/>
        </w:rPr>
      </w:pPr>
    </w:p>
    <w:p>
      <w:pPr>
        <w:jc w:val="center"/>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202</w:t>
      </w:r>
      <w:r>
        <w:rPr>
          <w:rFonts w:hint="eastAsia" w:ascii="方正小标宋简体" w:hAnsi="方正小标宋简体" w:eastAsia="方正小标宋简体" w:cs="方正小标宋简体"/>
          <w:color w:val="auto"/>
          <w:sz w:val="44"/>
          <w:szCs w:val="44"/>
          <w:highlight w:val="none"/>
          <w:lang w:val="en-US" w:eastAsia="zh-CN"/>
        </w:rPr>
        <w:t>3</w:t>
      </w:r>
      <w:r>
        <w:rPr>
          <w:rFonts w:hint="eastAsia" w:ascii="方正小标宋简体" w:hAnsi="方正小标宋简体" w:eastAsia="方正小标宋简体" w:cs="方正小标宋简体"/>
          <w:color w:val="auto"/>
          <w:sz w:val="44"/>
          <w:szCs w:val="44"/>
          <w:highlight w:val="none"/>
        </w:rPr>
        <w:t>年度</w:t>
      </w:r>
      <w:r>
        <w:rPr>
          <w:rFonts w:hint="eastAsia" w:ascii="方正小标宋简体" w:hAnsi="方正小标宋简体" w:eastAsia="方正小标宋简体" w:cs="方正小标宋简体"/>
          <w:color w:val="auto"/>
          <w:sz w:val="44"/>
          <w:szCs w:val="44"/>
          <w:highlight w:val="none"/>
          <w:lang w:val="en-US" w:eastAsia="zh-CN"/>
        </w:rPr>
        <w:t>岳阳市中心血站</w:t>
      </w:r>
      <w:r>
        <w:rPr>
          <w:rFonts w:hint="eastAsia" w:ascii="方正小标宋简体" w:hAnsi="方正小标宋简体" w:eastAsia="方正小标宋简体" w:cs="方正小标宋简体"/>
          <w:color w:val="auto"/>
          <w:sz w:val="44"/>
          <w:szCs w:val="44"/>
          <w:highlight w:val="none"/>
        </w:rPr>
        <w:t>整体支出</w:t>
      </w:r>
    </w:p>
    <w:p>
      <w:pPr>
        <w:jc w:val="center"/>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绩效自评报告</w:t>
      </w:r>
    </w:p>
    <w:p>
      <w:pPr>
        <w:jc w:val="center"/>
        <w:rPr>
          <w:rFonts w:hint="default" w:ascii="Times New Roman" w:hAnsi="Times New Roman" w:eastAsia="方正小标宋_GBK" w:cs="Times New Roman"/>
          <w:b/>
          <w:color w:val="auto"/>
          <w:sz w:val="52"/>
          <w:szCs w:val="52"/>
          <w:highlight w:val="none"/>
        </w:rPr>
      </w:pPr>
    </w:p>
    <w:p>
      <w:pPr>
        <w:jc w:val="center"/>
        <w:rPr>
          <w:rFonts w:hint="default" w:ascii="Times New Roman" w:hAnsi="Times New Roman" w:eastAsia="楷体_GB2312" w:cs="Times New Roman"/>
          <w:b/>
          <w:color w:val="auto"/>
          <w:sz w:val="32"/>
          <w:szCs w:val="32"/>
          <w:highlight w:val="none"/>
        </w:rPr>
      </w:pPr>
    </w:p>
    <w:p>
      <w:pPr>
        <w:jc w:val="center"/>
        <w:rPr>
          <w:rFonts w:hint="default" w:ascii="Times New Roman" w:hAnsi="Times New Roman" w:eastAsia="楷体_GB2312" w:cs="Times New Roman"/>
          <w:b/>
          <w:color w:val="auto"/>
          <w:sz w:val="32"/>
          <w:szCs w:val="32"/>
          <w:highlight w:val="none"/>
        </w:rPr>
      </w:pPr>
    </w:p>
    <w:p>
      <w:pPr>
        <w:jc w:val="center"/>
        <w:rPr>
          <w:rFonts w:hint="default" w:ascii="Times New Roman" w:hAnsi="Times New Roman" w:eastAsia="楷体_GB2312" w:cs="Times New Roman"/>
          <w:b/>
          <w:color w:val="auto"/>
          <w:sz w:val="32"/>
          <w:szCs w:val="32"/>
          <w:highlight w:val="none"/>
        </w:rPr>
      </w:pPr>
    </w:p>
    <w:p>
      <w:pPr>
        <w:jc w:val="center"/>
        <w:rPr>
          <w:rFonts w:hint="default" w:ascii="Times New Roman" w:hAnsi="Times New Roman" w:eastAsia="楷体_GB2312" w:cs="Times New Roman"/>
          <w:b/>
          <w:color w:val="auto"/>
          <w:sz w:val="32"/>
          <w:szCs w:val="32"/>
          <w:highlight w:val="none"/>
        </w:rPr>
      </w:pPr>
    </w:p>
    <w:p>
      <w:pPr>
        <w:jc w:val="center"/>
        <w:rPr>
          <w:rFonts w:hint="default" w:ascii="Times New Roman" w:hAnsi="Times New Roman" w:eastAsia="楷体_GB2312" w:cs="Times New Roman"/>
          <w:b/>
          <w:color w:val="auto"/>
          <w:sz w:val="32"/>
          <w:szCs w:val="32"/>
          <w:highlight w:val="none"/>
        </w:rPr>
      </w:pPr>
    </w:p>
    <w:p>
      <w:pPr>
        <w:jc w:val="center"/>
        <w:rPr>
          <w:rFonts w:hint="default" w:ascii="Times New Roman" w:hAnsi="Times New Roman" w:eastAsia="黑体" w:cs="Times New Roman"/>
          <w:color w:val="auto"/>
          <w:sz w:val="32"/>
          <w:szCs w:val="32"/>
          <w:highlight w:val="none"/>
        </w:rPr>
      </w:pPr>
    </w:p>
    <w:p>
      <w:pPr>
        <w:jc w:val="center"/>
        <w:rPr>
          <w:rFonts w:hint="default" w:ascii="Times New Roman" w:hAnsi="Times New Roman" w:eastAsia="黑体" w:cs="Times New Roman"/>
          <w:color w:val="auto"/>
          <w:sz w:val="32"/>
          <w:szCs w:val="32"/>
          <w:highlight w:val="none"/>
        </w:rPr>
      </w:pPr>
    </w:p>
    <w:p>
      <w:pPr>
        <w:jc w:val="center"/>
        <w:rPr>
          <w:rFonts w:hint="default" w:ascii="Times New Roman" w:hAnsi="Times New Roman" w:eastAsia="黑体" w:cs="Times New Roman"/>
          <w:color w:val="auto"/>
          <w:sz w:val="32"/>
          <w:szCs w:val="32"/>
          <w:highlight w:val="none"/>
        </w:rPr>
      </w:pPr>
    </w:p>
    <w:p>
      <w:pPr>
        <w:jc w:val="both"/>
        <w:rPr>
          <w:rFonts w:hint="default" w:ascii="Times New Roman" w:hAnsi="Times New Roman" w:eastAsia="黑体" w:cs="Times New Roman"/>
          <w:color w:val="auto"/>
          <w:sz w:val="32"/>
          <w:szCs w:val="32"/>
          <w:highlight w:val="none"/>
        </w:rPr>
      </w:pPr>
    </w:p>
    <w:p>
      <w:pPr>
        <w:jc w:val="center"/>
        <w:rPr>
          <w:rFonts w:hint="default" w:ascii="Times New Roman" w:hAnsi="Times New Roman" w:eastAsia="黑体" w:cs="Times New Roman"/>
          <w:color w:val="auto"/>
          <w:sz w:val="32"/>
          <w:szCs w:val="32"/>
          <w:highlight w:val="none"/>
        </w:rPr>
      </w:pPr>
    </w:p>
    <w:p>
      <w:pPr>
        <w:jc w:val="center"/>
        <w:rPr>
          <w:rFonts w:hint="default" w:ascii="Times New Roman" w:hAnsi="Times New Roman" w:eastAsia="黑体" w:cs="Times New Roman"/>
          <w:color w:val="auto"/>
          <w:sz w:val="32"/>
          <w:szCs w:val="32"/>
          <w:highlight w:val="none"/>
        </w:rPr>
      </w:pPr>
    </w:p>
    <w:p>
      <w:pPr>
        <w:jc w:val="center"/>
        <w:rPr>
          <w:rFonts w:hint="default" w:ascii="Times New Roman" w:hAnsi="Times New Roman" w:eastAsia="黑体" w:cs="Times New Roman"/>
          <w:color w:val="auto"/>
          <w:sz w:val="32"/>
          <w:szCs w:val="32"/>
          <w:highlight w:val="none"/>
        </w:rPr>
      </w:pPr>
    </w:p>
    <w:p>
      <w:pPr>
        <w:spacing w:line="600" w:lineRule="exact"/>
        <w:jc w:val="center"/>
        <w:rPr>
          <w:rFonts w:hint="default" w:ascii="Times New Roman" w:hAnsi="Times New Roman" w:eastAsia="仿宋_GB2312" w:cs="Times New Roman"/>
          <w:color w:val="auto"/>
          <w:sz w:val="32"/>
          <w:szCs w:val="32"/>
          <w:highlight w:val="none"/>
          <w:u w:val="single"/>
        </w:rPr>
      </w:pPr>
      <w:r>
        <w:rPr>
          <w:rFonts w:hint="default" w:ascii="Times New Roman" w:hAnsi="Times New Roman" w:eastAsia="仿宋_GB2312" w:cs="Times New Roman"/>
          <w:color w:val="auto"/>
          <w:sz w:val="32"/>
          <w:szCs w:val="32"/>
          <w:highlight w:val="none"/>
        </w:rPr>
        <w:t>部门（单位）名称：</w:t>
      </w:r>
      <w:r>
        <w:rPr>
          <w:rFonts w:hint="eastAsia" w:ascii="Times New Roman" w:hAnsi="Times New Roman" w:eastAsia="仿宋_GB2312" w:cs="Times New Roman"/>
          <w:color w:val="auto"/>
          <w:sz w:val="32"/>
          <w:szCs w:val="32"/>
          <w:highlight w:val="none"/>
          <w:lang w:val="en-US" w:eastAsia="zh-CN"/>
        </w:rPr>
        <w:t>岳阳市中心血站</w:t>
      </w:r>
      <w:r>
        <w:rPr>
          <w:rFonts w:hint="default" w:ascii="Times New Roman" w:hAnsi="Times New Roman" w:eastAsia="仿宋_GB2312" w:cs="Times New Roman"/>
          <w:color w:val="auto"/>
          <w:sz w:val="32"/>
          <w:szCs w:val="32"/>
          <w:highlight w:val="none"/>
          <w:u w:val="single"/>
        </w:rPr>
        <w:t>（盖章）</w:t>
      </w:r>
    </w:p>
    <w:p>
      <w:pPr>
        <w:spacing w:line="600" w:lineRule="exact"/>
        <w:jc w:val="center"/>
        <w:rPr>
          <w:rFonts w:hint="default" w:ascii="Times New Roman" w:hAnsi="Times New Roman" w:eastAsia="楷体_GB2312" w:cs="Times New Roman"/>
          <w:color w:val="auto"/>
          <w:sz w:val="32"/>
          <w:szCs w:val="32"/>
          <w:highlight w:val="none"/>
        </w:rPr>
      </w:pPr>
      <w:r>
        <w:rPr>
          <w:rFonts w:hint="eastAsia" w:ascii="Times New Roman" w:hAnsi="Times New Roman" w:eastAsia="楷体_GB2312" w:cs="Times New Roman"/>
          <w:color w:val="auto"/>
          <w:sz w:val="32"/>
          <w:szCs w:val="32"/>
          <w:highlight w:val="none"/>
          <w:lang w:val="en-US" w:eastAsia="zh-CN"/>
        </w:rPr>
        <w:t>2024</w:t>
      </w:r>
      <w:r>
        <w:rPr>
          <w:rFonts w:hint="default" w:ascii="Times New Roman" w:hAnsi="Times New Roman" w:eastAsia="楷体_GB2312" w:cs="Times New Roman"/>
          <w:color w:val="auto"/>
          <w:sz w:val="32"/>
          <w:szCs w:val="32"/>
          <w:highlight w:val="none"/>
        </w:rPr>
        <w:t xml:space="preserve">年 </w:t>
      </w:r>
      <w:r>
        <w:rPr>
          <w:rFonts w:hint="eastAsia" w:ascii="Times New Roman" w:hAnsi="Times New Roman" w:eastAsia="楷体_GB2312" w:cs="Times New Roman"/>
          <w:color w:val="auto"/>
          <w:sz w:val="32"/>
          <w:szCs w:val="32"/>
          <w:highlight w:val="none"/>
          <w:lang w:val="en-US" w:eastAsia="zh-CN"/>
        </w:rPr>
        <w:t>6</w:t>
      </w:r>
      <w:r>
        <w:rPr>
          <w:rFonts w:hint="default" w:ascii="Times New Roman" w:hAnsi="Times New Roman" w:eastAsia="楷体_GB2312" w:cs="Times New Roman"/>
          <w:color w:val="auto"/>
          <w:sz w:val="32"/>
          <w:szCs w:val="32"/>
          <w:highlight w:val="none"/>
        </w:rPr>
        <w:t xml:space="preserve"> 月</w:t>
      </w:r>
      <w:r>
        <w:rPr>
          <w:rFonts w:hint="eastAsia" w:ascii="Times New Roman" w:hAnsi="Times New Roman" w:eastAsia="楷体_GB2312" w:cs="Times New Roman"/>
          <w:color w:val="auto"/>
          <w:sz w:val="32"/>
          <w:szCs w:val="32"/>
          <w:highlight w:val="none"/>
          <w:lang w:val="en-US" w:eastAsia="zh-CN"/>
        </w:rPr>
        <w:t>2</w:t>
      </w:r>
      <w:r>
        <w:rPr>
          <w:rFonts w:hint="default" w:ascii="Times New Roman" w:hAnsi="Times New Roman" w:eastAsia="楷体_GB2312" w:cs="Times New Roman"/>
          <w:color w:val="auto"/>
          <w:sz w:val="32"/>
          <w:szCs w:val="32"/>
          <w:highlight w:val="none"/>
        </w:rPr>
        <w:t xml:space="preserve"> </w:t>
      </w:r>
      <w:r>
        <w:rPr>
          <w:rFonts w:hint="eastAsia" w:ascii="Times New Roman" w:hAnsi="Times New Roman" w:eastAsia="楷体_GB2312" w:cs="Times New Roman"/>
          <w:color w:val="auto"/>
          <w:sz w:val="32"/>
          <w:szCs w:val="32"/>
          <w:highlight w:val="none"/>
          <w:lang w:val="en-US" w:eastAsia="zh-CN"/>
        </w:rPr>
        <w:t>6</w:t>
      </w:r>
      <w:r>
        <w:rPr>
          <w:rFonts w:hint="default" w:ascii="Times New Roman" w:hAnsi="Times New Roman" w:eastAsia="楷体_GB2312" w:cs="Times New Roman"/>
          <w:color w:val="auto"/>
          <w:sz w:val="32"/>
          <w:szCs w:val="32"/>
          <w:highlight w:val="none"/>
        </w:rPr>
        <w:t xml:space="preserve"> 日</w:t>
      </w:r>
    </w:p>
    <w:p>
      <w:pPr>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（此页为封面）</w:t>
      </w:r>
    </w:p>
    <w:p>
      <w:pPr>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br w:type="page"/>
      </w:r>
    </w:p>
    <w:p>
      <w:pPr>
        <w:jc w:val="center"/>
        <w:rPr>
          <w:rFonts w:hint="default" w:ascii="Times New Roman" w:hAnsi="Times New Roman" w:eastAsia="仿宋_GB2312" w:cs="Times New Roman"/>
          <w:color w:val="auto"/>
          <w:sz w:val="32"/>
          <w:szCs w:val="32"/>
          <w:highlight w:val="none"/>
        </w:rPr>
      </w:pPr>
    </w:p>
    <w:p>
      <w:pPr>
        <w:jc w:val="center"/>
        <w:rPr>
          <w:rFonts w:hint="default" w:ascii="Times New Roman" w:hAnsi="Times New Roman" w:eastAsia="仿宋_GB2312"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202</w:t>
      </w:r>
      <w:r>
        <w:rPr>
          <w:rFonts w:hint="eastAsia" w:ascii="方正小标宋简体" w:hAnsi="方正小标宋简体" w:eastAsia="方正小标宋简体" w:cs="方正小标宋简体"/>
          <w:color w:val="auto"/>
          <w:sz w:val="44"/>
          <w:szCs w:val="44"/>
          <w:lang w:val="en-US" w:eastAsia="zh-CN"/>
        </w:rPr>
        <w:t>3</w:t>
      </w:r>
      <w:r>
        <w:rPr>
          <w:rFonts w:hint="eastAsia" w:ascii="方正小标宋简体" w:hAnsi="方正小标宋简体" w:eastAsia="方正小标宋简体" w:cs="方正小标宋简体"/>
          <w:color w:val="auto"/>
          <w:sz w:val="44"/>
          <w:szCs w:val="44"/>
        </w:rPr>
        <w:t>年度</w:t>
      </w:r>
      <w:r>
        <w:rPr>
          <w:rFonts w:hint="eastAsia" w:ascii="方正小标宋简体" w:hAnsi="方正小标宋简体" w:eastAsia="方正小标宋简体" w:cs="方正小标宋简体"/>
          <w:color w:val="auto"/>
          <w:sz w:val="44"/>
          <w:szCs w:val="44"/>
          <w:lang w:val="en-US" w:eastAsia="zh-CN"/>
        </w:rPr>
        <w:t>岳阳市中心血站</w:t>
      </w:r>
      <w:r>
        <w:rPr>
          <w:rFonts w:hint="eastAsia" w:ascii="方正小标宋简体" w:hAnsi="方正小标宋简体" w:eastAsia="方正小标宋简体" w:cs="方正小标宋简体"/>
          <w:color w:val="auto"/>
          <w:sz w:val="44"/>
          <w:szCs w:val="44"/>
        </w:rPr>
        <w:t>整体支出</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绩效自评报告</w:t>
      </w:r>
    </w:p>
    <w:p>
      <w:pPr>
        <w:keepNext w:val="0"/>
        <w:keepLines w:val="0"/>
        <w:pageBreakBefore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黑体" w:hAnsi="黑体" w:eastAsia="黑体" w:cs="黑体"/>
          <w:bCs/>
          <w:color w:val="auto"/>
          <w:sz w:val="32"/>
          <w:szCs w:val="32"/>
          <w:lang w:val="en-US" w:eastAsia="zh-CN"/>
        </w:rPr>
      </w:pPr>
      <w:r>
        <w:rPr>
          <w:rFonts w:hint="eastAsia" w:ascii="黑体" w:hAnsi="黑体" w:eastAsia="黑体" w:cs="黑体"/>
          <w:color w:val="auto"/>
          <w:sz w:val="32"/>
          <w:szCs w:val="32"/>
        </w:rPr>
        <w:t>一、单位</w:t>
      </w:r>
      <w:bookmarkStart w:id="0" w:name="_GoBack"/>
      <w:bookmarkEnd w:id="0"/>
      <w:r>
        <w:rPr>
          <w:rFonts w:hint="eastAsia" w:ascii="黑体" w:hAnsi="黑体" w:eastAsia="黑体" w:cs="黑体"/>
          <w:color w:val="auto"/>
          <w:sz w:val="32"/>
          <w:szCs w:val="32"/>
        </w:rPr>
        <w:t>基本情</w:t>
      </w:r>
      <w:r>
        <w:rPr>
          <w:rFonts w:hint="eastAsia" w:ascii="黑体" w:hAnsi="黑体" w:eastAsia="黑体" w:cs="黑体"/>
          <w:color w:val="auto"/>
          <w:sz w:val="32"/>
          <w:szCs w:val="32"/>
          <w:lang w:val="en-US" w:eastAsia="zh-CN"/>
        </w:rPr>
        <w:t>况</w:t>
      </w:r>
    </w:p>
    <w:p>
      <w:pPr>
        <w:keepNext w:val="0"/>
        <w:keepLines w:val="0"/>
        <w:pageBreakBefore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岳阳市中心血站</w:t>
      </w:r>
      <w:r>
        <w:rPr>
          <w:rFonts w:hint="eastAsia" w:ascii="仿宋_GB2312" w:hAnsi="仿宋_GB2312" w:eastAsia="仿宋_GB2312" w:cs="仿宋_GB2312"/>
          <w:bCs/>
          <w:color w:val="auto"/>
          <w:sz w:val="32"/>
          <w:szCs w:val="32"/>
        </w:rPr>
        <w:t>是采集，提供临床用血，不以盈利性为目的的公益性卫生机构，为差额拨款的公共卫生事业单位</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color w:val="auto"/>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二、一般公共预算支出情况</w:t>
      </w:r>
    </w:p>
    <w:p>
      <w:pPr>
        <w:keepNext w:val="0"/>
        <w:keepLines w:val="0"/>
        <w:pageBreakBefore w:val="0"/>
        <w:kinsoku/>
        <w:wordWrap/>
        <w:overflowPunct/>
        <w:topLinePunct w:val="0"/>
        <w:autoSpaceDE/>
        <w:autoSpaceDN/>
        <w:bidi w:val="0"/>
        <w:spacing w:line="600" w:lineRule="exact"/>
        <w:ind w:left="0" w:leftChars="0" w:firstLine="643" w:firstLineChars="200"/>
        <w:textAlignment w:val="auto"/>
        <w:rPr>
          <w:rFonts w:hint="eastAsia" w:ascii="仿宋_GB2312" w:hAnsi="仿宋_GB2312" w:eastAsia="仿宋_GB2312" w:cs="仿宋_GB2312"/>
          <w:bCs/>
          <w:color w:val="auto"/>
          <w:sz w:val="32"/>
          <w:szCs w:val="32"/>
        </w:rPr>
      </w:pPr>
      <w:r>
        <w:rPr>
          <w:rFonts w:hint="eastAsia" w:ascii="楷体_GB2312" w:hAnsi="楷体_GB2312" w:eastAsia="楷体_GB2312" w:cs="楷体_GB2312"/>
          <w:b/>
          <w:color w:val="auto"/>
          <w:sz w:val="32"/>
          <w:szCs w:val="32"/>
        </w:rPr>
        <w:t>（一）基本支出情况</w:t>
      </w:r>
      <w:r>
        <w:rPr>
          <w:rFonts w:hint="eastAsia" w:ascii="楷体_GB2312" w:hAnsi="楷体_GB2312" w:eastAsia="楷体_GB2312" w:cs="楷体_GB2312"/>
          <w:b/>
          <w:color w:val="auto"/>
          <w:sz w:val="32"/>
          <w:szCs w:val="32"/>
          <w:lang w:eastAsia="zh-CN"/>
        </w:rPr>
        <w:t>：</w:t>
      </w:r>
      <w:r>
        <w:rPr>
          <w:rFonts w:hint="eastAsia" w:ascii="仿宋_GB2312" w:hAnsi="仿宋_GB2312" w:eastAsia="仿宋_GB2312" w:cs="仿宋_GB2312"/>
          <w:bCs/>
          <w:color w:val="auto"/>
          <w:sz w:val="32"/>
          <w:szCs w:val="32"/>
        </w:rPr>
        <w:t>本单位20</w:t>
      </w:r>
      <w:r>
        <w:rPr>
          <w:rFonts w:hint="eastAsia" w:ascii="仿宋_GB2312" w:hAnsi="仿宋_GB2312" w:eastAsia="仿宋_GB2312" w:cs="仿宋_GB2312"/>
          <w:bCs/>
          <w:color w:val="auto"/>
          <w:sz w:val="32"/>
          <w:szCs w:val="32"/>
          <w:lang w:val="en-US" w:eastAsia="zh-CN"/>
        </w:rPr>
        <w:t>23</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基本</w:t>
      </w:r>
      <w:r>
        <w:rPr>
          <w:rFonts w:hint="eastAsia" w:ascii="仿宋_GB2312" w:hAnsi="仿宋_GB2312" w:eastAsia="仿宋_GB2312" w:cs="仿宋_GB2312"/>
          <w:bCs/>
          <w:color w:val="auto"/>
          <w:sz w:val="32"/>
          <w:szCs w:val="32"/>
        </w:rPr>
        <w:t>支出总额</w:t>
      </w:r>
      <w:r>
        <w:rPr>
          <w:rFonts w:hint="eastAsia" w:ascii="仿宋_GB2312" w:hAnsi="仿宋_GB2312" w:eastAsia="仿宋_GB2312" w:cs="仿宋_GB2312"/>
          <w:bCs/>
          <w:color w:val="auto"/>
          <w:sz w:val="32"/>
          <w:szCs w:val="32"/>
          <w:lang w:val="en-US" w:eastAsia="zh-CN"/>
        </w:rPr>
        <w:t>6864.69</w:t>
      </w:r>
      <w:r>
        <w:rPr>
          <w:rFonts w:hint="eastAsia" w:ascii="仿宋_GB2312" w:hAnsi="仿宋_GB2312" w:eastAsia="仿宋_GB2312" w:cs="仿宋_GB2312"/>
          <w:bCs/>
          <w:color w:val="auto"/>
          <w:sz w:val="32"/>
          <w:szCs w:val="32"/>
        </w:rPr>
        <w:t>万元，其中</w:t>
      </w:r>
      <w:r>
        <w:rPr>
          <w:rFonts w:hint="eastAsia" w:ascii="仿宋_GB2312" w:hAnsi="仿宋_GB2312" w:eastAsia="仿宋_GB2312" w:cs="仿宋_GB2312"/>
          <w:bCs/>
          <w:color w:val="auto"/>
          <w:sz w:val="32"/>
          <w:szCs w:val="32"/>
          <w:lang w:val="en-US" w:eastAsia="zh-CN"/>
        </w:rPr>
        <w:t>三公经费合计40.87万元（其中公务用车购置费17.98万元，公务用车运行维护费21.46万元，公务接待费1.43万元）</w:t>
      </w:r>
      <w:r>
        <w:rPr>
          <w:rFonts w:hint="eastAsia" w:ascii="仿宋_GB2312" w:hAnsi="仿宋_GB2312" w:eastAsia="仿宋_GB2312" w:cs="仿宋_GB2312"/>
          <w:bCs/>
          <w:color w:val="auto"/>
          <w:sz w:val="32"/>
          <w:szCs w:val="32"/>
        </w:rPr>
        <w:t>。为确保财政性资金的安全合理使用，加强内部控制管理，根据国家有关法律法规，我站修订并完善《岳阳市中心血站聘用人员管理办法》（岳血站〔2024〕1号）、《岳阳市中心血站财务管理制度》（岳血站〔2024〕2号）、《岳阳市中心血站财务报账管理办法》（岳血站〔2024〕3号）、《岳阳市中心血站政府采购管理制度》（岳血站〔2024〕4号）、《岳阳市中心血站基建工程管理制度》（岳血站〔2024〕5号）等五项制度</w:t>
      </w:r>
      <w:r>
        <w:rPr>
          <w:rFonts w:hint="eastAsia" w:ascii="仿宋_GB2312" w:hAnsi="仿宋_GB2312" w:eastAsia="仿宋_GB2312" w:cs="仿宋_GB2312"/>
          <w:bCs/>
          <w:color w:val="auto"/>
          <w:sz w:val="32"/>
          <w:szCs w:val="32"/>
          <w:lang w:eastAsia="zh-CN"/>
        </w:rPr>
        <w:t>。</w:t>
      </w:r>
    </w:p>
    <w:p>
      <w:pPr>
        <w:keepNext w:val="0"/>
        <w:keepLines w:val="0"/>
        <w:pageBreakBefore w:val="0"/>
        <w:kinsoku/>
        <w:wordWrap/>
        <w:overflowPunct/>
        <w:topLinePunct w:val="0"/>
        <w:autoSpaceDE/>
        <w:autoSpaceDN/>
        <w:bidi w:val="0"/>
        <w:spacing w:line="600" w:lineRule="exact"/>
        <w:ind w:left="0" w:leftChars="0" w:firstLine="643" w:firstLineChars="200"/>
        <w:textAlignment w:val="auto"/>
        <w:rPr>
          <w:rFonts w:hint="eastAsia" w:ascii="仿宋_GB2312" w:hAnsi="仿宋_GB2312" w:eastAsia="仿宋_GB2312" w:cs="仿宋_GB2312"/>
          <w:bCs/>
          <w:color w:val="auto"/>
          <w:sz w:val="32"/>
          <w:szCs w:val="32"/>
        </w:rPr>
      </w:pPr>
      <w:r>
        <w:rPr>
          <w:rFonts w:hint="eastAsia" w:ascii="楷体_GB2312" w:hAnsi="楷体_GB2312" w:eastAsia="楷体_GB2312" w:cs="楷体_GB2312"/>
          <w:b/>
          <w:color w:val="auto"/>
          <w:sz w:val="32"/>
          <w:szCs w:val="32"/>
        </w:rPr>
        <w:t>（二）项目支出情况</w:t>
      </w:r>
      <w:r>
        <w:rPr>
          <w:rFonts w:hint="eastAsia" w:ascii="楷体_GB2312" w:hAnsi="楷体_GB2312" w:eastAsia="楷体_GB2312" w:cs="楷体_GB2312"/>
          <w:b/>
          <w:color w:val="auto"/>
          <w:sz w:val="32"/>
          <w:szCs w:val="32"/>
          <w:lang w:eastAsia="zh-CN"/>
        </w:rPr>
        <w:t>：</w:t>
      </w:r>
      <w:r>
        <w:rPr>
          <w:rFonts w:hint="eastAsia" w:ascii="仿宋_GB2312" w:hAnsi="仿宋_GB2312" w:eastAsia="仿宋_GB2312" w:cs="仿宋_GB2312"/>
          <w:bCs/>
          <w:color w:val="auto"/>
          <w:sz w:val="32"/>
          <w:szCs w:val="32"/>
        </w:rPr>
        <w:t>本单位20</w:t>
      </w:r>
      <w:r>
        <w:rPr>
          <w:rFonts w:hint="eastAsia" w:ascii="仿宋_GB2312" w:hAnsi="仿宋_GB2312" w:eastAsia="仿宋_GB2312" w:cs="仿宋_GB2312"/>
          <w:bCs/>
          <w:color w:val="auto"/>
          <w:sz w:val="32"/>
          <w:szCs w:val="32"/>
          <w:lang w:val="en-US" w:eastAsia="zh-CN"/>
        </w:rPr>
        <w:t>23</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项目</w:t>
      </w:r>
      <w:r>
        <w:rPr>
          <w:rFonts w:hint="eastAsia" w:ascii="仿宋_GB2312" w:hAnsi="仿宋_GB2312" w:eastAsia="仿宋_GB2312" w:cs="仿宋_GB2312"/>
          <w:bCs/>
          <w:color w:val="auto"/>
          <w:sz w:val="32"/>
          <w:szCs w:val="32"/>
        </w:rPr>
        <w:t>支出总额</w:t>
      </w:r>
      <w:r>
        <w:rPr>
          <w:rFonts w:hint="eastAsia" w:ascii="仿宋_GB2312" w:hAnsi="仿宋_GB2312" w:eastAsia="仿宋_GB2312" w:cs="仿宋_GB2312"/>
          <w:bCs/>
          <w:color w:val="auto"/>
          <w:sz w:val="32"/>
          <w:szCs w:val="32"/>
          <w:lang w:val="en-US" w:eastAsia="zh-CN"/>
        </w:rPr>
        <w:t>368.28万元，</w:t>
      </w:r>
      <w:r>
        <w:rPr>
          <w:rFonts w:hint="eastAsia" w:ascii="仿宋_GB2312" w:hAnsi="仿宋_GB2312" w:eastAsia="仿宋_GB2312" w:cs="仿宋_GB2312"/>
          <w:bCs/>
          <w:color w:val="auto"/>
          <w:sz w:val="32"/>
          <w:szCs w:val="32"/>
        </w:rPr>
        <w:t>其中</w:t>
      </w:r>
      <w:r>
        <w:rPr>
          <w:rFonts w:hint="eastAsia" w:ascii="仿宋_GB2312" w:hAnsi="仿宋_GB2312" w:eastAsia="仿宋_GB2312" w:cs="仿宋_GB2312"/>
          <w:bCs/>
          <w:color w:val="auto"/>
          <w:sz w:val="32"/>
          <w:szCs w:val="32"/>
          <w:lang w:val="en-US" w:eastAsia="zh-CN"/>
        </w:rPr>
        <w:t>中央转移支付艾滋病防控血液安全项目资金253万元，市本级血液核酸检测项目资金50万元。</w:t>
      </w:r>
    </w:p>
    <w:p>
      <w:pPr>
        <w:keepNext w:val="0"/>
        <w:keepLines w:val="0"/>
        <w:pageBreakBefore w:val="0"/>
        <w:kinsoku/>
        <w:wordWrap/>
        <w:overflowPunct/>
        <w:topLinePunct w:val="0"/>
        <w:autoSpaceDE/>
        <w:autoSpaceDN/>
        <w:bidi w:val="0"/>
        <w:spacing w:line="600" w:lineRule="exact"/>
        <w:ind w:left="0" w:leftChars="0"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rPr>
        <w:t>三、政府性基金预算支出情况</w:t>
      </w:r>
      <w:r>
        <w:rPr>
          <w:rFonts w:hint="eastAsia" w:ascii="仿宋_GB2312" w:hAnsi="仿宋_GB2312" w:eastAsia="仿宋_GB2312" w:cs="仿宋_GB2312"/>
          <w:b/>
          <w:bCs/>
          <w:color w:val="auto"/>
          <w:sz w:val="32"/>
          <w:szCs w:val="32"/>
          <w:lang w:val="en-US" w:eastAsia="zh-CN"/>
        </w:rPr>
        <w:t xml:space="preserve"> </w:t>
      </w:r>
    </w:p>
    <w:p>
      <w:pPr>
        <w:keepNext w:val="0"/>
        <w:keepLines w:val="0"/>
        <w:pageBreakBefore w:val="0"/>
        <w:kinsoku/>
        <w:wordWrap/>
        <w:overflowPunct/>
        <w:topLinePunct w:val="0"/>
        <w:autoSpaceDE/>
        <w:autoSpaceDN/>
        <w:bidi w:val="0"/>
        <w:spacing w:line="600" w:lineRule="exact"/>
        <w:ind w:left="0" w:leftChars="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color w:val="auto"/>
          <w:sz w:val="32"/>
          <w:szCs w:val="32"/>
          <w:lang w:val="en-US" w:eastAsia="zh-CN"/>
        </w:rPr>
        <w:t>2023年度本单位无政府性基金预算支出。</w:t>
      </w:r>
    </w:p>
    <w:p>
      <w:pPr>
        <w:keepNext w:val="0"/>
        <w:keepLines w:val="0"/>
        <w:pageBreakBefore w:val="0"/>
        <w:kinsoku/>
        <w:wordWrap/>
        <w:overflowPunct/>
        <w:topLinePunct w:val="0"/>
        <w:autoSpaceDE/>
        <w:autoSpaceDN/>
        <w:bidi w:val="0"/>
        <w:spacing w:line="600" w:lineRule="exact"/>
        <w:ind w:left="0" w:leftChars="0" w:firstLine="643"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四、国有资本经营预算支出情况</w:t>
      </w:r>
    </w:p>
    <w:p>
      <w:pPr>
        <w:keepNext w:val="0"/>
        <w:keepLines w:val="0"/>
        <w:pageBreakBefore w:val="0"/>
        <w:kinsoku/>
        <w:wordWrap/>
        <w:overflowPunct/>
        <w:topLinePunct w:val="0"/>
        <w:autoSpaceDE/>
        <w:autoSpaceDN/>
        <w:bidi w:val="0"/>
        <w:spacing w:line="600" w:lineRule="exact"/>
        <w:ind w:left="0" w:leftChars="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color w:val="auto"/>
          <w:sz w:val="32"/>
          <w:szCs w:val="32"/>
          <w:lang w:val="en-US" w:eastAsia="zh-CN"/>
        </w:rPr>
        <w:t>2023年度本单位无国有资本经营预算支出。</w:t>
      </w:r>
    </w:p>
    <w:p>
      <w:pPr>
        <w:keepNext w:val="0"/>
        <w:keepLines w:val="0"/>
        <w:pageBreakBefore w:val="0"/>
        <w:numPr>
          <w:ilvl w:val="0"/>
          <w:numId w:val="1"/>
        </w:numPr>
        <w:kinsoku/>
        <w:wordWrap/>
        <w:overflowPunct/>
        <w:topLinePunct w:val="0"/>
        <w:autoSpaceDE/>
        <w:autoSpaceDN/>
        <w:bidi w:val="0"/>
        <w:spacing w:line="600" w:lineRule="exact"/>
        <w:ind w:left="0" w:leftChars="0" w:firstLine="643"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社会保险基金预算支出情况</w:t>
      </w:r>
    </w:p>
    <w:p>
      <w:pPr>
        <w:keepNext w:val="0"/>
        <w:keepLines w:val="0"/>
        <w:pageBreakBefore w:val="0"/>
        <w:numPr>
          <w:numId w:val="0"/>
        </w:numPr>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color w:val="auto"/>
          <w:sz w:val="32"/>
          <w:szCs w:val="32"/>
          <w:lang w:val="en-US" w:eastAsia="zh-CN"/>
        </w:rPr>
        <w:t>2023年度本单位无社会保险基金预算支出。</w:t>
      </w:r>
    </w:p>
    <w:p>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六、部门整体支出绩效情况</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napToGrid w:val="0"/>
          <w:color w:val="auto"/>
          <w:kern w:val="0"/>
          <w:sz w:val="32"/>
          <w:szCs w:val="32"/>
        </w:rPr>
        <w:t>202</w:t>
      </w:r>
      <w:r>
        <w:rPr>
          <w:rFonts w:hint="eastAsia" w:ascii="仿宋_GB2312" w:hAnsi="仿宋_GB2312" w:eastAsia="仿宋_GB2312" w:cs="仿宋_GB2312"/>
          <w:snapToGrid w:val="0"/>
          <w:color w:val="auto"/>
          <w:kern w:val="0"/>
          <w:sz w:val="32"/>
          <w:szCs w:val="32"/>
          <w:lang w:val="en-US" w:eastAsia="zh-CN"/>
        </w:rPr>
        <w:t>3</w:t>
      </w:r>
      <w:r>
        <w:rPr>
          <w:rFonts w:hint="eastAsia" w:ascii="仿宋_GB2312" w:hAnsi="仿宋_GB2312" w:eastAsia="仿宋_GB2312" w:cs="仿宋_GB2312"/>
          <w:snapToGrid w:val="0"/>
          <w:color w:val="auto"/>
          <w:kern w:val="0"/>
          <w:sz w:val="32"/>
          <w:szCs w:val="32"/>
        </w:rPr>
        <w:t>年，无偿献血继续进入全市重点工作考核；献血献髓宣传招募、志愿者服务有声有色</w:t>
      </w:r>
      <w:r>
        <w:rPr>
          <w:rFonts w:hint="eastAsia" w:ascii="仿宋_GB2312" w:hAnsi="仿宋_GB2312" w:eastAsia="仿宋_GB2312" w:cs="仿宋_GB2312"/>
          <w:snapToGrid w:val="0"/>
          <w:color w:val="auto"/>
          <w:kern w:val="0"/>
          <w:sz w:val="32"/>
          <w:szCs w:val="32"/>
          <w:lang w:eastAsia="zh-CN"/>
        </w:rPr>
        <w:t>；</w:t>
      </w:r>
      <w:r>
        <w:rPr>
          <w:rFonts w:hint="eastAsia" w:ascii="仿宋_GB2312" w:hAnsi="仿宋_GB2312" w:eastAsia="仿宋_GB2312" w:cs="仿宋_GB2312"/>
          <w:snapToGrid w:val="0"/>
          <w:color w:val="auto"/>
          <w:kern w:val="0"/>
          <w:sz w:val="32"/>
          <w:szCs w:val="32"/>
        </w:rPr>
        <w:t>加强采供血服务和质量控制，</w:t>
      </w:r>
      <w:r>
        <w:rPr>
          <w:rFonts w:hint="eastAsia" w:ascii="仿宋_GB2312" w:hAnsi="仿宋_GB2312" w:eastAsia="仿宋_GB2312" w:cs="仿宋_GB2312"/>
          <w:snapToGrid w:val="0"/>
          <w:color w:val="auto"/>
          <w:kern w:val="0"/>
          <w:sz w:val="32"/>
          <w:szCs w:val="32"/>
          <w:lang w:eastAsia="zh-CN"/>
        </w:rPr>
        <w:t>全年采血共</w:t>
      </w:r>
      <w:r>
        <w:rPr>
          <w:rFonts w:hint="eastAsia" w:ascii="仿宋_GB2312" w:hAnsi="仿宋_GB2312" w:eastAsia="仿宋_GB2312" w:cs="仿宋_GB2312"/>
          <w:snapToGrid w:val="0"/>
          <w:color w:val="auto"/>
          <w:kern w:val="0"/>
          <w:sz w:val="32"/>
          <w:szCs w:val="32"/>
        </w:rPr>
        <w:t>22.86吨</w:t>
      </w:r>
      <w:r>
        <w:rPr>
          <w:rFonts w:hint="eastAsia" w:ascii="仿宋_GB2312" w:hAnsi="仿宋_GB2312" w:eastAsia="仿宋_GB2312" w:cs="仿宋_GB2312"/>
          <w:snapToGrid w:val="0"/>
          <w:color w:val="auto"/>
          <w:kern w:val="0"/>
          <w:sz w:val="32"/>
          <w:szCs w:val="32"/>
          <w:lang w:eastAsia="zh-CN"/>
        </w:rPr>
        <w:t>，</w:t>
      </w:r>
      <w:r>
        <w:rPr>
          <w:rFonts w:hint="eastAsia" w:ascii="仿宋_GB2312" w:hAnsi="仿宋_GB2312" w:eastAsia="仿宋_GB2312" w:cs="仿宋_GB2312"/>
          <w:snapToGrid w:val="0"/>
          <w:color w:val="auto"/>
          <w:kern w:val="0"/>
          <w:sz w:val="32"/>
          <w:szCs w:val="32"/>
        </w:rPr>
        <w:t>保障了全市医疗机构临床供血安全，</w:t>
      </w:r>
      <w:r>
        <w:rPr>
          <w:rFonts w:hint="eastAsia" w:ascii="仿宋_GB2312" w:hAnsi="仿宋_GB2312" w:eastAsia="仿宋_GB2312" w:cs="仿宋_GB2312"/>
          <w:snapToGrid w:val="0"/>
          <w:color w:val="auto"/>
          <w:kern w:val="0"/>
          <w:sz w:val="32"/>
          <w:szCs w:val="32"/>
          <w:lang w:val="en-US" w:eastAsia="zh-CN"/>
        </w:rPr>
        <w:t>2023年</w:t>
      </w:r>
      <w:r>
        <w:rPr>
          <w:rFonts w:hint="eastAsia" w:ascii="仿宋_GB2312" w:hAnsi="仿宋_GB2312" w:eastAsia="仿宋_GB2312" w:cs="仿宋_GB2312"/>
          <w:snapToGrid w:val="0"/>
          <w:color w:val="auto"/>
          <w:kern w:val="0"/>
          <w:sz w:val="32"/>
          <w:szCs w:val="32"/>
        </w:rPr>
        <w:t>荣膺“全国无偿献血先进市”殊荣；</w:t>
      </w:r>
      <w:r>
        <w:rPr>
          <w:rFonts w:hint="eastAsia" w:ascii="仿宋_GB2312" w:hAnsi="仿宋_GB2312" w:eastAsia="仿宋_GB2312" w:cs="仿宋_GB2312"/>
          <w:snapToGrid w:val="0"/>
          <w:color w:val="auto"/>
          <w:kern w:val="0"/>
          <w:sz w:val="32"/>
          <w:szCs w:val="32"/>
          <w:lang w:val="en-US" w:eastAsia="zh-CN"/>
        </w:rPr>
        <w:t>2023年，</w:t>
      </w:r>
      <w:r>
        <w:rPr>
          <w:rFonts w:hint="eastAsia" w:ascii="仿宋_GB2312" w:hAnsi="仿宋_GB2312" w:eastAsia="仿宋_GB2312" w:cs="仿宋_GB2312"/>
          <w:snapToGrid w:val="0"/>
          <w:color w:val="auto"/>
          <w:kern w:val="0"/>
          <w:sz w:val="32"/>
          <w:szCs w:val="32"/>
        </w:rPr>
        <w:t>造血干细胞成功捐献</w:t>
      </w:r>
      <w:r>
        <w:rPr>
          <w:rFonts w:hint="eastAsia" w:ascii="仿宋_GB2312" w:hAnsi="仿宋_GB2312" w:eastAsia="仿宋_GB2312" w:cs="仿宋_GB2312"/>
          <w:snapToGrid w:val="0"/>
          <w:color w:val="auto"/>
          <w:kern w:val="0"/>
          <w:sz w:val="32"/>
          <w:szCs w:val="32"/>
          <w:lang w:val="en-US" w:eastAsia="zh-CN"/>
        </w:rPr>
        <w:t>34</w:t>
      </w:r>
      <w:r>
        <w:rPr>
          <w:rFonts w:hint="eastAsia" w:ascii="仿宋_GB2312" w:hAnsi="仿宋_GB2312" w:eastAsia="仿宋_GB2312" w:cs="仿宋_GB2312"/>
          <w:snapToGrid w:val="0"/>
          <w:color w:val="auto"/>
          <w:kern w:val="0"/>
          <w:sz w:val="32"/>
          <w:szCs w:val="32"/>
        </w:rPr>
        <w:t>例，造血干细胞成功捐献成功累计达</w:t>
      </w:r>
      <w:r>
        <w:rPr>
          <w:rFonts w:hint="eastAsia" w:ascii="仿宋_GB2312" w:hAnsi="仿宋_GB2312" w:eastAsia="仿宋_GB2312" w:cs="仿宋_GB2312"/>
          <w:snapToGrid w:val="0"/>
          <w:color w:val="auto"/>
          <w:kern w:val="0"/>
          <w:sz w:val="32"/>
          <w:szCs w:val="32"/>
          <w:lang w:val="en-US" w:eastAsia="zh-CN"/>
        </w:rPr>
        <w:t>473</w:t>
      </w:r>
      <w:r>
        <w:rPr>
          <w:rFonts w:hint="eastAsia" w:ascii="仿宋_GB2312" w:hAnsi="仿宋_GB2312" w:eastAsia="仿宋_GB2312" w:cs="仿宋_GB2312"/>
          <w:snapToGrid w:val="0"/>
          <w:color w:val="auto"/>
          <w:kern w:val="0"/>
          <w:sz w:val="32"/>
          <w:szCs w:val="32"/>
        </w:rPr>
        <w:t>例，继续</w:t>
      </w:r>
      <w:r>
        <w:rPr>
          <w:rFonts w:hint="eastAsia" w:ascii="仿宋_GB2312" w:hAnsi="仿宋_GB2312" w:eastAsia="仿宋_GB2312" w:cs="仿宋_GB2312"/>
          <w:snapToGrid w:val="0"/>
          <w:color w:val="auto"/>
          <w:kern w:val="0"/>
          <w:sz w:val="32"/>
          <w:szCs w:val="32"/>
          <w:lang w:eastAsia="zh-CN"/>
        </w:rPr>
        <w:t>保持</w:t>
      </w:r>
      <w:r>
        <w:rPr>
          <w:rFonts w:hint="eastAsia" w:ascii="仿宋_GB2312" w:hAnsi="仿宋_GB2312" w:eastAsia="仿宋_GB2312" w:cs="仿宋_GB2312"/>
          <w:snapToGrid w:val="0"/>
          <w:color w:val="auto"/>
          <w:kern w:val="0"/>
          <w:sz w:val="32"/>
          <w:szCs w:val="32"/>
        </w:rPr>
        <w:t>全国地级市</w:t>
      </w:r>
      <w:r>
        <w:rPr>
          <w:rFonts w:hint="eastAsia" w:ascii="仿宋_GB2312" w:hAnsi="仿宋_GB2312" w:eastAsia="仿宋_GB2312" w:cs="仿宋_GB2312"/>
          <w:snapToGrid w:val="0"/>
          <w:color w:val="auto"/>
          <w:kern w:val="0"/>
          <w:sz w:val="32"/>
          <w:szCs w:val="32"/>
          <w:lang w:eastAsia="zh-CN"/>
        </w:rPr>
        <w:t>前列</w:t>
      </w:r>
      <w:r>
        <w:rPr>
          <w:rFonts w:hint="eastAsia" w:ascii="仿宋_GB2312" w:hAnsi="仿宋_GB2312" w:eastAsia="仿宋_GB2312" w:cs="仿宋_GB2312"/>
          <w:snapToGrid w:val="0"/>
          <w:color w:val="auto"/>
          <w:kern w:val="0"/>
          <w:sz w:val="32"/>
          <w:szCs w:val="32"/>
        </w:rPr>
        <w:t>；血液管理水平进一步提升；综治民调、安全生产</w:t>
      </w:r>
      <w:r>
        <w:rPr>
          <w:rFonts w:hint="eastAsia" w:ascii="仿宋_GB2312" w:hAnsi="仿宋_GB2312" w:eastAsia="仿宋_GB2312" w:cs="仿宋_GB2312"/>
          <w:snapToGrid w:val="0"/>
          <w:color w:val="auto"/>
          <w:kern w:val="0"/>
          <w:sz w:val="32"/>
          <w:szCs w:val="32"/>
          <w:lang w:eastAsia="zh-CN"/>
        </w:rPr>
        <w:t>、文明创建、国家卫生城市复检</w:t>
      </w:r>
      <w:r>
        <w:rPr>
          <w:rFonts w:hint="eastAsia" w:ascii="仿宋_GB2312" w:hAnsi="仿宋_GB2312" w:eastAsia="仿宋_GB2312" w:cs="仿宋_GB2312"/>
          <w:color w:val="auto"/>
          <w:sz w:val="32"/>
          <w:szCs w:val="32"/>
        </w:rPr>
        <w:t>、乡村振兴等工作</w:t>
      </w:r>
      <w:r>
        <w:rPr>
          <w:rFonts w:hint="eastAsia" w:ascii="仿宋_GB2312" w:hAnsi="仿宋_GB2312" w:eastAsia="仿宋_GB2312" w:cs="仿宋_GB2312"/>
          <w:color w:val="auto"/>
          <w:sz w:val="32"/>
          <w:szCs w:val="32"/>
          <w:lang w:eastAsia="zh-CN"/>
        </w:rPr>
        <w:t>顺利推进</w:t>
      </w:r>
      <w:r>
        <w:rPr>
          <w:rFonts w:hint="eastAsia" w:ascii="仿宋_GB2312" w:hAnsi="仿宋_GB2312" w:eastAsia="仿宋_GB2312" w:cs="仿宋_GB2312"/>
          <w:color w:val="auto"/>
          <w:sz w:val="32"/>
          <w:szCs w:val="32"/>
        </w:rPr>
        <w:t>，全</w:t>
      </w:r>
      <w:r>
        <w:rPr>
          <w:rFonts w:hint="eastAsia" w:ascii="仿宋_GB2312" w:hAnsi="仿宋_GB2312" w:eastAsia="仿宋_GB2312" w:cs="仿宋_GB2312"/>
          <w:snapToGrid w:val="0"/>
          <w:color w:val="auto"/>
          <w:kern w:val="0"/>
          <w:sz w:val="32"/>
          <w:szCs w:val="32"/>
        </w:rPr>
        <w:t>站工作大局和谐稳定。</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color w:val="auto"/>
          <w:sz w:val="32"/>
          <w:szCs w:val="32"/>
          <w:lang w:val="en-US" w:eastAsia="zh-CN"/>
        </w:rPr>
        <w:t>我站通过不断宣传，提高了公众对无偿献血事业的关注度和参与度，提升了市民无偿献血知晓率和献血意识，推动了岳阳血液事业的高质量发展。媒体宣传渠道广，内容多，效果实。2023年，学习强国、人民日报客户端、新湖南、湖南红网、人民号、今日头条、岳阳电视台、岳阳广播电台、岳阳日报、岳阳晚报、岳阳新闻网等省、市多家媒体助力我市无偿献血。累计在省级媒体发表无偿献血献髓相关文章报道40篇；在中国输血协会官网发表文章89篇；在市级各媒体累计发表文章150余篇；电视无偿献血公益广告宣传108次；电台音乐频道和交通频道宣传2190次；</w:t>
      </w:r>
      <w:r>
        <w:rPr>
          <w:rFonts w:hint="eastAsia" w:ascii="仿宋_GB2312" w:hAnsi="仿宋_GB2312" w:eastAsia="仿宋_GB2312" w:cs="仿宋_GB2312"/>
          <w:color w:val="auto"/>
          <w:sz w:val="32"/>
          <w:szCs w:val="32"/>
          <w:lang w:eastAsia="zh-CN"/>
        </w:rPr>
        <w:t>编写</w:t>
      </w:r>
      <w:r>
        <w:rPr>
          <w:rFonts w:hint="eastAsia" w:ascii="仿宋_GB2312" w:hAnsi="仿宋_GB2312" w:eastAsia="仿宋_GB2312" w:cs="仿宋_GB2312"/>
          <w:color w:val="auto"/>
          <w:sz w:val="32"/>
          <w:szCs w:val="32"/>
          <w:lang w:val="en-US" w:eastAsia="zh-CN"/>
        </w:rPr>
        <w:t>《岳爱越有爱——岳阳采供血事业高质量发展工作掠影》宣传册和展板，为提升我站对外形象，彰显我站文化软实力起到了潜移默化的积极影响。全年宣传活动扎实推进，道广效实，营造了社会积极参与无偿献血的良好氛围，提升广大市民对无偿献血知识及志愿服务的认识，让市民对无偿献血、用血安全以及血站公益性质等有更直观的认识和全面的了解。</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color w:val="auto"/>
          <w:sz w:val="32"/>
          <w:szCs w:val="32"/>
          <w:lang w:val="en-US" w:eastAsia="zh-CN"/>
        </w:rPr>
        <w:t>全年共计开展“3·5”学雷锋、“5·8”世界红十字日</w:t>
      </w:r>
      <w:r>
        <w:rPr>
          <w:rFonts w:hint="eastAsia" w:ascii="仿宋_GB2312" w:hAnsi="仿宋_GB2312" w:eastAsia="仿宋_GB2312" w:cs="仿宋_GB2312"/>
          <w:b w:val="0"/>
          <w:bCs w:val="0"/>
          <w:color w:val="auto"/>
          <w:sz w:val="32"/>
          <w:szCs w:val="32"/>
          <w:lang w:val="en-US" w:eastAsia="zh-CN"/>
        </w:rPr>
        <w:t>、“6·14”世界献血者日、暑期夜间无偿献血街头宣传招募等大型无偿献血宣传活动4次，</w:t>
      </w:r>
      <w:r>
        <w:rPr>
          <w:rFonts w:hint="eastAsia" w:ascii="仿宋_GB2312" w:hAnsi="仿宋_GB2312" w:eastAsia="仿宋_GB2312" w:cs="仿宋_GB2312"/>
          <w:b w:val="0"/>
          <w:bCs w:val="0"/>
          <w:snapToGrid w:val="0"/>
          <w:color w:val="auto"/>
          <w:kern w:val="0"/>
          <w:sz w:val="32"/>
          <w:szCs w:val="32"/>
          <w:lang w:val="en-US" w:eastAsia="zh-CN"/>
        </w:rPr>
        <w:t>特别是在第20个“世界献血者日”</w:t>
      </w:r>
      <w:r>
        <w:rPr>
          <w:rFonts w:hint="eastAsia" w:ascii="仿宋_GB2312" w:hAnsi="仿宋_GB2312" w:eastAsia="仿宋_GB2312" w:cs="仿宋_GB2312"/>
          <w:b w:val="0"/>
          <w:bCs w:val="0"/>
          <w:color w:val="auto"/>
          <w:sz w:val="32"/>
          <w:szCs w:val="32"/>
          <w:lang w:val="en-US" w:eastAsia="zh-CN"/>
        </w:rPr>
        <w:t>来临之际，市委副书记、市长李挚，副市长黄伟雄，市卫健委党组书记、主任余岳雄参加市中心血站无偿献血活动，并看望慰问无偿献血者、血站工作者和志愿者并挽袖献血；全年开展“健康知识普及·我行动”——无偿献血健康知识巡讲进湖南理工学院、岳阳职业技术学院、湖南民族职业学院、湖南石油化工</w:t>
      </w:r>
      <w:r>
        <w:rPr>
          <w:rFonts w:hint="eastAsia" w:ascii="仿宋_GB2312" w:hAnsi="仿宋_GB2312" w:eastAsia="仿宋_GB2312" w:cs="仿宋_GB2312"/>
          <w:color w:val="auto"/>
          <w:sz w:val="32"/>
          <w:szCs w:val="32"/>
          <w:lang w:val="en-US" w:eastAsia="zh-CN"/>
        </w:rPr>
        <w:t>职业学院大型主题宣传活动8次；与志愿者服务大队全年共计开展血站公众开放日15次。</w:t>
      </w:r>
      <w:r>
        <w:rPr>
          <w:rFonts w:hint="eastAsia" w:ascii="仿宋_GB2312" w:hAnsi="仿宋_GB2312" w:eastAsia="仿宋_GB2312" w:cs="仿宋_GB2312"/>
          <w:color w:val="auto"/>
          <w:sz w:val="32"/>
          <w:szCs w:val="32"/>
          <w:lang w:val="en-US" w:eastAsia="zh-CN" w:bidi="ar"/>
        </w:rPr>
        <w:t>组织开展冬春季节全员应急招募、“百日竞赛”全员招募，志愿者招募，确保献血“淡季”我市医疗临床用血需求。</w:t>
      </w:r>
      <w:r>
        <w:rPr>
          <w:rFonts w:hint="eastAsia" w:ascii="仿宋_GB2312" w:hAnsi="仿宋_GB2312" w:eastAsia="仿宋_GB2312" w:cs="仿宋_GB2312"/>
          <w:snapToGrid w:val="0"/>
          <w:color w:val="auto"/>
          <w:kern w:val="0"/>
          <w:sz w:val="32"/>
          <w:szCs w:val="32"/>
        </w:rPr>
        <w:t>2023年1月1日-12月31日共采集全血43058人次，80288个单位，采集机采血小板17353人次，34019.5个治疗量。共计：</w:t>
      </w:r>
      <w:r>
        <w:rPr>
          <w:rFonts w:hint="eastAsia" w:ascii="仿宋_GB2312" w:hAnsi="仿宋_GB2312" w:eastAsia="仿宋_GB2312" w:cs="仿宋_GB2312"/>
          <w:snapToGrid w:val="0"/>
          <w:color w:val="auto"/>
          <w:kern w:val="0"/>
          <w:sz w:val="32"/>
          <w:szCs w:val="32"/>
          <w:lang w:val="en-US" w:eastAsia="zh-CN"/>
        </w:rPr>
        <w:t>22.86吨，</w:t>
      </w:r>
      <w:r>
        <w:rPr>
          <w:rFonts w:hint="eastAsia" w:ascii="仿宋_GB2312" w:hAnsi="仿宋_GB2312" w:eastAsia="仿宋_GB2312" w:cs="仿宋_GB2312"/>
          <w:color w:val="auto"/>
          <w:sz w:val="32"/>
          <w:szCs w:val="32"/>
          <w:lang w:val="en-US" w:eastAsia="zh-CN" w:bidi="ar"/>
        </w:rPr>
        <w:t>合格造血干细胞采样1480人。</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热忱服务，认真做好了无偿献血、免费用血偿还工作，截至11月底，共为475人报销无偿献血费用601405元，其中线上报销344人，占报销比例的72.4%，真正做到了让信息多跑路，让群众少跑腿，为群众办实事。耐心细致做好血液检测结果不合格献血者电话回访工作。全年共对776名献血者给予合理解释，并耐心做好心理疏导工作。</w:t>
      </w:r>
      <w:r>
        <w:rPr>
          <w:rFonts w:hint="eastAsia" w:ascii="仿宋_GB2312" w:hAnsi="仿宋_GB2312" w:eastAsia="仿宋_GB2312" w:cs="仿宋_GB2312"/>
          <w:color w:val="auto"/>
          <w:sz w:val="32"/>
          <w:szCs w:val="32"/>
          <w:lang w:eastAsia="zh-CN"/>
        </w:rPr>
        <w:t>献血者建议与意见得到及时反馈和处理。全年没出现一例因血费报销、献血结果不合格而引起投诉。咨询电话常年待机，及时、耐心、细致为献血者解答各种疑虑。对四千余名</w:t>
      </w:r>
      <w:r>
        <w:rPr>
          <w:rFonts w:hint="eastAsia" w:ascii="仿宋_GB2312" w:hAnsi="仿宋_GB2312" w:eastAsia="仿宋_GB2312" w:cs="仿宋_GB2312"/>
          <w:color w:val="auto"/>
          <w:sz w:val="32"/>
          <w:szCs w:val="32"/>
          <w:lang w:val="en-US" w:eastAsia="zh-CN"/>
        </w:rPr>
        <w:t>2020-2021年度</w:t>
      </w:r>
      <w:r>
        <w:rPr>
          <w:rFonts w:hint="eastAsia" w:ascii="仿宋_GB2312" w:hAnsi="仿宋_GB2312" w:eastAsia="仿宋_GB2312" w:cs="仿宋_GB2312"/>
          <w:color w:val="auto"/>
          <w:sz w:val="32"/>
          <w:szCs w:val="32"/>
          <w:lang w:eastAsia="zh-CN"/>
        </w:rPr>
        <w:t>国家及全</w:t>
      </w:r>
      <w:r>
        <w:rPr>
          <w:rFonts w:hint="eastAsia" w:ascii="仿宋_GB2312" w:hAnsi="仿宋_GB2312" w:eastAsia="仿宋_GB2312" w:cs="仿宋_GB2312"/>
          <w:color w:val="auto"/>
          <w:sz w:val="32"/>
          <w:szCs w:val="32"/>
        </w:rPr>
        <w:t>省</w:t>
      </w:r>
      <w:r>
        <w:rPr>
          <w:rFonts w:hint="eastAsia" w:ascii="仿宋_GB2312" w:hAnsi="仿宋_GB2312" w:eastAsia="仿宋_GB2312" w:cs="仿宋_GB2312"/>
          <w:color w:val="auto"/>
          <w:sz w:val="32"/>
          <w:szCs w:val="32"/>
          <w:lang w:eastAsia="zh-CN"/>
        </w:rPr>
        <w:t>无偿献血获奖者的荣誉证书</w:t>
      </w:r>
      <w:r>
        <w:rPr>
          <w:rFonts w:hint="eastAsia" w:ascii="仿宋_GB2312" w:hAnsi="仿宋_GB2312" w:eastAsia="仿宋_GB2312" w:cs="仿宋_GB2312"/>
          <w:color w:val="auto"/>
          <w:sz w:val="32"/>
          <w:szCs w:val="32"/>
        </w:rPr>
        <w:t>按地点、姓氏进行</w:t>
      </w:r>
      <w:r>
        <w:rPr>
          <w:rFonts w:hint="eastAsia" w:ascii="仿宋_GB2312" w:hAnsi="仿宋_GB2312" w:eastAsia="仿宋_GB2312" w:cs="仿宋_GB2312"/>
          <w:color w:val="auto"/>
          <w:sz w:val="32"/>
          <w:szCs w:val="32"/>
          <w:lang w:eastAsia="zh-CN"/>
        </w:rPr>
        <w:t>归类整理。全年完成临床疑难输血标本的检测共约5</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例，同比增加10%。医院送检的疑难输血标本共148 例，包括疑难血型鉴定、疑难交叉配血、特殊抗体鉴定等。稀有血型孕妇血型免疫学产前检查及Del型基因检测20例；血小板抗体筛查 161 例，同比增加约</w:t>
      </w:r>
      <w:r>
        <w:rPr>
          <w:rFonts w:hint="eastAsia" w:ascii="仿宋_GB2312" w:hAnsi="仿宋_GB2312" w:eastAsia="仿宋_GB2312" w:cs="仿宋_GB2312"/>
          <w:color w:val="auto"/>
          <w:sz w:val="32"/>
          <w:szCs w:val="32"/>
          <w:lang w:val="en-US" w:eastAsia="zh-CN"/>
        </w:rPr>
        <w:t>23</w:t>
      </w:r>
      <w:r>
        <w:rPr>
          <w:rFonts w:hint="eastAsia" w:ascii="仿宋_GB2312" w:hAnsi="仿宋_GB2312" w:eastAsia="仿宋_GB2312" w:cs="仿宋_GB2312"/>
          <w:color w:val="auto"/>
          <w:sz w:val="32"/>
          <w:szCs w:val="32"/>
          <w:lang w:eastAsia="zh-CN"/>
        </w:rPr>
        <w:t>%；血小板血清学配型 68 例，同比增加 29 %，临床输血指导共79次，通过及时指导，患者得到有效的输血治疗，避免了不良输血反应的发生。</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在血液检测方面，</w:t>
      </w:r>
      <w:r>
        <w:rPr>
          <w:rFonts w:hint="eastAsia" w:ascii="仿宋_GB2312" w:hAnsi="仿宋_GB2312" w:eastAsia="仿宋_GB2312" w:cs="仿宋_GB2312"/>
          <w:color w:val="auto"/>
          <w:sz w:val="32"/>
          <w:szCs w:val="32"/>
          <w:lang w:val="en-US" w:eastAsia="zh-CN"/>
        </w:rPr>
        <w:t>2023</w:t>
      </w:r>
      <w:r>
        <w:rPr>
          <w:rFonts w:hint="eastAsia" w:ascii="仿宋_GB2312" w:hAnsi="仿宋_GB2312" w:eastAsia="仿宋_GB2312" w:cs="仿宋_GB2312"/>
          <w:color w:val="auto"/>
          <w:sz w:val="32"/>
          <w:szCs w:val="32"/>
          <w:lang w:eastAsia="zh-CN"/>
        </w:rPr>
        <w:t>年度我站</w:t>
      </w:r>
      <w:r>
        <w:rPr>
          <w:rFonts w:hint="eastAsia" w:ascii="仿宋_GB2312" w:hAnsi="仿宋_GB2312" w:eastAsia="仿宋_GB2312" w:cs="仿宋_GB2312"/>
          <w:color w:val="auto"/>
          <w:sz w:val="32"/>
          <w:szCs w:val="32"/>
          <w:lang w:val="en-US" w:eastAsia="zh-CN"/>
        </w:rPr>
        <w:t>完成了56354</w:t>
      </w:r>
      <w:r>
        <w:rPr>
          <w:rFonts w:hint="eastAsia" w:ascii="仿宋_GB2312" w:hAnsi="仿宋_GB2312" w:eastAsia="仿宋_GB2312" w:cs="仿宋_GB2312"/>
          <w:color w:val="auto"/>
          <w:sz w:val="32"/>
          <w:szCs w:val="32"/>
          <w:lang w:eastAsia="zh-CN"/>
        </w:rPr>
        <w:t>份全血和机采成份血标本</w:t>
      </w:r>
      <w:r>
        <w:rPr>
          <w:rFonts w:hint="eastAsia" w:ascii="仿宋_GB2312" w:hAnsi="仿宋_GB2312" w:eastAsia="仿宋_GB2312" w:cs="仿宋_GB2312"/>
          <w:color w:val="auto"/>
          <w:sz w:val="32"/>
          <w:szCs w:val="32"/>
          <w:lang w:val="en-US" w:eastAsia="zh-CN"/>
        </w:rPr>
        <w:t>的</w:t>
      </w:r>
      <w:r>
        <w:rPr>
          <w:rFonts w:hint="eastAsia" w:ascii="仿宋_GB2312" w:hAnsi="仿宋_GB2312" w:eastAsia="仿宋_GB2312" w:cs="仿宋_GB2312"/>
          <w:color w:val="auto"/>
          <w:sz w:val="32"/>
          <w:szCs w:val="32"/>
          <w:lang w:eastAsia="zh-CN"/>
        </w:rPr>
        <w:t>规定项目检测，成功排查报废不安全血液</w:t>
      </w:r>
      <w:r>
        <w:rPr>
          <w:rFonts w:hint="eastAsia" w:ascii="仿宋_GB2312" w:hAnsi="仿宋_GB2312" w:eastAsia="仿宋_GB2312" w:cs="仿宋_GB2312"/>
          <w:color w:val="auto"/>
          <w:sz w:val="32"/>
          <w:szCs w:val="32"/>
          <w:lang w:val="en-US" w:eastAsia="zh-CN"/>
        </w:rPr>
        <w:t>830</w:t>
      </w:r>
      <w:r>
        <w:rPr>
          <w:rFonts w:hint="eastAsia" w:ascii="仿宋_GB2312" w:hAnsi="仿宋_GB2312" w:eastAsia="仿宋_GB2312" w:cs="仿宋_GB2312"/>
          <w:color w:val="auto"/>
          <w:sz w:val="32"/>
          <w:szCs w:val="32"/>
          <w:lang w:eastAsia="zh-CN"/>
        </w:rPr>
        <w:t xml:space="preserve">份， </w:t>
      </w:r>
      <w:r>
        <w:rPr>
          <w:rFonts w:hint="eastAsia" w:ascii="仿宋_GB2312" w:hAnsi="仿宋_GB2312" w:eastAsia="仿宋_GB2312" w:cs="仿宋_GB2312"/>
          <w:color w:val="auto"/>
          <w:sz w:val="32"/>
          <w:szCs w:val="32"/>
          <w:lang w:val="en-US" w:eastAsia="zh-CN"/>
        </w:rPr>
        <w:t>标本的检测不合格率为1.47</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比</w:t>
      </w:r>
      <w:r>
        <w:rPr>
          <w:rFonts w:hint="eastAsia" w:ascii="仿宋_GB2312" w:hAnsi="仿宋_GB2312" w:eastAsia="仿宋_GB2312" w:cs="仿宋_GB2312"/>
          <w:color w:val="auto"/>
          <w:sz w:val="32"/>
          <w:szCs w:val="32"/>
          <w:lang w:eastAsia="zh-CN"/>
        </w:rPr>
        <w:t>20</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lang w:eastAsia="zh-CN"/>
        </w:rPr>
        <w:t>年</w:t>
      </w:r>
      <w:r>
        <w:rPr>
          <w:rFonts w:hint="eastAsia" w:ascii="仿宋_GB2312" w:hAnsi="仿宋_GB2312" w:eastAsia="仿宋_GB2312" w:cs="仿宋_GB2312"/>
          <w:color w:val="auto"/>
          <w:sz w:val="32"/>
          <w:szCs w:val="32"/>
          <w:lang w:val="en-US" w:eastAsia="zh-CN"/>
        </w:rPr>
        <w:t>的不合格率2.35</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有明显下降；</w:t>
      </w:r>
      <w:r>
        <w:rPr>
          <w:rFonts w:hint="eastAsia" w:ascii="仿宋_GB2312" w:hAnsi="仿宋_GB2312" w:eastAsia="仿宋_GB2312" w:cs="仿宋_GB2312"/>
          <w:color w:val="auto"/>
          <w:sz w:val="32"/>
          <w:szCs w:val="32"/>
          <w:lang w:eastAsia="zh-CN"/>
        </w:rPr>
        <w:t>检验科实验室参加了国家卫计委临检中心检中心组织的检测室间质量考评</w:t>
      </w:r>
      <w:r>
        <w:rPr>
          <w:rFonts w:hint="eastAsia" w:ascii="仿宋_GB2312" w:hAnsi="仿宋_GB2312" w:eastAsia="仿宋_GB2312" w:cs="仿宋_GB2312"/>
          <w:color w:val="auto"/>
          <w:sz w:val="32"/>
          <w:szCs w:val="32"/>
          <w:lang w:val="en-US" w:eastAsia="zh-CN"/>
        </w:rPr>
        <w:t>3次</w:t>
      </w:r>
      <w:r>
        <w:rPr>
          <w:rFonts w:hint="eastAsia" w:ascii="仿宋_GB2312" w:hAnsi="仿宋_GB2312" w:eastAsia="仿宋_GB2312" w:cs="仿宋_GB2312"/>
          <w:color w:val="auto"/>
          <w:sz w:val="32"/>
          <w:szCs w:val="32"/>
          <w:lang w:eastAsia="zh-CN"/>
        </w:rPr>
        <w:t>，质评结果符合率100%，</w:t>
      </w:r>
      <w:r>
        <w:rPr>
          <w:rFonts w:hint="eastAsia" w:ascii="仿宋_GB2312" w:hAnsi="仿宋_GB2312" w:eastAsia="仿宋_GB2312" w:cs="仿宋_GB2312"/>
          <w:color w:val="auto"/>
          <w:sz w:val="32"/>
          <w:szCs w:val="32"/>
          <w:lang w:val="en-US" w:eastAsia="zh-CN"/>
        </w:rPr>
        <w:t>参加</w:t>
      </w:r>
      <w:r>
        <w:rPr>
          <w:rFonts w:hint="eastAsia" w:ascii="仿宋_GB2312" w:hAnsi="仿宋_GB2312" w:eastAsia="仿宋_GB2312" w:cs="仿宋_GB2312"/>
          <w:color w:val="auto"/>
          <w:sz w:val="32"/>
          <w:szCs w:val="32"/>
          <w:lang w:eastAsia="zh-CN"/>
        </w:rPr>
        <w:t>湖南省临检中心室间质评</w:t>
      </w:r>
      <w:r>
        <w:rPr>
          <w:rFonts w:hint="eastAsia" w:ascii="仿宋_GB2312" w:hAnsi="仿宋_GB2312" w:eastAsia="仿宋_GB2312" w:cs="仿宋_GB2312"/>
          <w:color w:val="auto"/>
          <w:sz w:val="32"/>
          <w:szCs w:val="32"/>
          <w:lang w:val="en-US" w:eastAsia="zh-CN"/>
        </w:rPr>
        <w:t>3次，结果</w:t>
      </w:r>
      <w:r>
        <w:rPr>
          <w:rFonts w:hint="eastAsia" w:ascii="仿宋_GB2312" w:hAnsi="仿宋_GB2312" w:eastAsia="仿宋_GB2312" w:cs="仿宋_GB2312"/>
          <w:color w:val="auto"/>
          <w:sz w:val="32"/>
          <w:szCs w:val="32"/>
          <w:lang w:eastAsia="zh-CN"/>
        </w:rPr>
        <w:t>符合率100%，</w:t>
      </w:r>
      <w:r>
        <w:rPr>
          <w:rFonts w:hint="eastAsia" w:ascii="仿宋_GB2312" w:hAnsi="仿宋_GB2312" w:eastAsia="仿宋_GB2312" w:cs="仿宋_GB2312"/>
          <w:color w:val="auto"/>
          <w:sz w:val="32"/>
          <w:szCs w:val="32"/>
          <w:lang w:val="en-US" w:eastAsia="zh-CN"/>
        </w:rPr>
        <w:t>全部</w:t>
      </w:r>
      <w:r>
        <w:rPr>
          <w:rFonts w:hint="eastAsia" w:ascii="仿宋_GB2312" w:hAnsi="仿宋_GB2312" w:eastAsia="仿宋_GB2312" w:cs="仿宋_GB2312"/>
          <w:color w:val="auto"/>
          <w:sz w:val="32"/>
          <w:szCs w:val="32"/>
          <w:lang w:eastAsia="zh-CN"/>
        </w:rPr>
        <w:t>成绩优秀；</w:t>
      </w:r>
      <w:r>
        <w:rPr>
          <w:rFonts w:hint="eastAsia" w:ascii="仿宋_GB2312" w:hAnsi="仿宋_GB2312" w:eastAsia="仿宋_GB2312" w:cs="仿宋_GB2312"/>
          <w:color w:val="auto"/>
          <w:sz w:val="32"/>
          <w:szCs w:val="32"/>
          <w:lang w:val="en-US" w:eastAsia="zh-CN"/>
        </w:rPr>
        <w:t>综合</w:t>
      </w:r>
      <w:r>
        <w:rPr>
          <w:rFonts w:hint="eastAsia" w:ascii="仿宋_GB2312" w:hAnsi="仿宋_GB2312" w:eastAsia="仿宋_GB2312" w:cs="仿宋_GB2312"/>
          <w:color w:val="auto"/>
          <w:sz w:val="32"/>
          <w:szCs w:val="32"/>
          <w:lang w:eastAsia="zh-CN"/>
        </w:rPr>
        <w:t>实验室效果评价满意。临床输血研究部实验室2023年参加WHO中国地区血型血清学室间质评2次，结果均100%正确，通过“</w:t>
      </w:r>
      <w:r>
        <w:rPr>
          <w:rFonts w:hint="eastAsia" w:ascii="仿宋_GB2312" w:hAnsi="仿宋_GB2312" w:eastAsia="仿宋_GB2312" w:cs="仿宋_GB2312"/>
          <w:color w:val="auto"/>
          <w:sz w:val="32"/>
          <w:szCs w:val="32"/>
          <w:lang w:val="en-US" w:eastAsia="zh-CN"/>
        </w:rPr>
        <w:t>I类”</w:t>
      </w:r>
      <w:r>
        <w:rPr>
          <w:rFonts w:hint="eastAsia" w:ascii="仿宋_GB2312" w:hAnsi="仿宋_GB2312" w:eastAsia="仿宋_GB2312" w:cs="仿宋_GB2312"/>
          <w:color w:val="auto"/>
          <w:sz w:val="32"/>
          <w:szCs w:val="32"/>
          <w:lang w:eastAsia="zh-CN"/>
        </w:rPr>
        <w:t>室间质评，再次证实实验室结果的可靠性和准确性。制订实施《岳阳市采供血工作应急预案》，将血液库存设置黄、橙、红三级预警，全年临床用血足量供应及时。今年，在省市卫健委医政医管处的指导下，联合市血液质控中心加强医疗用血督导检查；主办湖南省输血技术培训班，邀请李碧娟等专家进行讲座，县市区各医院</w:t>
      </w:r>
      <w:r>
        <w:rPr>
          <w:rFonts w:hint="eastAsia" w:ascii="仿宋_GB2312" w:hAnsi="仿宋_GB2312" w:eastAsia="仿宋_GB2312" w:cs="仿宋_GB2312"/>
          <w:color w:val="auto"/>
          <w:sz w:val="32"/>
          <w:szCs w:val="32"/>
          <w:lang w:val="en-US" w:eastAsia="zh-CN"/>
        </w:rPr>
        <w:t>400</w:t>
      </w:r>
      <w:r>
        <w:rPr>
          <w:rFonts w:hint="eastAsia" w:ascii="仿宋_GB2312" w:hAnsi="仿宋_GB2312" w:eastAsia="仿宋_GB2312" w:cs="仿宋_GB2312"/>
          <w:color w:val="auto"/>
          <w:sz w:val="32"/>
          <w:szCs w:val="32"/>
          <w:lang w:eastAsia="zh-CN"/>
        </w:rPr>
        <w:t>余人次参加；指导医疗机构严格用血指征，实现手术用血最小化、临床用血精准化和质量效益最大化，大大提高了我市医疗机构输血技术水平。</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28"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color w:val="auto"/>
          <w:spacing w:val="-3"/>
          <w:kern w:val="2"/>
          <w:sz w:val="32"/>
          <w:szCs w:val="32"/>
          <w:lang w:val="en-US" w:eastAsia="zh-CN" w:bidi="ar-SA"/>
        </w:rPr>
        <w:t>2023年，我站多措并举，深化精细管理，保持采供血稳定发展，精心谋划，科学合理制定2023年度采供血各项目标计划，优化制订出台《岳阳市中心血站2023年工作要点》《岳阳市中心</w:t>
      </w:r>
      <w:r>
        <w:rPr>
          <w:rFonts w:hint="eastAsia" w:ascii="仿宋_GB2312" w:hAnsi="仿宋_GB2312" w:eastAsia="仿宋_GB2312" w:cs="仿宋_GB2312"/>
          <w:b w:val="0"/>
          <w:bCs w:val="0"/>
          <w:color w:val="auto"/>
          <w:spacing w:val="-3"/>
          <w:kern w:val="2"/>
          <w:sz w:val="32"/>
          <w:szCs w:val="32"/>
          <w:lang w:val="en-US" w:eastAsia="zh-CN" w:bidi="ar-SA"/>
        </w:rPr>
        <w:t>血站2023年绩效管理方案》等方案并贯彻落实。特别是在今年</w:t>
      </w:r>
      <w:r>
        <w:rPr>
          <w:rFonts w:hint="eastAsia" w:ascii="仿宋_GB2312" w:hAnsi="仿宋_GB2312" w:eastAsia="仿宋_GB2312" w:cs="仿宋_GB2312"/>
          <w:b w:val="0"/>
          <w:bCs w:val="0"/>
          <w:color w:val="auto"/>
          <w:sz w:val="32"/>
          <w:szCs w:val="32"/>
        </w:rPr>
        <w:t>3月23日，国家卫健委党组成员、副主任雷海潮、医疗应急司司长郭燕红、省卫健委主任李小松、</w:t>
      </w:r>
      <w:r>
        <w:rPr>
          <w:rFonts w:hint="eastAsia" w:ascii="仿宋_GB2312" w:hAnsi="仿宋_GB2312" w:eastAsia="仿宋_GB2312" w:cs="仿宋_GB2312"/>
          <w:b w:val="0"/>
          <w:bCs w:val="0"/>
          <w:color w:val="auto"/>
          <w:sz w:val="32"/>
          <w:szCs w:val="32"/>
          <w:lang w:eastAsia="zh-CN"/>
        </w:rPr>
        <w:t>岳阳市委</w:t>
      </w:r>
      <w:r>
        <w:rPr>
          <w:rFonts w:hint="eastAsia" w:ascii="仿宋_GB2312" w:hAnsi="仿宋_GB2312" w:eastAsia="仿宋_GB2312" w:cs="仿宋_GB2312"/>
          <w:b w:val="0"/>
          <w:bCs w:val="0"/>
          <w:color w:val="auto"/>
          <w:sz w:val="32"/>
          <w:szCs w:val="32"/>
        </w:rPr>
        <w:t>副书记、市长李挚、副市长黄伟雄等领导来我站调研指导。海潮副主任对我站疫情三年采血量保持稳定供应和增长</w:t>
      </w:r>
      <w:r>
        <w:rPr>
          <w:rFonts w:hint="eastAsia" w:ascii="仿宋_GB2312" w:hAnsi="仿宋_GB2312" w:eastAsia="仿宋_GB2312" w:cs="仿宋_GB2312"/>
          <w:b w:val="0"/>
          <w:bCs w:val="0"/>
          <w:color w:val="auto"/>
          <w:sz w:val="32"/>
          <w:szCs w:val="32"/>
          <w:lang w:eastAsia="zh-CN"/>
        </w:rPr>
        <w:t>与</w:t>
      </w:r>
      <w:r>
        <w:rPr>
          <w:rFonts w:hint="eastAsia" w:ascii="仿宋_GB2312" w:hAnsi="仿宋_GB2312" w:eastAsia="仿宋_GB2312" w:cs="仿宋_GB2312"/>
          <w:b w:val="0"/>
          <w:bCs w:val="0"/>
          <w:color w:val="auto"/>
          <w:sz w:val="32"/>
          <w:szCs w:val="32"/>
        </w:rPr>
        <w:t>我站积极探索一类保障二类管理</w:t>
      </w:r>
      <w:r>
        <w:rPr>
          <w:rFonts w:hint="eastAsia" w:ascii="仿宋_GB2312" w:hAnsi="仿宋_GB2312" w:eastAsia="仿宋_GB2312" w:cs="仿宋_GB2312"/>
          <w:b w:val="0"/>
          <w:bCs w:val="0"/>
          <w:color w:val="auto"/>
          <w:sz w:val="32"/>
          <w:szCs w:val="32"/>
          <w:lang w:eastAsia="zh-CN"/>
        </w:rPr>
        <w:t>的各项务实的管理方式</w:t>
      </w:r>
      <w:r>
        <w:rPr>
          <w:rFonts w:hint="eastAsia" w:ascii="仿宋_GB2312" w:hAnsi="仿宋_GB2312" w:eastAsia="仿宋_GB2312" w:cs="仿宋_GB2312"/>
          <w:b w:val="0"/>
          <w:bCs w:val="0"/>
          <w:color w:val="auto"/>
          <w:sz w:val="32"/>
          <w:szCs w:val="32"/>
        </w:rPr>
        <w:t>给予充分肯定。</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snapToGrid w:val="0"/>
          <w:color w:val="auto"/>
          <w:sz w:val="32"/>
          <w:szCs w:val="32"/>
          <w:lang w:val="en-US" w:eastAsia="zh-CN"/>
        </w:rPr>
        <w:t>坚持</w:t>
      </w:r>
      <w:r>
        <w:rPr>
          <w:rFonts w:hint="eastAsia" w:ascii="仿宋_GB2312" w:hAnsi="仿宋_GB2312" w:eastAsia="仿宋_GB2312" w:cs="仿宋_GB2312"/>
          <w:snapToGrid w:val="0"/>
          <w:color w:val="auto"/>
          <w:sz w:val="32"/>
          <w:szCs w:val="32"/>
        </w:rPr>
        <w:t>关心关爱</w:t>
      </w:r>
      <w:r>
        <w:rPr>
          <w:rFonts w:hint="eastAsia" w:ascii="仿宋_GB2312" w:hAnsi="仿宋_GB2312" w:eastAsia="仿宋_GB2312" w:cs="仿宋_GB2312"/>
          <w:snapToGrid w:val="0"/>
          <w:color w:val="auto"/>
          <w:sz w:val="32"/>
          <w:szCs w:val="32"/>
          <w:lang w:eastAsia="zh-CN"/>
        </w:rPr>
        <w:t>所有站职工</w:t>
      </w:r>
      <w:r>
        <w:rPr>
          <w:rFonts w:hint="eastAsia" w:ascii="仿宋_GB2312" w:hAnsi="仿宋_GB2312" w:eastAsia="仿宋_GB2312" w:cs="仿宋_GB2312"/>
          <w:snapToGrid w:val="0"/>
          <w:color w:val="auto"/>
          <w:sz w:val="32"/>
          <w:szCs w:val="32"/>
        </w:rPr>
        <w:t>人员职业发展，能力提升与个人价值的体现。打破等、靠、要的躺平思想，促进员工成长，实现个人提升与事业发展的双丰收。为提高我站员工的业务水平与专业素养，每季度全站进行专业技能与法律法规考试，考试成绩张榜公布，奖优罚劣；每个部室内部年初</w:t>
      </w:r>
      <w:r>
        <w:rPr>
          <w:rFonts w:hint="eastAsia" w:ascii="仿宋_GB2312" w:hAnsi="仿宋_GB2312" w:eastAsia="仿宋_GB2312" w:cs="仿宋_GB2312"/>
          <w:snapToGrid w:val="0"/>
          <w:color w:val="auto"/>
          <w:sz w:val="32"/>
          <w:szCs w:val="32"/>
          <w:lang w:eastAsia="zh-CN"/>
        </w:rPr>
        <w:t>制定</w:t>
      </w:r>
      <w:r>
        <w:rPr>
          <w:rFonts w:hint="eastAsia" w:ascii="仿宋_GB2312" w:hAnsi="仿宋_GB2312" w:eastAsia="仿宋_GB2312" w:cs="仿宋_GB2312"/>
          <w:snapToGrid w:val="0"/>
          <w:color w:val="auto"/>
          <w:sz w:val="32"/>
          <w:szCs w:val="32"/>
        </w:rPr>
        <w:t>培训计划每月定期进行培训、考核；一线护士通过星级护士评先、绩效考核对采供血人员服务、职称、学历、考勤、业绩等多方面综合评定，提升一线采供血人员专业素养与</w:t>
      </w:r>
      <w:r>
        <w:rPr>
          <w:rFonts w:hint="eastAsia" w:ascii="仿宋_GB2312" w:hAnsi="仿宋_GB2312" w:eastAsia="仿宋_GB2312" w:cs="仿宋_GB2312"/>
          <w:snapToGrid w:val="0"/>
          <w:color w:val="auto"/>
          <w:sz w:val="32"/>
          <w:szCs w:val="32"/>
          <w:lang w:eastAsia="zh-CN"/>
        </w:rPr>
        <w:t>本</w:t>
      </w:r>
      <w:r>
        <w:rPr>
          <w:rFonts w:hint="eastAsia" w:ascii="仿宋_GB2312" w:hAnsi="仿宋_GB2312" w:eastAsia="仿宋_GB2312" w:cs="仿宋_GB2312"/>
          <w:snapToGrid w:val="0"/>
          <w:color w:val="auto"/>
          <w:sz w:val="32"/>
          <w:szCs w:val="32"/>
        </w:rPr>
        <w:t>领；</w:t>
      </w:r>
      <w:r>
        <w:rPr>
          <w:rFonts w:hint="eastAsia" w:ascii="仿宋_GB2312" w:hAnsi="仿宋_GB2312" w:eastAsia="仿宋_GB2312" w:cs="仿宋_GB2312"/>
          <w:snapToGrid w:val="0"/>
          <w:color w:val="auto"/>
          <w:sz w:val="32"/>
          <w:szCs w:val="32"/>
          <w:lang w:eastAsia="zh-CN"/>
        </w:rPr>
        <w:t>同时单位</w:t>
      </w:r>
      <w:r>
        <w:rPr>
          <w:rFonts w:hint="eastAsia" w:ascii="仿宋_GB2312" w:hAnsi="仿宋_GB2312" w:eastAsia="仿宋_GB2312" w:cs="仿宋_GB2312"/>
          <w:snapToGrid w:val="0"/>
          <w:color w:val="auto"/>
          <w:sz w:val="32"/>
          <w:szCs w:val="32"/>
        </w:rPr>
        <w:t>举办</w:t>
      </w:r>
      <w:r>
        <w:rPr>
          <w:rFonts w:hint="eastAsia" w:ascii="仿宋_GB2312" w:hAnsi="仿宋_GB2312" w:eastAsia="仿宋_GB2312" w:cs="仿宋_GB2312"/>
          <w:snapToGrid w:val="0"/>
          <w:color w:val="auto"/>
          <w:sz w:val="32"/>
          <w:szCs w:val="32"/>
          <w:lang w:eastAsia="zh-CN"/>
        </w:rPr>
        <w:t>了</w:t>
      </w:r>
      <w:r>
        <w:rPr>
          <w:rFonts w:hint="eastAsia" w:ascii="仿宋_GB2312" w:hAnsi="仿宋_GB2312" w:eastAsia="仿宋_GB2312" w:cs="仿宋_GB2312"/>
          <w:snapToGrid w:val="0"/>
          <w:color w:val="auto"/>
          <w:sz w:val="32"/>
          <w:szCs w:val="32"/>
        </w:rPr>
        <w:t>暑期爱心托管班</w:t>
      </w:r>
      <w:r>
        <w:rPr>
          <w:rFonts w:hint="eastAsia" w:ascii="仿宋_GB2312" w:hAnsi="仿宋_GB2312" w:eastAsia="仿宋_GB2312" w:cs="仿宋_GB2312"/>
          <w:snapToGrid w:val="0"/>
          <w:color w:val="auto"/>
          <w:sz w:val="32"/>
          <w:szCs w:val="32"/>
          <w:lang w:eastAsia="zh-CN"/>
        </w:rPr>
        <w:t>第二期</w:t>
      </w:r>
      <w:r>
        <w:rPr>
          <w:rFonts w:hint="eastAsia" w:ascii="仿宋_GB2312" w:hAnsi="仿宋_GB2312" w:eastAsia="仿宋_GB2312" w:cs="仿宋_GB2312"/>
          <w:snapToGrid w:val="0"/>
          <w:color w:val="auto"/>
          <w:sz w:val="32"/>
          <w:szCs w:val="32"/>
        </w:rPr>
        <w:t>，对在岗职工子女提供暑期爱心托管服务活动，切实解决了暑期职工家庭尤其是双职工家庭孩子无人看管的难题，托管班的成功举办，得到了市总工会、市卫健委的大力推介。</w:t>
      </w:r>
    </w:p>
    <w:p>
      <w:pPr>
        <w:keepNext w:val="0"/>
        <w:keepLines w:val="0"/>
        <w:pageBreakBefore w:val="0"/>
        <w:kinsoku/>
        <w:wordWrap/>
        <w:overflowPunct/>
        <w:topLinePunct w:val="0"/>
        <w:autoSpaceDE/>
        <w:autoSpaceDN/>
        <w:bidi w:val="0"/>
        <w:spacing w:line="600" w:lineRule="exact"/>
        <w:ind w:left="0" w:leftChars="0" w:firstLine="640"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snapToGrid w:val="0"/>
          <w:color w:val="auto"/>
          <w:sz w:val="32"/>
          <w:szCs w:val="32"/>
          <w:lang w:val="en-US" w:eastAsia="zh-CN"/>
        </w:rPr>
        <w:t>积极对接爱心企业，获得50万元爱心捐款，整合资金150</w:t>
      </w:r>
      <w:r>
        <w:rPr>
          <w:rFonts w:hint="eastAsia" w:ascii="仿宋_GB2312" w:hAnsi="仿宋_GB2312" w:eastAsia="仿宋_GB2312" w:cs="仿宋_GB2312"/>
          <w:snapToGrid w:val="0"/>
          <w:color w:val="auto"/>
          <w:kern w:val="0"/>
          <w:sz w:val="32"/>
          <w:szCs w:val="32"/>
          <w:lang w:val="en-US" w:eastAsia="zh-CN"/>
        </w:rPr>
        <w:t>万元，用于站内献血屋的建设，打造具备岳阳文化血站特色的公益品牌献血屋。站内献血屋的打造，在极大便利献血者，提高工作人员工作效率的同时为献血者提供更加宽敞、舒适、温馨的献血环境，对</w:t>
      </w:r>
      <w:r>
        <w:rPr>
          <w:rFonts w:hint="eastAsia" w:ascii="仿宋_GB2312" w:hAnsi="仿宋_GB2312" w:eastAsia="仿宋_GB2312" w:cs="仿宋_GB2312"/>
          <w:snapToGrid w:val="0"/>
          <w:color w:val="auto"/>
          <w:sz w:val="32"/>
          <w:szCs w:val="32"/>
        </w:rPr>
        <w:t>站歌《情系生命之河》</w:t>
      </w:r>
      <w:r>
        <w:rPr>
          <w:rFonts w:hint="eastAsia" w:ascii="仿宋_GB2312" w:hAnsi="仿宋_GB2312" w:eastAsia="仿宋_GB2312" w:cs="仿宋_GB2312"/>
          <w:snapToGrid w:val="0"/>
          <w:color w:val="auto"/>
          <w:sz w:val="32"/>
          <w:szCs w:val="32"/>
          <w:lang w:eastAsia="zh-CN"/>
        </w:rPr>
        <w:t>重新制作</w:t>
      </w:r>
      <w:r>
        <w:rPr>
          <w:rFonts w:hint="eastAsia" w:ascii="仿宋_GB2312" w:hAnsi="仿宋_GB2312" w:eastAsia="仿宋_GB2312" w:cs="仿宋_GB2312"/>
          <w:snapToGrid w:val="0"/>
          <w:color w:val="auto"/>
          <w:sz w:val="32"/>
          <w:szCs w:val="32"/>
        </w:rPr>
        <w:t>MV、</w:t>
      </w:r>
      <w:r>
        <w:rPr>
          <w:rFonts w:hint="eastAsia" w:ascii="仿宋_GB2312" w:hAnsi="仿宋_GB2312" w:eastAsia="仿宋_GB2312" w:cs="仿宋_GB2312"/>
          <w:snapToGrid w:val="0"/>
          <w:color w:val="auto"/>
          <w:sz w:val="32"/>
          <w:szCs w:val="32"/>
          <w:lang w:eastAsia="zh-CN"/>
        </w:rPr>
        <w:t>持续</w:t>
      </w:r>
      <w:r>
        <w:rPr>
          <w:rFonts w:hint="eastAsia" w:ascii="仿宋_GB2312" w:hAnsi="仿宋_GB2312" w:eastAsia="仿宋_GB2312" w:cs="仿宋_GB2312"/>
          <w:snapToGrid w:val="0"/>
          <w:color w:val="auto"/>
          <w:sz w:val="32"/>
          <w:szCs w:val="32"/>
          <w:lang w:val="en-US" w:eastAsia="zh-CN"/>
        </w:rPr>
        <w:t>组织</w:t>
      </w:r>
      <w:r>
        <w:rPr>
          <w:rFonts w:hint="eastAsia" w:ascii="仿宋_GB2312" w:hAnsi="仿宋_GB2312" w:eastAsia="仿宋_GB2312" w:cs="仿宋_GB2312"/>
          <w:snapToGrid w:val="0"/>
          <w:color w:val="auto"/>
          <w:sz w:val="32"/>
          <w:szCs w:val="32"/>
          <w:lang w:eastAsia="zh-CN"/>
        </w:rPr>
        <w:t>血站开放日</w:t>
      </w:r>
      <w:r>
        <w:rPr>
          <w:rFonts w:hint="eastAsia" w:ascii="仿宋_GB2312" w:hAnsi="仿宋_GB2312" w:eastAsia="仿宋_GB2312" w:cs="仿宋_GB2312"/>
          <w:snapToGrid w:val="0"/>
          <w:color w:val="auto"/>
          <w:sz w:val="32"/>
          <w:szCs w:val="32"/>
          <w:lang w:val="en-US" w:eastAsia="zh-CN"/>
        </w:rPr>
        <w:t>活动</w:t>
      </w:r>
      <w:r>
        <w:rPr>
          <w:rFonts w:hint="eastAsia" w:ascii="仿宋_GB2312" w:hAnsi="仿宋_GB2312" w:eastAsia="仿宋_GB2312" w:cs="仿宋_GB2312"/>
          <w:snapToGrid w:val="0"/>
          <w:color w:val="auto"/>
          <w:sz w:val="32"/>
          <w:szCs w:val="32"/>
        </w:rPr>
        <w:t>、编写《岳爱越有爱》宣传册等</w:t>
      </w:r>
      <w:r>
        <w:rPr>
          <w:rFonts w:hint="eastAsia" w:ascii="仿宋_GB2312" w:hAnsi="仿宋_GB2312" w:eastAsia="仿宋_GB2312" w:cs="仿宋_GB2312"/>
          <w:snapToGrid w:val="0"/>
          <w:color w:val="auto"/>
          <w:sz w:val="32"/>
          <w:szCs w:val="32"/>
          <w:lang w:eastAsia="zh-CN"/>
        </w:rPr>
        <w:t>，发扬血站文化特色，</w:t>
      </w:r>
      <w:r>
        <w:rPr>
          <w:rFonts w:hint="eastAsia" w:ascii="仿宋_GB2312" w:hAnsi="仿宋_GB2312" w:eastAsia="仿宋_GB2312" w:cs="仿宋_GB2312"/>
          <w:snapToGrid w:val="0"/>
          <w:color w:val="auto"/>
          <w:sz w:val="32"/>
          <w:szCs w:val="32"/>
        </w:rPr>
        <w:t>在干部职工中建立文化理念，树立主人翁意识，使他们有归属感，获得感与自豪感。</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snapToGrid w:val="0"/>
          <w:color w:val="auto"/>
          <w:kern w:val="0"/>
          <w:sz w:val="32"/>
          <w:szCs w:val="32"/>
          <w:lang w:val="en-US" w:eastAsia="zh-CN"/>
        </w:rPr>
        <w:t>全年严格按照“两法三规”要求，高标准开展质控，确保血液质量安全。一季度完成了D版质量体系文件的换版工作，质量管理体系运行更加适应、充分和有效。</w:t>
      </w:r>
      <w:r>
        <w:rPr>
          <w:rFonts w:hint="eastAsia" w:ascii="仿宋_GB2312" w:hAnsi="仿宋_GB2312" w:eastAsia="仿宋_GB2312" w:cs="仿宋_GB2312"/>
          <w:b w:val="0"/>
          <w:bCs w:val="0"/>
          <w:color w:val="auto"/>
          <w:spacing w:val="-4"/>
          <w:sz w:val="32"/>
          <w:szCs w:val="32"/>
          <w:lang w:val="en-US" w:eastAsia="zh-CN"/>
        </w:rPr>
        <w:t>作为全省学习型检查单位（全省仅两家，分别为长沙血液中心和我站），顺利通过省卫健委组织的全省采供血校验督导和再执业评审，2023年8月获得省卫建委颁发的2022年度血液安全核查优胜单位。</w:t>
      </w:r>
      <w:r>
        <w:rPr>
          <w:rFonts w:hint="eastAsia" w:ascii="仿宋_GB2312" w:hAnsi="仿宋_GB2312" w:eastAsia="仿宋_GB2312" w:cs="仿宋_GB2312"/>
          <w:color w:val="auto"/>
          <w:sz w:val="32"/>
          <w:szCs w:val="32"/>
          <w:lang w:val="en-US" w:eastAsia="zh-CN"/>
        </w:rPr>
        <w:t>截至11月，深入采供血工作一线监督检查质量体系运行情况198次，共开出纠正/预防措施7条，涉及仪器设备管理、记录、文件描述与实际操作不符等环节，所有差错均在规定期限内得到有效整改并及时关闭，</w:t>
      </w:r>
      <w:r>
        <w:rPr>
          <w:rFonts w:hint="eastAsia" w:ascii="仿宋_GB2312" w:hAnsi="仿宋_GB2312" w:eastAsia="仿宋_GB2312" w:cs="仿宋_GB2312"/>
          <w:snapToGrid w:val="0"/>
          <w:color w:val="auto"/>
          <w:kern w:val="0"/>
          <w:sz w:val="32"/>
          <w:szCs w:val="32"/>
          <w:lang w:val="en-US" w:eastAsia="zh-CN"/>
        </w:rPr>
        <w:t>全年采供血工作安全无事故。</w:t>
      </w:r>
    </w:p>
    <w:p>
      <w:pPr>
        <w:pStyle w:val="8"/>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七、存在的问题及原因分析</w:t>
      </w:r>
    </w:p>
    <w:p>
      <w:pPr>
        <w:keepNext w:val="0"/>
        <w:keepLines w:val="0"/>
        <w:pageBreakBefore w:val="0"/>
        <w:kinsoku/>
        <w:wordWrap/>
        <w:overflowPunct/>
        <w:topLinePunct w:val="0"/>
        <w:autoSpaceDE/>
        <w:autoSpaceDN/>
        <w:bidi w:val="0"/>
        <w:spacing w:line="60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根据国家卫计委、财政部办公厅《关于做好血站核酸检测工作的通知》（国卫办医发〔2015〕11号）文件“血站加强核酸检测所需经费应当按照《关于完善政府卫生投入政策意见》（财社〔2009〕66号）有关要求，由同级财政负担。目前我站每年核酸检测支出约近400万元。市财政自2016年其每年给予核酸经费专项拨款100万元。但20</w:t>
      </w:r>
      <w:r>
        <w:rPr>
          <w:rFonts w:hint="eastAsia" w:ascii="仿宋_GB2312" w:hAnsi="仿宋_GB2312" w:eastAsia="仿宋_GB2312" w:cs="仿宋_GB2312"/>
          <w:color w:val="auto"/>
          <w:kern w:val="0"/>
          <w:sz w:val="32"/>
          <w:szCs w:val="32"/>
          <w:lang w:val="en-US" w:eastAsia="zh-CN"/>
        </w:rPr>
        <w:t>20</w:t>
      </w:r>
      <w:r>
        <w:rPr>
          <w:rFonts w:hint="eastAsia" w:ascii="仿宋_GB2312" w:hAnsi="仿宋_GB2312" w:eastAsia="仿宋_GB2312" w:cs="仿宋_GB2312"/>
          <w:color w:val="auto"/>
          <w:kern w:val="0"/>
          <w:sz w:val="32"/>
          <w:szCs w:val="32"/>
        </w:rPr>
        <w:t>年</w:t>
      </w:r>
      <w:r>
        <w:rPr>
          <w:rFonts w:hint="eastAsia" w:ascii="仿宋_GB2312" w:hAnsi="仿宋_GB2312" w:eastAsia="仿宋_GB2312" w:cs="仿宋_GB2312"/>
          <w:color w:val="auto"/>
          <w:kern w:val="0"/>
          <w:sz w:val="32"/>
          <w:szCs w:val="32"/>
          <w:lang w:val="en-US" w:eastAsia="zh-CN"/>
        </w:rPr>
        <w:t>起</w:t>
      </w:r>
      <w:r>
        <w:rPr>
          <w:rFonts w:hint="eastAsia" w:ascii="仿宋_GB2312" w:hAnsi="仿宋_GB2312" w:eastAsia="仿宋_GB2312" w:cs="仿宋_GB2312"/>
          <w:color w:val="auto"/>
          <w:kern w:val="0"/>
          <w:sz w:val="32"/>
          <w:szCs w:val="32"/>
        </w:rPr>
        <w:t>市财对该项经费</w:t>
      </w:r>
      <w:r>
        <w:rPr>
          <w:rFonts w:hint="eastAsia" w:ascii="仿宋_GB2312" w:hAnsi="仿宋_GB2312" w:eastAsia="仿宋_GB2312" w:cs="仿宋_GB2312"/>
          <w:color w:val="auto"/>
          <w:kern w:val="0"/>
          <w:sz w:val="32"/>
          <w:szCs w:val="32"/>
          <w:lang w:val="en-US" w:eastAsia="zh-CN"/>
        </w:rPr>
        <w:t>逐年</w:t>
      </w:r>
      <w:r>
        <w:rPr>
          <w:rFonts w:hint="eastAsia" w:ascii="仿宋_GB2312" w:hAnsi="仿宋_GB2312" w:eastAsia="仿宋_GB2312" w:cs="仿宋_GB2312"/>
          <w:color w:val="auto"/>
          <w:kern w:val="0"/>
          <w:sz w:val="32"/>
          <w:szCs w:val="32"/>
        </w:rPr>
        <w:t>压缩，</w:t>
      </w:r>
      <w:r>
        <w:rPr>
          <w:rFonts w:hint="eastAsia" w:ascii="仿宋_GB2312" w:hAnsi="仿宋_GB2312" w:eastAsia="仿宋_GB2312" w:cs="仿宋_GB2312"/>
          <w:color w:val="auto"/>
          <w:kern w:val="0"/>
          <w:sz w:val="32"/>
          <w:szCs w:val="32"/>
          <w:lang w:val="en-US" w:eastAsia="zh-CN"/>
        </w:rPr>
        <w:t>2023年度</w:t>
      </w:r>
      <w:r>
        <w:rPr>
          <w:rFonts w:hint="eastAsia" w:ascii="仿宋_GB2312" w:hAnsi="仿宋_GB2312" w:eastAsia="仿宋_GB2312" w:cs="仿宋_GB2312"/>
          <w:color w:val="auto"/>
          <w:kern w:val="0"/>
          <w:sz w:val="32"/>
          <w:szCs w:val="32"/>
        </w:rPr>
        <w:t>仅下拨</w:t>
      </w:r>
      <w:r>
        <w:rPr>
          <w:rFonts w:hint="eastAsia" w:ascii="仿宋_GB2312" w:hAnsi="仿宋_GB2312" w:eastAsia="仿宋_GB2312" w:cs="仿宋_GB2312"/>
          <w:color w:val="auto"/>
          <w:kern w:val="0"/>
          <w:sz w:val="32"/>
          <w:szCs w:val="32"/>
          <w:lang w:val="en-US" w:eastAsia="zh-CN"/>
        </w:rPr>
        <w:t>5</w:t>
      </w:r>
      <w:r>
        <w:rPr>
          <w:rFonts w:hint="eastAsia" w:ascii="仿宋_GB2312" w:hAnsi="仿宋_GB2312" w:eastAsia="仿宋_GB2312" w:cs="仿宋_GB2312"/>
          <w:color w:val="auto"/>
          <w:kern w:val="0"/>
          <w:sz w:val="32"/>
          <w:szCs w:val="32"/>
        </w:rPr>
        <w:t>0万元。核酸专项经费的压缩不适于我站采供血业务工作发展的需要</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b w:val="0"/>
          <w:bCs w:val="0"/>
          <w:color w:val="auto"/>
          <w:sz w:val="32"/>
          <w:szCs w:val="32"/>
          <w:lang w:val="en-US" w:eastAsia="zh-CN"/>
        </w:rPr>
        <w:t>我站核酸检测设备全自动核酸加样混样仪HAMILTON-STAR及核酸扩增仪PCR-7500设备使用多年，故障多发，缺资金更新。</w:t>
      </w:r>
    </w:p>
    <w:p>
      <w:pPr>
        <w:keepNext w:val="0"/>
        <w:keepLines w:val="0"/>
        <w:pageBreakBefore w:val="0"/>
        <w:kinsoku/>
        <w:wordWrap/>
        <w:overflowPunct/>
        <w:topLinePunct w:val="0"/>
        <w:autoSpaceDE/>
        <w:autoSpaceDN/>
        <w:bidi w:val="0"/>
        <w:spacing w:line="600" w:lineRule="exact"/>
        <w:ind w:left="0" w:leftChars="0" w:firstLine="643"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八、下一步改进措施</w:t>
      </w:r>
    </w:p>
    <w:p>
      <w:pPr>
        <w:keepNext w:val="0"/>
        <w:keepLines w:val="0"/>
        <w:pageBreakBefore w:val="0"/>
        <w:kinsoku/>
        <w:wordWrap/>
        <w:overflowPunct/>
        <w:topLinePunct w:val="0"/>
        <w:autoSpaceDE/>
        <w:autoSpaceDN/>
        <w:bidi w:val="0"/>
        <w:spacing w:line="600" w:lineRule="exact"/>
        <w:ind w:left="0" w:leftChars="0" w:firstLine="640" w:firstLineChars="200"/>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kern w:val="0"/>
          <w:sz w:val="32"/>
          <w:szCs w:val="32"/>
          <w:lang w:val="en-US" w:eastAsia="zh-CN"/>
        </w:rPr>
        <w:t>一是积极向财政部门争取增加</w:t>
      </w:r>
      <w:r>
        <w:rPr>
          <w:rFonts w:hint="eastAsia" w:ascii="仿宋_GB2312" w:hAnsi="仿宋_GB2312" w:eastAsia="仿宋_GB2312" w:cs="仿宋_GB2312"/>
          <w:color w:val="auto"/>
          <w:kern w:val="0"/>
          <w:sz w:val="32"/>
          <w:szCs w:val="32"/>
        </w:rPr>
        <w:t>核酸专项资金</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二是</w:t>
      </w:r>
      <w:r>
        <w:rPr>
          <w:rFonts w:hint="eastAsia" w:ascii="仿宋_GB2312" w:hAnsi="仿宋_GB2312" w:eastAsia="仿宋_GB2312" w:cs="仿宋_GB2312"/>
          <w:color w:val="auto"/>
          <w:spacing w:val="-4"/>
          <w:sz w:val="32"/>
          <w:szCs w:val="32"/>
        </w:rPr>
        <w:t>组织好血站公众开放日</w:t>
      </w:r>
      <w:r>
        <w:rPr>
          <w:rFonts w:hint="eastAsia" w:ascii="仿宋_GB2312" w:hAnsi="仿宋_GB2312" w:eastAsia="仿宋_GB2312" w:cs="仿宋_GB2312"/>
          <w:color w:val="auto"/>
          <w:spacing w:val="-4"/>
          <w:sz w:val="32"/>
          <w:szCs w:val="32"/>
          <w:lang w:eastAsia="zh-CN"/>
        </w:rPr>
        <w:t>，</w:t>
      </w:r>
      <w:r>
        <w:rPr>
          <w:rFonts w:hint="eastAsia" w:ascii="仿宋_GB2312" w:hAnsi="仿宋_GB2312" w:eastAsia="仿宋_GB2312" w:cs="仿宋_GB2312"/>
          <w:color w:val="auto"/>
          <w:spacing w:val="-4"/>
          <w:sz w:val="32"/>
          <w:szCs w:val="32"/>
        </w:rPr>
        <w:t>提升无偿献血工作的社会公信度，进一步树强无偿献血志愿者服务公益品牌。</w:t>
      </w:r>
    </w:p>
    <w:p>
      <w:pPr>
        <w:keepNext w:val="0"/>
        <w:keepLines w:val="0"/>
        <w:pageBreakBefore w:val="0"/>
        <w:kinsoku/>
        <w:wordWrap/>
        <w:overflowPunct/>
        <w:topLinePunct w:val="0"/>
        <w:autoSpaceDE/>
        <w:autoSpaceDN/>
        <w:bidi w:val="0"/>
        <w:spacing w:line="600" w:lineRule="exact"/>
        <w:ind w:left="0" w:leftChars="0" w:firstLine="643"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九、部门整体支出绩效自评结果拟应用和公开情况</w:t>
      </w:r>
    </w:p>
    <w:p>
      <w:pPr>
        <w:keepNext w:val="0"/>
        <w:keepLines w:val="0"/>
        <w:pageBreakBefore w:val="0"/>
        <w:kinsoku/>
        <w:wordWrap/>
        <w:overflowPunct/>
        <w:topLinePunct w:val="0"/>
        <w:autoSpaceDE/>
        <w:autoSpaceDN/>
        <w:bidi w:val="0"/>
        <w:spacing w:line="600" w:lineRule="exact"/>
        <w:ind w:left="0" w:leftChars="0" w:firstLine="624" w:firstLineChars="200"/>
        <w:textAlignment w:val="auto"/>
        <w:rPr>
          <w:rFonts w:hint="eastAsia" w:ascii="仿宋_GB2312" w:hAnsi="仿宋_GB2312" w:eastAsia="仿宋_GB2312" w:cs="仿宋_GB2312"/>
          <w:color w:val="auto"/>
          <w:spacing w:val="-4"/>
          <w:sz w:val="32"/>
          <w:szCs w:val="32"/>
          <w:lang w:val="en-US" w:eastAsia="zh-CN"/>
        </w:rPr>
      </w:pPr>
      <w:r>
        <w:rPr>
          <w:rFonts w:hint="eastAsia" w:ascii="仿宋_GB2312" w:hAnsi="仿宋_GB2312" w:eastAsia="仿宋_GB2312" w:cs="仿宋_GB2312"/>
          <w:color w:val="auto"/>
          <w:spacing w:val="-4"/>
          <w:sz w:val="32"/>
          <w:szCs w:val="32"/>
        </w:rPr>
        <w:t>用好</w:t>
      </w:r>
      <w:r>
        <w:rPr>
          <w:rFonts w:hint="eastAsia" w:ascii="仿宋_GB2312" w:hAnsi="仿宋_GB2312" w:eastAsia="仿宋_GB2312" w:cs="仿宋_GB2312"/>
          <w:color w:val="auto"/>
          <w:spacing w:val="-4"/>
          <w:sz w:val="32"/>
          <w:szCs w:val="32"/>
          <w:lang w:val="en-US" w:eastAsia="zh-CN"/>
        </w:rPr>
        <w:t>部门整体</w:t>
      </w:r>
      <w:r>
        <w:rPr>
          <w:rFonts w:hint="eastAsia" w:ascii="仿宋_GB2312" w:hAnsi="仿宋_GB2312" w:eastAsia="仿宋_GB2312" w:cs="仿宋_GB2312"/>
          <w:color w:val="auto"/>
          <w:spacing w:val="-4"/>
          <w:sz w:val="32"/>
          <w:szCs w:val="32"/>
        </w:rPr>
        <w:t>绩效</w:t>
      </w:r>
      <w:r>
        <w:rPr>
          <w:rFonts w:hint="eastAsia" w:ascii="仿宋_GB2312" w:hAnsi="仿宋_GB2312" w:eastAsia="仿宋_GB2312" w:cs="仿宋_GB2312"/>
          <w:color w:val="auto"/>
          <w:spacing w:val="-4"/>
          <w:sz w:val="32"/>
          <w:szCs w:val="32"/>
          <w:lang w:val="en-US" w:eastAsia="zh-CN"/>
        </w:rPr>
        <w:t>自评结果，根据相关数据</w:t>
      </w:r>
      <w:r>
        <w:rPr>
          <w:rFonts w:hint="eastAsia" w:ascii="仿宋_GB2312" w:hAnsi="仿宋_GB2312" w:eastAsia="仿宋_GB2312" w:cs="仿宋_GB2312"/>
          <w:color w:val="auto"/>
          <w:spacing w:val="-4"/>
          <w:sz w:val="32"/>
          <w:szCs w:val="32"/>
        </w:rPr>
        <w:t>把握医疗服务和业务质量两个重点，改善采供血服务水平，提升临床科学合理用血水平</w:t>
      </w:r>
      <w:r>
        <w:rPr>
          <w:rFonts w:hint="eastAsia" w:ascii="仿宋_GB2312" w:hAnsi="仿宋_GB2312" w:eastAsia="仿宋_GB2312" w:cs="仿宋_GB2312"/>
          <w:color w:val="auto"/>
          <w:spacing w:val="-4"/>
          <w:sz w:val="32"/>
          <w:szCs w:val="32"/>
          <w:lang w:eastAsia="zh-CN"/>
        </w:rPr>
        <w:t>，</w:t>
      </w:r>
      <w:r>
        <w:rPr>
          <w:rFonts w:hint="eastAsia" w:ascii="仿宋_GB2312" w:hAnsi="仿宋_GB2312" w:eastAsia="仿宋_GB2312" w:cs="仿宋_GB2312"/>
          <w:color w:val="auto"/>
          <w:spacing w:val="-4"/>
          <w:sz w:val="32"/>
          <w:szCs w:val="32"/>
          <w:lang w:val="en-US" w:eastAsia="zh-CN"/>
        </w:rPr>
        <w:t>保障临床用血安全。</w:t>
      </w:r>
      <w:r>
        <w:rPr>
          <w:rFonts w:hint="eastAsia" w:ascii="仿宋_GB2312" w:hAnsi="仿宋_GB2312" w:eastAsia="仿宋_GB2312" w:cs="仿宋_GB2312"/>
          <w:b w:val="0"/>
          <w:bCs w:val="0"/>
          <w:color w:val="auto"/>
          <w:sz w:val="32"/>
          <w:szCs w:val="32"/>
        </w:rPr>
        <w:t>部门整体支出绩效自评结果</w:t>
      </w:r>
      <w:r>
        <w:rPr>
          <w:rFonts w:hint="eastAsia" w:ascii="仿宋_GB2312" w:hAnsi="仿宋_GB2312" w:eastAsia="仿宋_GB2312" w:cs="仿宋_GB2312"/>
          <w:b w:val="0"/>
          <w:bCs w:val="0"/>
          <w:color w:val="auto"/>
          <w:sz w:val="32"/>
          <w:szCs w:val="32"/>
          <w:lang w:val="en-US" w:eastAsia="zh-CN"/>
        </w:rPr>
        <w:t>公开由我单位提交岳阳市卫生健康委员会统一公开。</w:t>
      </w:r>
    </w:p>
    <w:p>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p>
    <w:p>
      <w:pPr>
        <w:keepNext w:val="0"/>
        <w:keepLines w:val="0"/>
        <w:pageBreakBefore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br w:type="page"/>
      </w:r>
    </w:p>
    <w:p>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报告需要以下附件：</w:t>
      </w:r>
    </w:p>
    <w:p>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部门整体支出绩效评价基础数据表</w:t>
      </w:r>
    </w:p>
    <w:p>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部门整体支出绩效自评表</w:t>
      </w:r>
    </w:p>
    <w:p>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项目支出绩效自评表（一个一级项目支出一张表）</w:t>
      </w:r>
    </w:p>
    <w:p>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政府性基金预算支出情况表</w:t>
      </w:r>
    </w:p>
    <w:p>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国有资本经营预算支出情况表</w:t>
      </w:r>
    </w:p>
    <w:p>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社会保险基金预算支出情况表</w:t>
      </w:r>
    </w:p>
    <w:p>
      <w:pPr>
        <w:keepNext w:val="0"/>
        <w:keepLines w:val="0"/>
        <w:pageBreakBefore w:val="0"/>
        <w:widowControl/>
        <w:kinsoku/>
        <w:wordWrap/>
        <w:overflowPunct/>
        <w:topLinePunct w:val="0"/>
        <w:autoSpaceDE/>
        <w:autoSpaceDN/>
        <w:bidi w:val="0"/>
        <w:adjustRightInd/>
        <w:snapToGrid/>
        <w:spacing w:line="600" w:lineRule="exact"/>
        <w:jc w:val="both"/>
        <w:textAlignment w:val="auto"/>
        <w:rPr>
          <w:rFonts w:hint="eastAsia" w:ascii="黑体" w:hAnsi="黑体" w:eastAsia="黑体" w:cs="黑体"/>
          <w:color w:val="auto"/>
          <w:sz w:val="32"/>
          <w:szCs w:val="32"/>
          <w:highlight w:val="none"/>
          <w:lang w:val="en-US" w:eastAsia="zh-CN"/>
        </w:rPr>
      </w:pPr>
      <w:r>
        <w:rPr>
          <w:rFonts w:hint="eastAsia" w:ascii="仿宋_GB2312" w:hAnsi="仿宋_GB2312" w:eastAsia="仿宋_GB2312" w:cs="仿宋_GB2312"/>
          <w:color w:val="auto"/>
          <w:sz w:val="32"/>
          <w:szCs w:val="32"/>
          <w:highlight w:val="none"/>
        </w:rPr>
        <w:br w:type="page"/>
      </w:r>
      <w:r>
        <w:rPr>
          <w:rFonts w:hint="eastAsia" w:ascii="黑体" w:hAnsi="黑体" w:eastAsia="黑体" w:cs="黑体"/>
          <w:color w:val="auto"/>
          <w:sz w:val="32"/>
          <w:szCs w:val="32"/>
          <w:highlight w:val="none"/>
        </w:rPr>
        <w:t>附件</w:t>
      </w:r>
      <w:r>
        <w:rPr>
          <w:rFonts w:hint="eastAsia" w:ascii="黑体" w:hAnsi="黑体" w:eastAsia="黑体" w:cs="黑体"/>
          <w:color w:val="auto"/>
          <w:sz w:val="32"/>
          <w:szCs w:val="32"/>
          <w:highlight w:val="none"/>
          <w:lang w:val="en-US" w:eastAsia="zh-CN"/>
        </w:rPr>
        <w:t>5：</w:t>
      </w:r>
    </w:p>
    <w:p>
      <w:pPr>
        <w:spacing w:before="120" w:beforeLines="50" w:after="120" w:afterLines="50"/>
        <w:jc w:val="center"/>
        <w:rPr>
          <w:rFonts w:hint="eastAsia" w:ascii="方正小标宋简体" w:hAnsi="方正小标宋简体" w:eastAsia="方正小标宋简体" w:cs="方正小标宋简体"/>
          <w:color w:val="auto"/>
          <w:spacing w:val="-6"/>
          <w:sz w:val="36"/>
          <w:szCs w:val="36"/>
          <w:highlight w:val="none"/>
        </w:rPr>
      </w:pPr>
      <w:r>
        <w:rPr>
          <w:rFonts w:hint="eastAsia" w:ascii="方正小标宋简体" w:hAnsi="方正小标宋简体" w:eastAsia="方正小标宋简体" w:cs="方正小标宋简体"/>
          <w:color w:val="auto"/>
          <w:sz w:val="36"/>
          <w:szCs w:val="36"/>
          <w:highlight w:val="none"/>
        </w:rPr>
        <w:t>部门整体支出</w:t>
      </w:r>
      <w:r>
        <w:rPr>
          <w:rFonts w:hint="eastAsia" w:ascii="方正小标宋简体" w:hAnsi="方正小标宋简体" w:eastAsia="方正小标宋简体" w:cs="方正小标宋简体"/>
          <w:color w:val="auto"/>
          <w:spacing w:val="-6"/>
          <w:sz w:val="36"/>
          <w:szCs w:val="36"/>
          <w:highlight w:val="none"/>
        </w:rPr>
        <w:t>绩效自评工作考核评分表</w:t>
      </w:r>
    </w:p>
    <w:tbl>
      <w:tblPr>
        <w:tblStyle w:val="5"/>
        <w:tblW w:w="9958" w:type="dxa"/>
        <w:jc w:val="center"/>
        <w:tblLayout w:type="fixed"/>
        <w:tblCellMar>
          <w:top w:w="0" w:type="dxa"/>
          <w:left w:w="108" w:type="dxa"/>
          <w:bottom w:w="0" w:type="dxa"/>
          <w:right w:w="108" w:type="dxa"/>
        </w:tblCellMar>
      </w:tblPr>
      <w:tblGrid>
        <w:gridCol w:w="745"/>
        <w:gridCol w:w="1176"/>
        <w:gridCol w:w="5010"/>
        <w:gridCol w:w="3027"/>
      </w:tblGrid>
      <w:tr>
        <w:tblPrEx>
          <w:tblCellMar>
            <w:top w:w="0" w:type="dxa"/>
            <w:left w:w="108" w:type="dxa"/>
            <w:bottom w:w="0" w:type="dxa"/>
            <w:right w:w="108" w:type="dxa"/>
          </w:tblCellMar>
        </w:tblPrEx>
        <w:trPr>
          <w:trHeight w:val="684" w:hRule="atLeast"/>
          <w:tblHeader/>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color w:val="auto"/>
                <w:sz w:val="21"/>
                <w:szCs w:val="21"/>
                <w:highlight w:val="none"/>
              </w:rPr>
            </w:pPr>
            <w:r>
              <w:rPr>
                <w:rFonts w:hint="default" w:ascii="Times New Roman" w:hAnsi="Times New Roman" w:eastAsia="黑体" w:cs="Times New Roman"/>
                <w:bCs/>
                <w:color w:val="auto"/>
                <w:sz w:val="21"/>
                <w:szCs w:val="21"/>
                <w:highlight w:val="none"/>
              </w:rPr>
              <w:t>一级指标</w:t>
            </w:r>
          </w:p>
        </w:tc>
        <w:tc>
          <w:tcPr>
            <w:tcW w:w="1176"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color w:val="auto"/>
                <w:sz w:val="21"/>
                <w:szCs w:val="21"/>
                <w:highlight w:val="none"/>
              </w:rPr>
            </w:pPr>
            <w:r>
              <w:rPr>
                <w:rFonts w:hint="default" w:ascii="Times New Roman" w:hAnsi="Times New Roman" w:eastAsia="黑体" w:cs="Times New Roman"/>
                <w:bCs/>
                <w:color w:val="auto"/>
                <w:sz w:val="21"/>
                <w:szCs w:val="21"/>
                <w:highlight w:val="none"/>
              </w:rPr>
              <w:t>二级指标</w:t>
            </w:r>
          </w:p>
        </w:tc>
        <w:tc>
          <w:tcPr>
            <w:tcW w:w="5010"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color w:val="auto"/>
                <w:sz w:val="21"/>
                <w:szCs w:val="21"/>
                <w:highlight w:val="none"/>
              </w:rPr>
            </w:pPr>
            <w:r>
              <w:rPr>
                <w:rFonts w:hint="default" w:ascii="Times New Roman" w:hAnsi="Times New Roman" w:eastAsia="黑体" w:cs="Times New Roman"/>
                <w:bCs/>
                <w:color w:val="auto"/>
                <w:sz w:val="21"/>
                <w:szCs w:val="21"/>
                <w:highlight w:val="none"/>
              </w:rPr>
              <w:t>评分标准</w:t>
            </w:r>
          </w:p>
        </w:tc>
        <w:tc>
          <w:tcPr>
            <w:tcW w:w="3027"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color w:val="auto"/>
                <w:sz w:val="21"/>
                <w:szCs w:val="21"/>
                <w:highlight w:val="none"/>
              </w:rPr>
            </w:pPr>
            <w:r>
              <w:rPr>
                <w:rFonts w:hint="default" w:ascii="Times New Roman" w:hAnsi="Times New Roman" w:eastAsia="黑体" w:cs="Times New Roman"/>
                <w:bCs/>
                <w:color w:val="auto"/>
                <w:sz w:val="21"/>
                <w:szCs w:val="21"/>
                <w:highlight w:val="none"/>
              </w:rPr>
              <w:t>所需佐证材料</w:t>
            </w:r>
          </w:p>
        </w:tc>
      </w:tr>
      <w:tr>
        <w:tblPrEx>
          <w:tblCellMar>
            <w:top w:w="0" w:type="dxa"/>
            <w:left w:w="108" w:type="dxa"/>
            <w:bottom w:w="0" w:type="dxa"/>
            <w:right w:w="108" w:type="dxa"/>
          </w:tblCellMar>
        </w:tblPrEx>
        <w:trPr>
          <w:trHeight w:val="1678" w:hRule="atLeast"/>
          <w:jc w:val="center"/>
        </w:trPr>
        <w:tc>
          <w:tcPr>
            <w:tcW w:w="74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布置工作</w:t>
            </w:r>
          </w:p>
          <w:p>
            <w:pPr>
              <w:spacing w:line="300" w:lineRule="exact"/>
              <w:jc w:val="center"/>
              <w:rPr>
                <w:rFonts w:hint="default" w:ascii="Times New Roman" w:hAnsi="Times New Roman" w:eastAsia="仿宋_GB2312" w:cs="Times New Roman"/>
                <w:color w:val="auto"/>
                <w:sz w:val="20"/>
                <w:szCs w:val="20"/>
                <w:highlight w:val="none"/>
              </w:rPr>
            </w:pPr>
          </w:p>
          <w:p>
            <w:pPr>
              <w:spacing w:line="300" w:lineRule="exact"/>
              <w:jc w:val="left"/>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10分</w:t>
            </w:r>
          </w:p>
        </w:tc>
        <w:tc>
          <w:tcPr>
            <w:tcW w:w="1176" w:type="dxa"/>
            <w:tcBorders>
              <w:top w:val="single" w:color="auto" w:sz="4" w:space="0"/>
              <w:left w:val="nil"/>
              <w:right w:val="single" w:color="auto" w:sz="4" w:space="0"/>
            </w:tcBorders>
            <w:noWrap w:val="0"/>
            <w:vAlign w:val="center"/>
          </w:tcPr>
          <w:p>
            <w:pPr>
              <w:spacing w:line="300" w:lineRule="exact"/>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自评通知</w:t>
            </w:r>
          </w:p>
          <w:p>
            <w:pPr>
              <w:spacing w:line="300" w:lineRule="exact"/>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（8分）</w:t>
            </w:r>
          </w:p>
        </w:tc>
        <w:tc>
          <w:tcPr>
            <w:tcW w:w="501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1</w:t>
            </w:r>
            <w:r>
              <w:rPr>
                <w:rFonts w:hint="eastAsia" w:ascii="Times New Roman" w:hAnsi="Times New Roman" w:eastAsia="仿宋_GB2312" w:cs="Times New Roman"/>
                <w:color w:val="auto"/>
                <w:sz w:val="20"/>
                <w:szCs w:val="20"/>
                <w:highlight w:val="none"/>
                <w:lang w:val="en-US" w:eastAsia="zh-CN"/>
              </w:rPr>
              <w:t>.</w:t>
            </w:r>
            <w:r>
              <w:rPr>
                <w:rFonts w:hint="default" w:ascii="Times New Roman" w:hAnsi="Times New Roman" w:eastAsia="仿宋_GB2312" w:cs="Times New Roman"/>
                <w:color w:val="auto"/>
                <w:sz w:val="20"/>
                <w:szCs w:val="20"/>
                <w:highlight w:val="none"/>
              </w:rPr>
              <w:t>印发绩效自评通知的得2分，否则不得分。</w:t>
            </w:r>
          </w:p>
          <w:p>
            <w:pPr>
              <w:spacing w:line="300" w:lineRule="exact"/>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2</w:t>
            </w:r>
            <w:r>
              <w:rPr>
                <w:rFonts w:hint="eastAsia" w:ascii="Times New Roman" w:hAnsi="Times New Roman" w:eastAsia="仿宋_GB2312" w:cs="Times New Roman"/>
                <w:color w:val="auto"/>
                <w:sz w:val="20"/>
                <w:szCs w:val="20"/>
                <w:highlight w:val="none"/>
                <w:lang w:val="en-US" w:eastAsia="zh-CN"/>
              </w:rPr>
              <w:t>.</w:t>
            </w:r>
            <w:r>
              <w:rPr>
                <w:rFonts w:hint="default" w:ascii="Times New Roman" w:hAnsi="Times New Roman" w:eastAsia="仿宋_GB2312" w:cs="Times New Roman"/>
                <w:color w:val="auto"/>
                <w:sz w:val="20"/>
                <w:szCs w:val="20"/>
                <w:highlight w:val="none"/>
              </w:rPr>
              <w:t>按照本规程规定，绩效自评通知包括自评范围、自评主要依据、自评主要内容、自评程序和步骤、有关要求等内容，并附有本通知要求的附件的，得6分；否则缺1项扣1分，最多扣6分。</w:t>
            </w:r>
          </w:p>
        </w:tc>
        <w:tc>
          <w:tcPr>
            <w:tcW w:w="3027"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绩效自评通知盖章的电子版</w:t>
            </w:r>
          </w:p>
        </w:tc>
      </w:tr>
      <w:tr>
        <w:tblPrEx>
          <w:tblCellMar>
            <w:top w:w="0" w:type="dxa"/>
            <w:left w:w="108" w:type="dxa"/>
            <w:bottom w:w="0" w:type="dxa"/>
            <w:right w:w="108" w:type="dxa"/>
          </w:tblCellMar>
        </w:tblPrEx>
        <w:trPr>
          <w:trHeight w:val="1016" w:hRule="atLeast"/>
          <w:jc w:val="center"/>
        </w:trPr>
        <w:tc>
          <w:tcPr>
            <w:tcW w:w="745" w:type="dxa"/>
            <w:vMerge w:val="continue"/>
            <w:tcBorders>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color w:val="auto"/>
                <w:sz w:val="20"/>
                <w:szCs w:val="20"/>
                <w:highlight w:val="none"/>
              </w:rPr>
            </w:pPr>
          </w:p>
        </w:tc>
        <w:tc>
          <w:tcPr>
            <w:tcW w:w="1176"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工作小组</w:t>
            </w:r>
          </w:p>
          <w:p>
            <w:pPr>
              <w:spacing w:line="300" w:lineRule="exact"/>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（2分）</w:t>
            </w:r>
          </w:p>
        </w:tc>
        <w:tc>
          <w:tcPr>
            <w:tcW w:w="501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成立绩效自评工作小组的得2分，否则不得分。</w:t>
            </w:r>
          </w:p>
        </w:tc>
        <w:tc>
          <w:tcPr>
            <w:tcW w:w="3027"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本部门、本单位预算绩效管理领导小组</w:t>
            </w:r>
            <w:r>
              <w:rPr>
                <w:rFonts w:hint="default" w:ascii="Times New Roman" w:hAnsi="Times New Roman" w:eastAsia="仿宋_GB2312" w:cs="Times New Roman"/>
                <w:color w:val="auto"/>
                <w:spacing w:val="0"/>
                <w:sz w:val="20"/>
                <w:szCs w:val="20"/>
                <w:highlight w:val="none"/>
                <w:lang w:val="en-US" w:eastAsia="zh-CN"/>
              </w:rPr>
              <w:t>/</w:t>
            </w:r>
            <w:r>
              <w:rPr>
                <w:rFonts w:hint="default" w:ascii="Times New Roman" w:hAnsi="Times New Roman" w:eastAsia="仿宋_GB2312" w:cs="Times New Roman"/>
                <w:color w:val="auto"/>
                <w:sz w:val="20"/>
                <w:szCs w:val="20"/>
                <w:highlight w:val="none"/>
              </w:rPr>
              <w:t>绩效评价工作小组</w:t>
            </w:r>
            <w:r>
              <w:rPr>
                <w:rFonts w:hint="default" w:ascii="Times New Roman" w:hAnsi="Times New Roman" w:eastAsia="仿宋_GB2312" w:cs="Times New Roman"/>
                <w:color w:val="auto"/>
                <w:sz w:val="20"/>
                <w:szCs w:val="20"/>
                <w:highlight w:val="none"/>
                <w:lang w:eastAsia="zh-CN"/>
              </w:rPr>
              <w:t>有关</w:t>
            </w:r>
            <w:r>
              <w:rPr>
                <w:rFonts w:hint="default" w:ascii="Times New Roman" w:hAnsi="Times New Roman" w:eastAsia="仿宋_GB2312" w:cs="Times New Roman"/>
                <w:color w:val="auto"/>
                <w:spacing w:val="0"/>
                <w:sz w:val="20"/>
                <w:szCs w:val="20"/>
                <w:highlight w:val="none"/>
              </w:rPr>
              <w:t>文件</w:t>
            </w:r>
            <w:r>
              <w:rPr>
                <w:rFonts w:hint="default" w:ascii="Times New Roman" w:hAnsi="Times New Roman" w:eastAsia="仿宋_GB2312" w:cs="Times New Roman"/>
                <w:color w:val="auto"/>
                <w:sz w:val="20"/>
                <w:szCs w:val="20"/>
                <w:highlight w:val="none"/>
              </w:rPr>
              <w:t>盖章的电子版</w:t>
            </w:r>
          </w:p>
        </w:tc>
      </w:tr>
      <w:tr>
        <w:tblPrEx>
          <w:tblCellMar>
            <w:top w:w="0" w:type="dxa"/>
            <w:left w:w="108" w:type="dxa"/>
            <w:bottom w:w="0" w:type="dxa"/>
            <w:right w:w="108" w:type="dxa"/>
          </w:tblCellMar>
        </w:tblPrEx>
        <w:trPr>
          <w:trHeight w:val="1347" w:hRule="atLeast"/>
          <w:jc w:val="center"/>
        </w:trPr>
        <w:tc>
          <w:tcPr>
            <w:tcW w:w="74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实施评价</w:t>
            </w:r>
          </w:p>
          <w:p>
            <w:pPr>
              <w:spacing w:line="300" w:lineRule="exact"/>
              <w:jc w:val="center"/>
              <w:rPr>
                <w:rFonts w:hint="default" w:ascii="Times New Roman" w:hAnsi="Times New Roman" w:eastAsia="仿宋_GB2312" w:cs="Times New Roman"/>
                <w:color w:val="auto"/>
                <w:sz w:val="20"/>
                <w:szCs w:val="20"/>
                <w:highlight w:val="none"/>
              </w:rPr>
            </w:pPr>
          </w:p>
          <w:p>
            <w:pPr>
              <w:spacing w:line="300" w:lineRule="exact"/>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20分</w:t>
            </w:r>
          </w:p>
        </w:tc>
        <w:tc>
          <w:tcPr>
            <w:tcW w:w="1176"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单位自查</w:t>
            </w:r>
          </w:p>
          <w:p>
            <w:pPr>
              <w:spacing w:line="300" w:lineRule="exact"/>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（10分）</w:t>
            </w:r>
          </w:p>
        </w:tc>
        <w:tc>
          <w:tcPr>
            <w:tcW w:w="501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color w:val="auto"/>
                <w:sz w:val="20"/>
                <w:szCs w:val="20"/>
                <w:highlight w:val="none"/>
              </w:rPr>
            </w:pPr>
            <w:r>
              <w:rPr>
                <w:rFonts w:hint="eastAsia" w:ascii="Times New Roman" w:hAnsi="Times New Roman" w:eastAsia="仿宋_GB2312" w:cs="Times New Roman"/>
                <w:color w:val="auto"/>
                <w:sz w:val="20"/>
                <w:szCs w:val="20"/>
                <w:highlight w:val="none"/>
                <w:lang w:eastAsia="zh-CN"/>
              </w:rPr>
              <w:t>市级</w:t>
            </w:r>
            <w:r>
              <w:rPr>
                <w:rFonts w:hint="default" w:ascii="Times New Roman" w:hAnsi="Times New Roman" w:eastAsia="仿宋_GB2312" w:cs="Times New Roman"/>
                <w:color w:val="auto"/>
                <w:sz w:val="20"/>
                <w:szCs w:val="20"/>
                <w:highlight w:val="none"/>
              </w:rPr>
              <w:t>预算部门本级和所属单位都要开展绩效自查，转移支付项目单位都要开展绩效自查，</w:t>
            </w:r>
            <w:r>
              <w:rPr>
                <w:rFonts w:hint="eastAsia" w:ascii="Times New Roman" w:hAnsi="Times New Roman" w:eastAsia="仿宋_GB2312" w:cs="Times New Roman"/>
                <w:color w:val="auto"/>
                <w:sz w:val="20"/>
                <w:szCs w:val="20"/>
                <w:highlight w:val="none"/>
                <w:lang w:eastAsia="zh-CN"/>
              </w:rPr>
              <w:t>县、区</w:t>
            </w:r>
            <w:r>
              <w:rPr>
                <w:rFonts w:hint="default" w:ascii="Times New Roman" w:hAnsi="Times New Roman" w:eastAsia="仿宋_GB2312" w:cs="Times New Roman"/>
                <w:color w:val="auto"/>
                <w:sz w:val="20"/>
                <w:szCs w:val="20"/>
                <w:highlight w:val="none"/>
              </w:rPr>
              <w:t>级主管部门都要汇总本区域转移支付情况；以上各项每发现一个单位没有做相应工作的，扣1分，最多扣10分。</w:t>
            </w:r>
          </w:p>
        </w:tc>
        <w:tc>
          <w:tcPr>
            <w:tcW w:w="3027" w:type="dxa"/>
            <w:tcBorders>
              <w:top w:val="single" w:color="auto" w:sz="4" w:space="0"/>
              <w:left w:val="nil"/>
              <w:bottom w:val="single" w:color="auto" w:sz="4" w:space="0"/>
              <w:right w:val="single" w:color="auto" w:sz="4" w:space="0"/>
            </w:tcBorders>
            <w:noWrap w:val="0"/>
            <w:vAlign w:val="center"/>
          </w:tcPr>
          <w:p>
            <w:pPr>
              <w:numPr>
                <w:ilvl w:val="0"/>
                <w:numId w:val="2"/>
              </w:numPr>
              <w:spacing w:line="300" w:lineRule="exact"/>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转移支付项目单位名称和资</w:t>
            </w:r>
            <w:r>
              <w:rPr>
                <w:rFonts w:hint="eastAsia" w:ascii="Times New Roman" w:hAnsi="Times New Roman" w:eastAsia="仿宋_GB2312" w:cs="Times New Roman"/>
                <w:color w:val="auto"/>
                <w:sz w:val="20"/>
                <w:szCs w:val="20"/>
                <w:highlight w:val="none"/>
                <w:lang w:val="en-US" w:eastAsia="zh-CN"/>
              </w:rPr>
              <w:t xml:space="preserve"> </w:t>
            </w:r>
            <w:r>
              <w:rPr>
                <w:rFonts w:hint="default" w:ascii="Times New Roman" w:hAnsi="Times New Roman" w:eastAsia="仿宋_GB2312" w:cs="Times New Roman"/>
                <w:color w:val="auto"/>
                <w:sz w:val="20"/>
                <w:szCs w:val="20"/>
                <w:highlight w:val="none"/>
              </w:rPr>
              <w:t>金情况清单</w:t>
            </w:r>
          </w:p>
          <w:p>
            <w:pPr>
              <w:numPr>
                <w:ilvl w:val="0"/>
                <w:numId w:val="2"/>
              </w:numPr>
              <w:spacing w:line="300" w:lineRule="exact"/>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有转移支付资金的各</w:t>
            </w:r>
            <w:r>
              <w:rPr>
                <w:rFonts w:hint="eastAsia" w:ascii="Times New Roman" w:hAnsi="Times New Roman" w:eastAsia="仿宋_GB2312" w:cs="Times New Roman"/>
                <w:color w:val="auto"/>
                <w:sz w:val="20"/>
                <w:szCs w:val="20"/>
                <w:highlight w:val="none"/>
                <w:lang w:eastAsia="zh-CN"/>
              </w:rPr>
              <w:t>县区</w:t>
            </w:r>
            <w:r>
              <w:rPr>
                <w:rFonts w:hint="default" w:ascii="Times New Roman" w:hAnsi="Times New Roman" w:eastAsia="仿宋_GB2312" w:cs="Times New Roman"/>
                <w:color w:val="auto"/>
                <w:sz w:val="20"/>
                <w:szCs w:val="20"/>
                <w:highlight w:val="none"/>
              </w:rPr>
              <w:t>主管部门汇总情况的盖章PDF版</w:t>
            </w:r>
          </w:p>
        </w:tc>
      </w:tr>
      <w:tr>
        <w:tblPrEx>
          <w:tblCellMar>
            <w:top w:w="0" w:type="dxa"/>
            <w:left w:w="108" w:type="dxa"/>
            <w:bottom w:w="0" w:type="dxa"/>
            <w:right w:w="108" w:type="dxa"/>
          </w:tblCellMar>
        </w:tblPrEx>
        <w:trPr>
          <w:trHeight w:val="684" w:hRule="atLeast"/>
          <w:jc w:val="center"/>
        </w:trPr>
        <w:tc>
          <w:tcPr>
            <w:tcW w:w="745" w:type="dxa"/>
            <w:vMerge w:val="continue"/>
            <w:tcBorders>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color w:val="auto"/>
                <w:sz w:val="20"/>
                <w:szCs w:val="20"/>
                <w:highlight w:val="none"/>
              </w:rPr>
            </w:pPr>
          </w:p>
        </w:tc>
        <w:tc>
          <w:tcPr>
            <w:tcW w:w="1176" w:type="dxa"/>
            <w:tcBorders>
              <w:top w:val="nil"/>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提交报告</w:t>
            </w:r>
          </w:p>
          <w:p>
            <w:pPr>
              <w:spacing w:line="300" w:lineRule="exact"/>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（10分）</w:t>
            </w:r>
          </w:p>
        </w:tc>
        <w:tc>
          <w:tcPr>
            <w:tcW w:w="8037" w:type="dxa"/>
            <w:gridSpan w:val="2"/>
            <w:tcBorders>
              <w:top w:val="nil"/>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按时向</w:t>
            </w:r>
            <w:r>
              <w:rPr>
                <w:rFonts w:hint="eastAsia" w:ascii="Times New Roman" w:hAnsi="Times New Roman" w:eastAsia="仿宋_GB2312" w:cs="Times New Roman"/>
                <w:color w:val="auto"/>
                <w:sz w:val="20"/>
                <w:szCs w:val="20"/>
                <w:highlight w:val="none"/>
                <w:lang w:eastAsia="zh-CN"/>
              </w:rPr>
              <w:t>市财政局</w:t>
            </w:r>
            <w:r>
              <w:rPr>
                <w:rFonts w:hint="default" w:ascii="Times New Roman" w:hAnsi="Times New Roman" w:eastAsia="仿宋_GB2312" w:cs="Times New Roman"/>
                <w:color w:val="auto"/>
                <w:sz w:val="20"/>
                <w:szCs w:val="20"/>
                <w:highlight w:val="none"/>
              </w:rPr>
              <w:t>报送报告的得10分；每推迟一个工作日报送报告的扣1分，最多扣10分。</w:t>
            </w:r>
          </w:p>
        </w:tc>
      </w:tr>
      <w:tr>
        <w:tblPrEx>
          <w:tblCellMar>
            <w:top w:w="0" w:type="dxa"/>
            <w:left w:w="108" w:type="dxa"/>
            <w:bottom w:w="0" w:type="dxa"/>
            <w:right w:w="108" w:type="dxa"/>
          </w:tblCellMar>
        </w:tblPrEx>
        <w:trPr>
          <w:trHeight w:val="839" w:hRule="atLeast"/>
          <w:jc w:val="center"/>
        </w:trPr>
        <w:tc>
          <w:tcPr>
            <w:tcW w:w="74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自评报告</w:t>
            </w:r>
          </w:p>
          <w:p>
            <w:pPr>
              <w:spacing w:line="300" w:lineRule="exact"/>
              <w:jc w:val="center"/>
              <w:rPr>
                <w:rFonts w:hint="default" w:ascii="Times New Roman" w:hAnsi="Times New Roman" w:eastAsia="仿宋_GB2312" w:cs="Times New Roman"/>
                <w:color w:val="auto"/>
                <w:sz w:val="20"/>
                <w:szCs w:val="20"/>
                <w:highlight w:val="none"/>
              </w:rPr>
            </w:pPr>
          </w:p>
          <w:p>
            <w:pPr>
              <w:spacing w:line="300" w:lineRule="exact"/>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70分</w:t>
            </w:r>
          </w:p>
        </w:tc>
        <w:tc>
          <w:tcPr>
            <w:tcW w:w="1176"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完整性</w:t>
            </w:r>
          </w:p>
          <w:p>
            <w:pPr>
              <w:spacing w:line="300" w:lineRule="exact"/>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（15分）</w:t>
            </w:r>
          </w:p>
        </w:tc>
        <w:tc>
          <w:tcPr>
            <w:tcW w:w="8037" w:type="dxa"/>
            <w:gridSpan w:val="2"/>
            <w:tcBorders>
              <w:top w:val="single" w:color="auto" w:sz="4" w:space="0"/>
              <w:left w:val="nil"/>
              <w:bottom w:val="single" w:color="auto" w:sz="4" w:space="0"/>
              <w:right w:val="single" w:color="auto" w:sz="4" w:space="0"/>
            </w:tcBorders>
            <w:noWrap w:val="0"/>
            <w:vAlign w:val="center"/>
          </w:tcPr>
          <w:p>
            <w:pPr>
              <w:spacing w:line="240" w:lineRule="auto"/>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1</w:t>
            </w:r>
            <w:r>
              <w:rPr>
                <w:rFonts w:hint="eastAsia" w:ascii="Times New Roman" w:hAnsi="Times New Roman" w:eastAsia="仿宋_GB2312" w:cs="Times New Roman"/>
                <w:color w:val="auto"/>
                <w:sz w:val="20"/>
                <w:szCs w:val="20"/>
                <w:highlight w:val="none"/>
                <w:lang w:val="en-US" w:eastAsia="zh-CN"/>
              </w:rPr>
              <w:t>.</w:t>
            </w:r>
            <w:r>
              <w:rPr>
                <w:rFonts w:hint="default" w:ascii="Times New Roman" w:hAnsi="Times New Roman" w:eastAsia="仿宋_GB2312" w:cs="Times New Roman"/>
                <w:color w:val="auto"/>
                <w:sz w:val="20"/>
                <w:szCs w:val="20"/>
                <w:highlight w:val="none"/>
              </w:rPr>
              <w:t>绩效自评报告正文部分内容齐全的，得8分；否则每少一个部分扣2分，最多扣8分。</w:t>
            </w:r>
          </w:p>
          <w:p>
            <w:pPr>
              <w:spacing w:line="240" w:lineRule="auto"/>
              <w:jc w:val="left"/>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2</w:t>
            </w:r>
            <w:r>
              <w:rPr>
                <w:rFonts w:hint="eastAsia" w:ascii="Times New Roman" w:hAnsi="Times New Roman" w:eastAsia="仿宋_GB2312" w:cs="Times New Roman"/>
                <w:color w:val="auto"/>
                <w:sz w:val="20"/>
                <w:szCs w:val="20"/>
                <w:highlight w:val="none"/>
                <w:lang w:val="en-US" w:eastAsia="zh-CN"/>
              </w:rPr>
              <w:t>.</w:t>
            </w:r>
            <w:r>
              <w:rPr>
                <w:rFonts w:hint="default" w:ascii="Times New Roman" w:hAnsi="Times New Roman" w:eastAsia="仿宋_GB2312" w:cs="Times New Roman"/>
                <w:color w:val="auto"/>
                <w:sz w:val="20"/>
                <w:szCs w:val="20"/>
                <w:highlight w:val="none"/>
              </w:rPr>
              <w:t>绩效自评报告附件部分内容齐全的，得7分；否则每少一个部分扣2分，最多扣7分。</w:t>
            </w:r>
          </w:p>
        </w:tc>
      </w:tr>
      <w:tr>
        <w:tblPrEx>
          <w:tblCellMar>
            <w:top w:w="0" w:type="dxa"/>
            <w:left w:w="108" w:type="dxa"/>
            <w:bottom w:w="0" w:type="dxa"/>
            <w:right w:w="108" w:type="dxa"/>
          </w:tblCellMar>
        </w:tblPrEx>
        <w:trPr>
          <w:trHeight w:val="2779"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color w:val="auto"/>
                <w:sz w:val="20"/>
                <w:szCs w:val="20"/>
                <w:highlight w:val="none"/>
              </w:rPr>
            </w:pPr>
          </w:p>
        </w:tc>
        <w:tc>
          <w:tcPr>
            <w:tcW w:w="1176" w:type="dxa"/>
            <w:tcBorders>
              <w:top w:val="single" w:color="auto" w:sz="4" w:space="0"/>
              <w:left w:val="nil"/>
              <w:right w:val="single" w:color="auto" w:sz="4" w:space="0"/>
            </w:tcBorders>
            <w:noWrap w:val="0"/>
            <w:vAlign w:val="center"/>
          </w:tcPr>
          <w:p>
            <w:pPr>
              <w:spacing w:line="300" w:lineRule="exact"/>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绩效</w:t>
            </w:r>
          </w:p>
          <w:p>
            <w:pPr>
              <w:spacing w:line="300" w:lineRule="exact"/>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自评表</w:t>
            </w:r>
          </w:p>
          <w:p>
            <w:pPr>
              <w:spacing w:line="300" w:lineRule="exact"/>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（20分）</w:t>
            </w:r>
          </w:p>
        </w:tc>
        <w:tc>
          <w:tcPr>
            <w:tcW w:w="8037" w:type="dxa"/>
            <w:gridSpan w:val="2"/>
            <w:tcBorders>
              <w:top w:val="single" w:color="auto" w:sz="4" w:space="0"/>
              <w:left w:val="nil"/>
              <w:bottom w:val="single" w:color="auto" w:sz="4" w:space="0"/>
              <w:right w:val="single" w:color="auto" w:sz="4" w:space="0"/>
            </w:tcBorders>
            <w:noWrap w:val="0"/>
            <w:vAlign w:val="center"/>
          </w:tcPr>
          <w:p>
            <w:pPr>
              <w:spacing w:line="240" w:lineRule="auto"/>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1、部门整体支出和项目支出绩效指标反映产出、效益、服务对象满意度方面的指标和预算执行率的权重符合《</w:t>
            </w:r>
            <w:r>
              <w:rPr>
                <w:rFonts w:hint="eastAsia" w:ascii="Times New Roman" w:hAnsi="Times New Roman" w:eastAsia="仿宋_GB2312" w:cs="Times New Roman"/>
                <w:color w:val="auto"/>
                <w:sz w:val="20"/>
                <w:szCs w:val="20"/>
                <w:highlight w:val="none"/>
                <w:lang w:eastAsia="zh-CN"/>
              </w:rPr>
              <w:t>岳阳市市级</w:t>
            </w:r>
            <w:r>
              <w:rPr>
                <w:rFonts w:hint="default" w:ascii="Times New Roman" w:hAnsi="Times New Roman" w:eastAsia="仿宋_GB2312" w:cs="Times New Roman"/>
                <w:color w:val="auto"/>
                <w:sz w:val="20"/>
                <w:szCs w:val="20"/>
                <w:highlight w:val="none"/>
              </w:rPr>
              <w:t>预算部门绩效自评操作规程》要求的，得5分，否则按比例扣除相应的分数。</w:t>
            </w:r>
          </w:p>
          <w:p>
            <w:pPr>
              <w:spacing w:line="240" w:lineRule="auto"/>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2</w:t>
            </w:r>
            <w:r>
              <w:rPr>
                <w:rFonts w:hint="eastAsia" w:ascii="Times New Roman" w:hAnsi="Times New Roman" w:eastAsia="仿宋_GB2312" w:cs="Times New Roman"/>
                <w:color w:val="auto"/>
                <w:sz w:val="20"/>
                <w:szCs w:val="20"/>
                <w:highlight w:val="none"/>
                <w:lang w:val="en-US" w:eastAsia="zh-CN"/>
              </w:rPr>
              <w:t>.</w:t>
            </w:r>
            <w:r>
              <w:rPr>
                <w:rFonts w:hint="default" w:ascii="Times New Roman" w:hAnsi="Times New Roman" w:eastAsia="仿宋_GB2312" w:cs="Times New Roman"/>
                <w:color w:val="auto"/>
                <w:sz w:val="20"/>
                <w:szCs w:val="20"/>
                <w:highlight w:val="none"/>
              </w:rPr>
              <w:t>部门整体支出和项目支出绩效指标全部细化到三级指标的，得5分；部分细化的，酌情扣分；没有细化的，不得分。</w:t>
            </w:r>
          </w:p>
          <w:p>
            <w:pPr>
              <w:spacing w:line="240" w:lineRule="auto"/>
              <w:jc w:val="left"/>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3</w:t>
            </w:r>
            <w:r>
              <w:rPr>
                <w:rFonts w:hint="eastAsia" w:ascii="Times New Roman" w:hAnsi="Times New Roman" w:eastAsia="仿宋_GB2312" w:cs="Times New Roman"/>
                <w:color w:val="auto"/>
                <w:sz w:val="20"/>
                <w:szCs w:val="20"/>
                <w:highlight w:val="none"/>
                <w:lang w:val="en-US" w:eastAsia="zh-CN"/>
              </w:rPr>
              <w:t>.</w:t>
            </w:r>
            <w:r>
              <w:rPr>
                <w:rFonts w:hint="default" w:ascii="Times New Roman" w:hAnsi="Times New Roman" w:eastAsia="仿宋_GB2312" w:cs="Times New Roman"/>
                <w:color w:val="auto"/>
                <w:sz w:val="20"/>
                <w:szCs w:val="20"/>
                <w:highlight w:val="none"/>
              </w:rPr>
              <w:t>部门整体支出和项目支出三级绩效指标内涵明确、具体、可衡量的得5分；突出核心指标，精简实用的得3分；指标与部门整体支出和项目支出密切相关，全面反映产出和效益的得2分；否则，每项酌情扣分，最多扣10分。</w:t>
            </w:r>
          </w:p>
        </w:tc>
      </w:tr>
      <w:tr>
        <w:tblPrEx>
          <w:tblCellMar>
            <w:top w:w="0" w:type="dxa"/>
            <w:left w:w="108" w:type="dxa"/>
            <w:bottom w:w="0" w:type="dxa"/>
            <w:right w:w="108" w:type="dxa"/>
          </w:tblCellMar>
        </w:tblPrEx>
        <w:trPr>
          <w:trHeight w:val="1400"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color w:val="auto"/>
                <w:sz w:val="20"/>
                <w:szCs w:val="20"/>
                <w:highlight w:val="none"/>
              </w:rPr>
            </w:pPr>
          </w:p>
        </w:tc>
        <w:tc>
          <w:tcPr>
            <w:tcW w:w="1176" w:type="dxa"/>
            <w:tcBorders>
              <w:top w:val="single" w:color="auto" w:sz="4" w:space="0"/>
              <w:left w:val="nil"/>
              <w:bottom w:val="single" w:color="auto" w:sz="4" w:space="0"/>
              <w:right w:val="single" w:color="auto" w:sz="4" w:space="0"/>
            </w:tcBorders>
            <w:noWrap w:val="0"/>
            <w:vAlign w:val="center"/>
          </w:tcPr>
          <w:p>
            <w:pPr>
              <w:spacing w:line="240" w:lineRule="auto"/>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反映问</w:t>
            </w:r>
          </w:p>
          <w:p>
            <w:pPr>
              <w:spacing w:line="240" w:lineRule="auto"/>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题情况</w:t>
            </w:r>
          </w:p>
          <w:p>
            <w:pPr>
              <w:spacing w:line="300" w:lineRule="exact"/>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（20分）</w:t>
            </w:r>
          </w:p>
        </w:tc>
        <w:tc>
          <w:tcPr>
            <w:tcW w:w="8037" w:type="dxa"/>
            <w:gridSpan w:val="2"/>
            <w:tcBorders>
              <w:top w:val="single" w:color="auto" w:sz="4" w:space="0"/>
              <w:left w:val="nil"/>
              <w:bottom w:val="single" w:color="auto" w:sz="4" w:space="0"/>
              <w:right w:val="single" w:color="auto" w:sz="4" w:space="0"/>
            </w:tcBorders>
            <w:noWrap w:val="0"/>
            <w:vAlign w:val="center"/>
          </w:tcPr>
          <w:p>
            <w:pPr>
              <w:spacing w:line="240" w:lineRule="auto"/>
              <w:jc w:val="left"/>
              <w:rPr>
                <w:rFonts w:hint="eastAsia" w:ascii="Times New Roman" w:hAnsi="Times New Roman" w:eastAsia="仿宋_GB2312" w:cs="Times New Roman"/>
                <w:color w:val="auto"/>
                <w:sz w:val="20"/>
                <w:szCs w:val="20"/>
                <w:highlight w:val="none"/>
                <w:lang w:eastAsia="zh-CN"/>
              </w:rPr>
            </w:pPr>
            <w:r>
              <w:rPr>
                <w:rFonts w:hint="default" w:ascii="Times New Roman" w:hAnsi="Times New Roman" w:eastAsia="仿宋_GB2312" w:cs="Times New Roman"/>
                <w:color w:val="auto"/>
                <w:sz w:val="20"/>
                <w:szCs w:val="20"/>
                <w:highlight w:val="none"/>
              </w:rPr>
              <w:t>从预算和预算绩效管理，部门履职效能，资金分配、使用和管理，资产和财务管理，政府采购等方面归纳问题、分析原因全面的，得20分；反映问题、分析原因较全面的，得16—18分；反映问题、分析原因不全面的，得13—15分；问题未归纳且过于简单的，得10—12分；只提出资金不足问题的不得分；其他情况酌情扣分。</w:t>
            </w:r>
          </w:p>
        </w:tc>
      </w:tr>
      <w:tr>
        <w:tblPrEx>
          <w:tblCellMar>
            <w:top w:w="0" w:type="dxa"/>
            <w:left w:w="108" w:type="dxa"/>
            <w:bottom w:w="0" w:type="dxa"/>
            <w:right w:w="108" w:type="dxa"/>
          </w:tblCellMar>
        </w:tblPrEx>
        <w:trPr>
          <w:trHeight w:val="714"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color w:val="auto"/>
                <w:sz w:val="20"/>
                <w:szCs w:val="20"/>
                <w:highlight w:val="none"/>
              </w:rPr>
            </w:pPr>
          </w:p>
        </w:tc>
        <w:tc>
          <w:tcPr>
            <w:tcW w:w="1176"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建议情况</w:t>
            </w:r>
          </w:p>
          <w:p>
            <w:pPr>
              <w:spacing w:line="300" w:lineRule="exact"/>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（15分）</w:t>
            </w:r>
          </w:p>
        </w:tc>
        <w:tc>
          <w:tcPr>
            <w:tcW w:w="8037" w:type="dxa"/>
            <w:gridSpan w:val="2"/>
            <w:tcBorders>
              <w:top w:val="single" w:color="auto" w:sz="4" w:space="0"/>
              <w:left w:val="nil"/>
              <w:bottom w:val="single" w:color="auto" w:sz="4" w:space="0"/>
              <w:right w:val="single" w:color="auto" w:sz="4" w:space="0"/>
            </w:tcBorders>
            <w:noWrap w:val="0"/>
            <w:vAlign w:val="center"/>
          </w:tcPr>
          <w:p>
            <w:pPr>
              <w:spacing w:line="240" w:lineRule="auto"/>
              <w:jc w:val="left"/>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建议与问题对应且全面的得15分，建议比较全面的得12—14分，建议不全面的得9—11分，建议过于简单的得6—8分，只提出加大资金投入建议的不得分；其他情况酌情扣分。</w:t>
            </w:r>
          </w:p>
        </w:tc>
      </w:tr>
      <w:tr>
        <w:tblPrEx>
          <w:tblCellMar>
            <w:top w:w="0" w:type="dxa"/>
            <w:left w:w="108" w:type="dxa"/>
            <w:bottom w:w="0" w:type="dxa"/>
            <w:right w:w="108" w:type="dxa"/>
          </w:tblCellMar>
        </w:tblPrEx>
        <w:trPr>
          <w:trHeight w:val="589" w:hRule="atLeast"/>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合计</w:t>
            </w:r>
          </w:p>
        </w:tc>
        <w:tc>
          <w:tcPr>
            <w:tcW w:w="1176"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100分</w:t>
            </w:r>
          </w:p>
        </w:tc>
        <w:tc>
          <w:tcPr>
            <w:tcW w:w="8037"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Times New Roman" w:hAnsi="Times New Roman" w:eastAsia="仿宋_GB2312" w:cs="Times New Roman"/>
                <w:color w:val="auto"/>
                <w:sz w:val="20"/>
                <w:szCs w:val="20"/>
                <w:highlight w:val="none"/>
                <w:lang w:eastAsia="zh-CN"/>
              </w:rPr>
            </w:pPr>
          </w:p>
        </w:tc>
      </w:tr>
    </w:tbl>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color w:val="auto"/>
          <w:sz w:val="32"/>
          <w:szCs w:val="32"/>
          <w:highlight w:val="none"/>
          <w:lang w:eastAsia="zh-CN"/>
        </w:rPr>
      </w:pP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DCDC58"/>
    <w:multiLevelType w:val="singleLevel"/>
    <w:tmpl w:val="BBDCDC58"/>
    <w:lvl w:ilvl="0" w:tentative="0">
      <w:start w:val="5"/>
      <w:numFmt w:val="chineseCounting"/>
      <w:suff w:val="nothing"/>
      <w:lvlText w:val="%1、"/>
      <w:lvlJc w:val="left"/>
      <w:rPr>
        <w:rFonts w:hint="eastAsia"/>
      </w:rPr>
    </w:lvl>
  </w:abstractNum>
  <w:abstractNum w:abstractNumId="1">
    <w:nsid w:val="5DDF8822"/>
    <w:multiLevelType w:val="singleLevel"/>
    <w:tmpl w:val="5DDF8822"/>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RkMDM3ZDhjZGY4MWZhNmE5OTBiMmFmM2E1YTI3MjQifQ=="/>
  </w:docVars>
  <w:rsids>
    <w:rsidRoot w:val="59886344"/>
    <w:rsid w:val="00AD0934"/>
    <w:rsid w:val="02BE582C"/>
    <w:rsid w:val="02DE7C7D"/>
    <w:rsid w:val="03604B36"/>
    <w:rsid w:val="0486351E"/>
    <w:rsid w:val="05726DA2"/>
    <w:rsid w:val="061122A5"/>
    <w:rsid w:val="06725B16"/>
    <w:rsid w:val="08373344"/>
    <w:rsid w:val="08993BD6"/>
    <w:rsid w:val="0CA02447"/>
    <w:rsid w:val="0CBD4DA7"/>
    <w:rsid w:val="0E4C3B05"/>
    <w:rsid w:val="0EBE6BB4"/>
    <w:rsid w:val="0F38025F"/>
    <w:rsid w:val="0F934D65"/>
    <w:rsid w:val="0FAA6444"/>
    <w:rsid w:val="116B4041"/>
    <w:rsid w:val="14F24F57"/>
    <w:rsid w:val="16257519"/>
    <w:rsid w:val="16F5513D"/>
    <w:rsid w:val="175B1444"/>
    <w:rsid w:val="18583BD5"/>
    <w:rsid w:val="1863122D"/>
    <w:rsid w:val="18CB1B9C"/>
    <w:rsid w:val="18DA0A8E"/>
    <w:rsid w:val="1C694603"/>
    <w:rsid w:val="1E081BFA"/>
    <w:rsid w:val="1EEC5078"/>
    <w:rsid w:val="2087367A"/>
    <w:rsid w:val="221F0585"/>
    <w:rsid w:val="22D14CB0"/>
    <w:rsid w:val="236E4FBD"/>
    <w:rsid w:val="23D9457E"/>
    <w:rsid w:val="23E72EA8"/>
    <w:rsid w:val="2443573A"/>
    <w:rsid w:val="245C4A4D"/>
    <w:rsid w:val="248F097F"/>
    <w:rsid w:val="24904744"/>
    <w:rsid w:val="252347F9"/>
    <w:rsid w:val="256C7B62"/>
    <w:rsid w:val="264F2343"/>
    <w:rsid w:val="26EF1BA9"/>
    <w:rsid w:val="271D4907"/>
    <w:rsid w:val="275151D1"/>
    <w:rsid w:val="28D948BF"/>
    <w:rsid w:val="2A9860B3"/>
    <w:rsid w:val="2B4642F0"/>
    <w:rsid w:val="2D071F98"/>
    <w:rsid w:val="2D2D340A"/>
    <w:rsid w:val="2D8172D3"/>
    <w:rsid w:val="30360848"/>
    <w:rsid w:val="31442AF1"/>
    <w:rsid w:val="32454D73"/>
    <w:rsid w:val="32B452F4"/>
    <w:rsid w:val="32D4563A"/>
    <w:rsid w:val="33E63678"/>
    <w:rsid w:val="350E1565"/>
    <w:rsid w:val="36F9612C"/>
    <w:rsid w:val="37273179"/>
    <w:rsid w:val="37704D82"/>
    <w:rsid w:val="383E0417"/>
    <w:rsid w:val="38C26C1E"/>
    <w:rsid w:val="39581830"/>
    <w:rsid w:val="397B7BD0"/>
    <w:rsid w:val="398542D6"/>
    <w:rsid w:val="3B871E47"/>
    <w:rsid w:val="3BA218A7"/>
    <w:rsid w:val="3C950383"/>
    <w:rsid w:val="3CE753A4"/>
    <w:rsid w:val="40D7128C"/>
    <w:rsid w:val="410D4CAE"/>
    <w:rsid w:val="41790595"/>
    <w:rsid w:val="428611BC"/>
    <w:rsid w:val="431119F2"/>
    <w:rsid w:val="46AE0CE1"/>
    <w:rsid w:val="47013507"/>
    <w:rsid w:val="49BC54C3"/>
    <w:rsid w:val="4B182BCD"/>
    <w:rsid w:val="4B7A3887"/>
    <w:rsid w:val="4C115F9A"/>
    <w:rsid w:val="4D0A4797"/>
    <w:rsid w:val="4E5E4D9B"/>
    <w:rsid w:val="4FD33566"/>
    <w:rsid w:val="50AC44E3"/>
    <w:rsid w:val="510E659B"/>
    <w:rsid w:val="518267FF"/>
    <w:rsid w:val="519A433C"/>
    <w:rsid w:val="51D55446"/>
    <w:rsid w:val="528374C6"/>
    <w:rsid w:val="5408498D"/>
    <w:rsid w:val="547370C6"/>
    <w:rsid w:val="5596306C"/>
    <w:rsid w:val="56464A92"/>
    <w:rsid w:val="56D36709"/>
    <w:rsid w:val="571903F8"/>
    <w:rsid w:val="57A1025C"/>
    <w:rsid w:val="57D439C9"/>
    <w:rsid w:val="58187520"/>
    <w:rsid w:val="593257A1"/>
    <w:rsid w:val="59886344"/>
    <w:rsid w:val="59F9006D"/>
    <w:rsid w:val="5A821E11"/>
    <w:rsid w:val="5A9D4E9D"/>
    <w:rsid w:val="5ABB5323"/>
    <w:rsid w:val="5ABD72ED"/>
    <w:rsid w:val="5ACE14FA"/>
    <w:rsid w:val="5B955661"/>
    <w:rsid w:val="5C16356A"/>
    <w:rsid w:val="5CA442C0"/>
    <w:rsid w:val="5CDA167E"/>
    <w:rsid w:val="5D413C55"/>
    <w:rsid w:val="5DB669A1"/>
    <w:rsid w:val="5F0B12EF"/>
    <w:rsid w:val="5F2144F4"/>
    <w:rsid w:val="600532C8"/>
    <w:rsid w:val="60BA3E77"/>
    <w:rsid w:val="61994610"/>
    <w:rsid w:val="62404A8B"/>
    <w:rsid w:val="681C1AF7"/>
    <w:rsid w:val="6AF31DAD"/>
    <w:rsid w:val="6B361121"/>
    <w:rsid w:val="6BB0189C"/>
    <w:rsid w:val="6D0E1421"/>
    <w:rsid w:val="6D215214"/>
    <w:rsid w:val="6FCB0793"/>
    <w:rsid w:val="700C41FF"/>
    <w:rsid w:val="703D1676"/>
    <w:rsid w:val="70C134BB"/>
    <w:rsid w:val="70E37655"/>
    <w:rsid w:val="71171456"/>
    <w:rsid w:val="720D24B0"/>
    <w:rsid w:val="72874010"/>
    <w:rsid w:val="72B03567"/>
    <w:rsid w:val="734D7008"/>
    <w:rsid w:val="74433992"/>
    <w:rsid w:val="74C5785F"/>
    <w:rsid w:val="75D74C81"/>
    <w:rsid w:val="762027B2"/>
    <w:rsid w:val="7730111A"/>
    <w:rsid w:val="777114FC"/>
    <w:rsid w:val="77972F48"/>
    <w:rsid w:val="7AB12572"/>
    <w:rsid w:val="7CC1243F"/>
    <w:rsid w:val="7CEA1D6C"/>
    <w:rsid w:val="7DC620F9"/>
    <w:rsid w:val="7E5020A2"/>
    <w:rsid w:val="7E7F0292"/>
    <w:rsid w:val="7EC42148"/>
    <w:rsid w:val="7F160BF6"/>
    <w:rsid w:val="DFEF8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 w:hAnsi="仿宋" w:eastAsia="宋体" w:cs="Times New Roman"/>
      <w:kern w:val="0"/>
      <w:sz w:val="28"/>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itle"/>
    <w:basedOn w:val="1"/>
    <w:next w:val="3"/>
    <w:autoRedefine/>
    <w:qFormat/>
    <w:uiPriority w:val="0"/>
    <w:pPr>
      <w:spacing w:before="240" w:after="60"/>
      <w:jc w:val="center"/>
      <w:outlineLvl w:val="0"/>
    </w:pPr>
    <w:rPr>
      <w:rFonts w:ascii="Cambria" w:hAnsi="Cambria"/>
      <w:b/>
      <w:bCs/>
      <w:sz w:val="32"/>
      <w:szCs w:val="32"/>
    </w:rPr>
  </w:style>
  <w:style w:type="paragraph" w:styleId="3">
    <w:name w:val="Body Text Indent"/>
    <w:basedOn w:val="1"/>
    <w:next w:val="1"/>
    <w:autoRedefine/>
    <w:qFormat/>
    <w:uiPriority w:val="0"/>
    <w:pPr>
      <w:spacing w:after="120"/>
      <w:ind w:left="420" w:leftChars="200"/>
    </w:pPr>
  </w:style>
  <w:style w:type="paragraph" w:styleId="4">
    <w:name w:val="Body Text"/>
    <w:basedOn w:val="1"/>
    <w:autoRedefine/>
    <w:semiHidden/>
    <w:qFormat/>
    <w:uiPriority w:val="0"/>
    <w:rPr>
      <w:rFonts w:ascii="仿宋" w:hAnsi="仿宋" w:eastAsia="仿宋" w:cs="仿宋"/>
      <w:sz w:val="31"/>
      <w:szCs w:val="31"/>
      <w:lang w:val="en-US" w:eastAsia="en-US" w:bidi="ar-SA"/>
    </w:rPr>
  </w:style>
  <w:style w:type="paragraph" w:customStyle="1" w:styleId="7">
    <w:name w:val="列出段落1"/>
    <w:basedOn w:val="1"/>
    <w:autoRedefine/>
    <w:qFormat/>
    <w:uiPriority w:val="34"/>
    <w:pPr>
      <w:ind w:firstLine="420" w:firstLineChars="200"/>
    </w:pPr>
  </w:style>
  <w:style w:type="paragraph" w:styleId="8">
    <w:name w:val="List Paragraph"/>
    <w:basedOn w:val="1"/>
    <w:autoRedefine/>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7102</Words>
  <Characters>7801</Characters>
  <Lines>0</Lines>
  <Paragraphs>0</Paragraphs>
  <TotalTime>47</TotalTime>
  <ScaleCrop>false</ScaleCrop>
  <LinksUpToDate>false</LinksUpToDate>
  <CharactersWithSpaces>8364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2024-03-18T08:36:00Z</dcterms:created>
  <dc:creator>Administrator</dc:creator>
  <cp:lastModifiedBy>洞庭小鱼</cp:lastModifiedBy>
  <dcterms:modified xsi:type="dcterms:W3CDTF">2024-06-27T03:16:05Z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6182D3A10D564617983F46DEE354AEAF</vt:lpwstr>
  </property>
</Properties>
</file>