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highlight w:val="none"/>
        </w:rPr>
      </w:pPr>
    </w:p>
    <w:p>
      <w:pPr>
        <w:pStyle w:val="2"/>
        <w:rPr>
          <w:rFonts w:hint="default"/>
        </w:rPr>
      </w:pPr>
    </w:p>
    <w:p>
      <w:pPr>
        <w:pStyle w:val="2"/>
        <w:rPr>
          <w:rFonts w:hint="default"/>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年度岳阳市退役军人服务中心</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both"/>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岳阳市退役军人服务中心</w:t>
      </w:r>
      <w:r>
        <w:rPr>
          <w:rFonts w:hint="eastAsia" w:ascii="Times New Roman" w:hAnsi="Times New Roman" w:eastAsia="仿宋_GB2312" w:cs="Times New Roman"/>
          <w:sz w:val="32"/>
          <w:szCs w:val="32"/>
          <w:highlight w:val="none"/>
          <w:u w:val="single"/>
          <w:lang w:val="en-US" w:eastAsia="zh-CN"/>
        </w:rPr>
        <w:t xml:space="preserve">  </w:t>
      </w:r>
    </w:p>
    <w:p>
      <w:pPr>
        <w:spacing w:line="600" w:lineRule="exact"/>
        <w:jc w:val="center"/>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jc w:val="center"/>
        <w:rPr>
          <w:rFonts w:hint="default" w:ascii="Times New Roman" w:hAnsi="Times New Roman" w:eastAsia="仿宋_GB2312" w:cs="Times New Roman"/>
          <w:sz w:val="32"/>
          <w:szCs w:val="3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年度岳阳市退役军人服务中心</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一、单位基本情况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（一）职能职责</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岳阳市退役军人服务中心隶属于岳阳市退役军人事务局，为全额拨款</w:t>
      </w:r>
      <w:r>
        <w:rPr>
          <w:rFonts w:hint="eastAsia" w:ascii="华文仿宋" w:hAnsi="华文仿宋" w:eastAsia="华文仿宋" w:cs="华文仿宋"/>
          <w:color w:val="000000"/>
          <w:sz w:val="32"/>
          <w:szCs w:val="32"/>
          <w:highlight w:val="none"/>
          <w:lang w:eastAsia="zh-CN"/>
        </w:rPr>
        <w:t>公益一类</w:t>
      </w:r>
      <w:r>
        <w:rPr>
          <w:rFonts w:hint="eastAsia" w:ascii="华文仿宋" w:hAnsi="华文仿宋" w:eastAsia="华文仿宋" w:cs="华文仿宋"/>
          <w:color w:val="000000"/>
          <w:sz w:val="32"/>
          <w:szCs w:val="32"/>
          <w:highlight w:val="none"/>
        </w:rPr>
        <w:t>事业单位，主要职责是：</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第一、为机关提供支持保障的职能</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1.负责做好退役军人各类关系转接的行政辅助工作。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2.负责特困退役军人和其他优抚对象帮扶援助工作。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3.负责退役军人综合服务管理平台运行和线上业务受理办理工作；负责退役军人和其他优抚对象信息采集、管理等技术支撑工作。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4.负责全市退役军人事务体系业务培训工作。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第二、面向社会提供公益服务的职能</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1.负责退役军人信访接待、权益维护和法律咨询等工作。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2.负责协助开展退役军人职业教育、技能培训和就业指导工作。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3.负责军休干部政治、生活待遇保障服务工作。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第三、完成市退役军人事务局交办的其他任务。</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（二）机构设置</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根据市委编委核定，单位内设机构5个，分别为：综合部、培训信息部、信访接待部、军休服务一部、军休服务二部。</w:t>
      </w:r>
      <w:r>
        <w:rPr>
          <w:rFonts w:hint="eastAsia" w:ascii="华文仿宋" w:hAnsi="华文仿宋" w:eastAsia="华文仿宋" w:cs="华文仿宋"/>
          <w:color w:val="000000"/>
          <w:sz w:val="32"/>
          <w:szCs w:val="32"/>
          <w:highlight w:val="none"/>
          <w:lang w:eastAsia="zh-CN"/>
        </w:rPr>
        <w:t>截至</w:t>
      </w:r>
      <w:r>
        <w:rPr>
          <w:rFonts w:hint="eastAsia" w:ascii="华文仿宋" w:hAnsi="华文仿宋" w:eastAsia="华文仿宋" w:cs="华文仿宋"/>
          <w:color w:val="000000"/>
          <w:sz w:val="32"/>
          <w:szCs w:val="32"/>
          <w:highlight w:val="none"/>
          <w:lang w:val="en-US" w:eastAsia="zh-CN"/>
        </w:rPr>
        <w:t>2023年底，单位</w:t>
      </w:r>
      <w:r>
        <w:rPr>
          <w:rFonts w:hint="eastAsia" w:ascii="华文仿宋" w:hAnsi="华文仿宋" w:eastAsia="华文仿宋" w:cs="华文仿宋"/>
          <w:color w:val="000000"/>
          <w:sz w:val="32"/>
          <w:szCs w:val="32"/>
          <w:highlight w:val="none"/>
        </w:rPr>
        <w:t>在职人员30人，退休人员33人。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2023年，单位基本支出决算数为691.43万元。其中，主要用于在职人员基本工资、津贴补贴、养老保险、医疗保险、住房公积金等工资福利支出412.17万元，占基本支出的59.61%；办公费、印刷费、水费、电费、电话费、差旅费等商品和服务支出118.94万元，占基本支出的17.20%；退休费、医疗费补助等对个人和家庭的补助支出158.45万元，占基本支出的22.92%；其他支出1.86万元，占基本支出的0.27%。</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2023年，单位“三公”经费支出6.26万元，按具体项目分，因公出国（境）支出0万元，公务用车购置及运行维护费5.89万元（其中，公务用车运行维护费5.89万元），公务接待费支出0.37万元。</w:t>
      </w:r>
    </w:p>
    <w:p>
      <w:pPr>
        <w:pStyle w:val="8"/>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纳入2023年年初市财政预算的项目共6项，其中有3个运转（其他）类项目，3个特定目标类项目，年初预算共179.8万元，支出183.64万元。</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运转（其他）类项目分别为军休干部老干费年初预算86.5万元，支出86.5万元、代管无军籍职工经费年初预算32.3万元，支出32.3万元、军休干部随军遗属生活补助年初预算26万元，支出27.63万元（含上年结余3.48万元）。</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特定目标类项目分别为退役军人信访维稳工作经费年初预算20万元，支出20.91万元（含上年结余1.14万元）、退役军人志愿者服务支队专项经费年初预算10万元，支出11.31万元（含上年结余1.33万元）、退役军人服务专项工作经费年初预算5万元，支出4.99万元。</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lang w:val="en-US" w:eastAsia="zh-CN"/>
        </w:rPr>
        <w:t>2023</w:t>
      </w:r>
      <w:r>
        <w:rPr>
          <w:rFonts w:hint="eastAsia" w:ascii="华文仿宋" w:hAnsi="华文仿宋" w:eastAsia="华文仿宋" w:cs="华文仿宋"/>
          <w:color w:val="000000"/>
          <w:sz w:val="32"/>
          <w:szCs w:val="32"/>
          <w:highlight w:val="none"/>
        </w:rPr>
        <w:t>年我单位无国有资本经营预算支出。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2023年我单位无社会保险基金预算支出。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2023年，我单位深入贯彻落实党的二十大精神和习近平总书记关于退役军人工作的重要论述，突出主责主业，强化服务保障，用心用情用力做好退役军人服务保障工作，提高军休服务管理水平</w:t>
      </w:r>
      <w:r>
        <w:rPr>
          <w:rFonts w:hint="eastAsia"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落实军休干部两个待遇，通过全中心共同努力，较好地完成了年初预期目标任务。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一是扎实推进退役军人服务保障工作提质增效，不断提升退役军人获得感、幸福感和荣誉感；</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二是信访接待用心用情用力，建立信访接待台账，坚持温馨服务，稳定信访</w:t>
      </w:r>
      <w:r>
        <w:rPr>
          <w:rFonts w:hint="eastAsia" w:eastAsia="仿宋" w:cs="仿宋"/>
          <w:color w:val="000000"/>
          <w:kern w:val="0"/>
          <w:sz w:val="32"/>
          <w:szCs w:val="32"/>
          <w:lang w:val="en-US" w:eastAsia="zh-CN" w:bidi="ar-SA"/>
        </w:rPr>
        <w:t>形势</w:t>
      </w:r>
      <w:r>
        <w:rPr>
          <w:rFonts w:hint="eastAsia" w:ascii="仿宋" w:hAnsi="仿宋" w:eastAsia="仿宋" w:cs="仿宋"/>
          <w:color w:val="000000"/>
          <w:kern w:val="0"/>
          <w:sz w:val="32"/>
          <w:szCs w:val="32"/>
          <w:lang w:val="en-US" w:eastAsia="zh-CN" w:bidi="ar-SA"/>
        </w:rPr>
        <w:t>，常态化开展法律援助；</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三是组成巴陵先锋退役军人志愿服务队，主动投身退役军人志愿服务活动，退伍不褪色氛围更浓；</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四是军休服务贴心细心暖心，开展多样</w:t>
      </w:r>
      <w:r>
        <w:rPr>
          <w:rFonts w:hint="eastAsia" w:eastAsia="仿宋" w:cs="仿宋"/>
          <w:color w:val="000000"/>
          <w:kern w:val="0"/>
          <w:sz w:val="32"/>
          <w:szCs w:val="32"/>
          <w:lang w:val="en-US" w:eastAsia="zh-CN" w:bidi="ar-SA"/>
        </w:rPr>
        <w:t>化</w:t>
      </w:r>
      <w:r>
        <w:rPr>
          <w:rFonts w:hint="eastAsia" w:ascii="仿宋" w:hAnsi="仿宋" w:eastAsia="仿宋" w:cs="仿宋"/>
          <w:color w:val="000000"/>
          <w:kern w:val="0"/>
          <w:sz w:val="32"/>
          <w:szCs w:val="32"/>
          <w:lang w:val="en-US" w:eastAsia="zh-CN" w:bidi="ar-SA"/>
        </w:rPr>
        <w:t>军休活动，军休干部政治待遇有保障、生活待遇有落实、日常生活有关爱。</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存在的主要问题是</w:t>
      </w:r>
      <w:r>
        <w:rPr>
          <w:rFonts w:hint="default" w:ascii="Times New Roman" w:hAnsi="Times New Roman" w:eastAsia="仿宋_GB2312" w:cs="Times New Roman"/>
          <w:sz w:val="32"/>
          <w:szCs w:val="32"/>
          <w:highlight w:val="none"/>
        </w:rPr>
        <w:t>预算安排与实际使用存在差距</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年初预算</w:t>
      </w:r>
      <w:r>
        <w:rPr>
          <w:rFonts w:hint="eastAsia" w:ascii="Times New Roman" w:hAnsi="Times New Roman" w:eastAsia="仿宋_GB2312" w:cs="Times New Roman"/>
          <w:sz w:val="32"/>
          <w:szCs w:val="32"/>
          <w:highlight w:val="none"/>
          <w:lang w:eastAsia="zh-CN"/>
        </w:rPr>
        <w:t>细分科目欠</w:t>
      </w:r>
      <w:r>
        <w:rPr>
          <w:rFonts w:hint="default" w:ascii="Times New Roman" w:hAnsi="Times New Roman" w:eastAsia="仿宋_GB2312" w:cs="Times New Roman"/>
          <w:sz w:val="32"/>
          <w:szCs w:val="32"/>
          <w:highlight w:val="none"/>
        </w:rPr>
        <w:t>精准，难以完全满足实际工作开展的需要，预算编制的科学性、准确性有待提高。</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rPr>
        <w:t>加强财务部门与各业务部门的协作，细化预算编制工作，提高预算管理水平，建立科学的绩效评价体系，定期开展绩效自评，分析原因，</w:t>
      </w:r>
      <w:r>
        <w:rPr>
          <w:rFonts w:hint="eastAsia" w:ascii="Times New Roman" w:hAnsi="Times New Roman" w:eastAsia="仿宋_GB2312" w:cs="Times New Roman"/>
          <w:sz w:val="32"/>
          <w:szCs w:val="32"/>
          <w:highlight w:val="none"/>
          <w:lang w:eastAsia="zh-CN"/>
        </w:rPr>
        <w:t>进而提升资金使用效率</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sz w:val="32"/>
          <w:szCs w:val="32"/>
        </w:rPr>
      </w:pPr>
      <w:r>
        <w:rPr>
          <w:rFonts w:hint="eastAsia" w:ascii="仿宋_GB2312" w:hAnsi="仿宋_GB2312" w:eastAsia="仿宋_GB2312" w:cs="仿宋_GB2312"/>
          <w:sz w:val="32"/>
          <w:szCs w:val="32"/>
          <w:lang w:eastAsia="zh-CN"/>
        </w:rPr>
        <w:t>将自评结果作为下年预算编制及执行的重要参考，绩效自评报告依规定公开，接受社会监督。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暂无其他需要说明的情况。</w:t>
      </w:r>
    </w:p>
    <w:p>
      <w:pPr>
        <w:pStyle w:val="2"/>
        <w:rPr>
          <w:rFonts w:hint="default"/>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374"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374"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96.77%</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3.05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6.26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3.05</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89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89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37</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84.13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179.8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183.64</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退役军人服务专项工作经费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96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4.99</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退役军人信访维稳工作经费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8</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退役军人志愿者服务支队专项经费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11.31</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代管无军籍职工经费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32.30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32.30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32.30</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军休干部随军遗属生活补助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27.63</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军休干部老干费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86.50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86.50</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sz w:val="20"/>
                <w:szCs w:val="20"/>
                <w:highlight w:val="none"/>
                <w:shd w:val="clear" w:color="auto" w:fill="auto"/>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shd w:val="clear" w:color="auto" w:fill="auto"/>
                <w:lang w:val="en-US" w:eastAsia="zh-CN" w:bidi="ar-SA"/>
              </w:rPr>
            </w:pPr>
            <w:r>
              <w:rPr>
                <w:rFonts w:hint="eastAsia" w:ascii="仿宋_GB2312" w:hAnsi="仿宋_GB2312" w:eastAsia="仿宋_GB2312" w:cs="仿宋_GB2312"/>
                <w:color w:val="auto"/>
                <w:sz w:val="20"/>
                <w:szCs w:val="20"/>
                <w:highlight w:val="none"/>
                <w:shd w:val="clear" w:color="auto" w:fill="auto"/>
              </w:rPr>
              <w:t>18</w:t>
            </w:r>
            <w:r>
              <w:rPr>
                <w:rFonts w:hint="eastAsia" w:ascii="仿宋_GB2312" w:hAnsi="仿宋_GB2312" w:eastAsia="仿宋_GB2312" w:cs="仿宋_GB2312"/>
                <w:color w:val="auto"/>
                <w:sz w:val="20"/>
                <w:szCs w:val="20"/>
                <w:highlight w:val="none"/>
                <w:shd w:val="clear" w:color="auto" w:fill="auto"/>
                <w:lang w:val="en-US" w:eastAsia="zh-CN"/>
              </w:rPr>
              <w:t>.</w:t>
            </w:r>
            <w:r>
              <w:rPr>
                <w:rFonts w:hint="eastAsia" w:ascii="仿宋_GB2312" w:hAnsi="仿宋_GB2312" w:eastAsia="仿宋_GB2312" w:cs="仿宋_GB2312"/>
                <w:color w:val="auto"/>
                <w:sz w:val="20"/>
                <w:szCs w:val="20"/>
                <w:highlight w:val="none"/>
                <w:shd w:val="clear" w:color="auto" w:fill="auto"/>
              </w:rPr>
              <w:t>9</w:t>
            </w:r>
            <w:r>
              <w:rPr>
                <w:rFonts w:hint="eastAsia" w:ascii="仿宋_GB2312" w:hAnsi="仿宋_GB2312" w:eastAsia="仿宋_GB2312" w:cs="仿宋_GB2312"/>
                <w:color w:val="auto"/>
                <w:sz w:val="20"/>
                <w:szCs w:val="20"/>
                <w:highlight w:val="none"/>
                <w:shd w:val="clear" w:color="auto" w:fill="auto"/>
                <w:lang w:val="en-US" w:eastAsia="zh-CN"/>
              </w:rPr>
              <w:t>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sz w:val="20"/>
                <w:szCs w:val="20"/>
                <w:highlight w:val="none"/>
                <w:shd w:val="clear" w:color="auto" w:fill="auto"/>
              </w:rPr>
              <w:t>62.82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sz w:val="20"/>
                <w:szCs w:val="20"/>
                <w:highlight w:val="none"/>
                <w:shd w:val="clear" w:color="auto" w:fill="auto"/>
                <w:lang w:val="en-US" w:eastAsia="zh-CN"/>
              </w:rPr>
              <w:t>38.36</w:t>
            </w:r>
            <w:r>
              <w:rPr>
                <w:rFonts w:hint="eastAsia" w:ascii="仿宋_GB2312" w:hAnsi="仿宋_GB2312" w:eastAsia="仿宋_GB2312" w:cs="仿宋_GB2312"/>
                <w:color w:val="auto"/>
                <w:sz w:val="20"/>
                <w:szCs w:val="20"/>
                <w:highlight w:val="none"/>
                <w:shd w:val="clear" w:color="auto" w:fill="auto"/>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47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0.29</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1.87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4.00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0.91</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0.20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109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37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129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2023年，我单位</w:t>
            </w:r>
            <w:r>
              <w:rPr>
                <w:rFonts w:hint="eastAsia" w:ascii="仿宋_GB2312" w:hAnsi="仿宋_GB2312" w:eastAsia="仿宋_GB2312" w:cs="仿宋_GB2312"/>
                <w:sz w:val="20"/>
                <w:szCs w:val="20"/>
                <w:highlight w:val="none"/>
              </w:rPr>
              <w:t>建立</w:t>
            </w:r>
            <w:r>
              <w:rPr>
                <w:rFonts w:hint="eastAsia" w:ascii="仿宋_GB2312" w:hAnsi="仿宋_GB2312" w:eastAsia="仿宋_GB2312" w:cs="仿宋_GB2312"/>
                <w:sz w:val="20"/>
                <w:szCs w:val="20"/>
                <w:highlight w:val="none"/>
                <w:lang w:eastAsia="zh-CN"/>
              </w:rPr>
              <w:t>健全内部控制</w:t>
            </w:r>
            <w:r>
              <w:rPr>
                <w:rFonts w:hint="eastAsia" w:ascii="仿宋_GB2312" w:hAnsi="仿宋_GB2312" w:eastAsia="仿宋_GB2312" w:cs="仿宋_GB2312"/>
                <w:sz w:val="20"/>
                <w:szCs w:val="20"/>
                <w:highlight w:val="none"/>
              </w:rPr>
              <w:t>制度，</w:t>
            </w:r>
            <w:r>
              <w:rPr>
                <w:rFonts w:hint="eastAsia" w:ascii="仿宋_GB2312" w:hAnsi="仿宋_GB2312" w:eastAsia="仿宋_GB2312" w:cs="仿宋_GB2312"/>
                <w:sz w:val="20"/>
                <w:szCs w:val="20"/>
                <w:highlight w:val="none"/>
                <w:lang w:eastAsia="zh-CN"/>
              </w:rPr>
              <w:t>认真落实财会监督工作，按照主管部门要求组织开展</w:t>
            </w:r>
            <w:r>
              <w:rPr>
                <w:rFonts w:hint="eastAsia" w:ascii="仿宋_GB2312" w:hAnsi="仿宋_GB2312" w:eastAsia="仿宋_GB2312" w:cs="仿宋_GB2312"/>
                <w:sz w:val="20"/>
                <w:szCs w:val="20"/>
                <w:highlight w:val="none"/>
                <w:lang w:val="en-US" w:eastAsia="zh-CN"/>
              </w:rPr>
              <w:t>1次内部审计</w:t>
            </w:r>
            <w:r>
              <w:rPr>
                <w:rFonts w:hint="eastAsia" w:ascii="仿宋_GB2312" w:hAnsi="仿宋_GB2312" w:eastAsia="仿宋_GB2312" w:cs="仿宋_GB2312"/>
                <w:sz w:val="20"/>
                <w:szCs w:val="20"/>
                <w:highlight w:val="none"/>
                <w:lang w:eastAsia="zh-CN"/>
              </w:rPr>
              <w:t>，全面贯彻过紧日子要求，充分盘活存量资金，提高资金使用效率，厉行节约有成效</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岳阳市退役军人服务中心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531.36</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2212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26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2212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26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其中：一般公共预算：1946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691.43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200" w:firstLineChars="6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1520.83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200" w:firstLineChars="6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200" w:firstLineChars="60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其他资金：266.0</w:t>
            </w:r>
            <w:r>
              <w:rPr>
                <w:rFonts w:hint="eastAsia" w:ascii="仿宋_GB2312" w:hAnsi="仿宋_GB2312" w:eastAsia="仿宋_GB2312" w:cs="仿宋_GB2312"/>
                <w:color w:val="000000"/>
                <w:sz w:val="20"/>
                <w:szCs w:val="20"/>
                <w:highlight w:val="none"/>
                <w:lang w:val="en-US" w:eastAsia="zh-CN"/>
              </w:rPr>
              <w:t>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61"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19"/>
                <w:szCs w:val="19"/>
                <w:u w:val="none"/>
                <w:lang w:val="en-US" w:eastAsia="zh-CN" w:bidi="ar"/>
              </w:rPr>
            </w:pPr>
            <w:r>
              <w:rPr>
                <w:rFonts w:hint="default" w:ascii="仿宋_GB2312" w:hAnsi="宋体" w:eastAsia="仿宋_GB2312" w:cs="仿宋_GB2312"/>
                <w:i w:val="0"/>
                <w:iCs w:val="0"/>
                <w:color w:val="000000"/>
                <w:kern w:val="0"/>
                <w:sz w:val="19"/>
                <w:szCs w:val="19"/>
                <w:u w:val="none"/>
                <w:lang w:val="en-US" w:eastAsia="zh-CN" w:bidi="ar"/>
              </w:rPr>
              <w:t>目标1：</w:t>
            </w:r>
            <w:r>
              <w:rPr>
                <w:rFonts w:hint="eastAsia" w:ascii="仿宋_GB2312" w:hAnsi="宋体" w:eastAsia="仿宋_GB2312" w:cs="仿宋_GB2312"/>
                <w:i w:val="0"/>
                <w:iCs w:val="0"/>
                <w:color w:val="000000"/>
                <w:kern w:val="0"/>
                <w:sz w:val="19"/>
                <w:szCs w:val="19"/>
                <w:u w:val="none"/>
                <w:lang w:val="en-US" w:eastAsia="zh-CN" w:bidi="ar"/>
              </w:rPr>
              <w:t>持续</w:t>
            </w:r>
            <w:r>
              <w:rPr>
                <w:rFonts w:hint="default" w:ascii="仿宋_GB2312" w:hAnsi="宋体" w:eastAsia="仿宋_GB2312" w:cs="仿宋_GB2312"/>
                <w:i w:val="0"/>
                <w:iCs w:val="0"/>
                <w:color w:val="000000"/>
                <w:kern w:val="0"/>
                <w:sz w:val="19"/>
                <w:szCs w:val="19"/>
                <w:u w:val="none"/>
                <w:lang w:val="en-US" w:eastAsia="zh-CN" w:bidi="ar"/>
              </w:rPr>
              <w:t>推进退役军人</w:t>
            </w:r>
            <w:r>
              <w:rPr>
                <w:rFonts w:hint="eastAsia" w:ascii="仿宋_GB2312" w:hAnsi="宋体" w:eastAsia="仿宋_GB2312" w:cs="仿宋_GB2312"/>
                <w:i w:val="0"/>
                <w:iCs w:val="0"/>
                <w:color w:val="000000"/>
                <w:kern w:val="0"/>
                <w:sz w:val="19"/>
                <w:szCs w:val="19"/>
                <w:u w:val="none"/>
                <w:lang w:val="en-US" w:eastAsia="zh-CN" w:bidi="ar"/>
              </w:rPr>
              <w:t>建档立卡</w:t>
            </w:r>
            <w:r>
              <w:rPr>
                <w:rFonts w:hint="default" w:ascii="仿宋_GB2312" w:hAnsi="宋体" w:eastAsia="仿宋_GB2312" w:cs="仿宋_GB2312"/>
                <w:i w:val="0"/>
                <w:iCs w:val="0"/>
                <w:color w:val="000000"/>
                <w:kern w:val="0"/>
                <w:sz w:val="19"/>
                <w:szCs w:val="19"/>
                <w:u w:val="none"/>
                <w:lang w:val="en-US" w:eastAsia="zh-CN" w:bidi="ar"/>
              </w:rPr>
              <w:t>工作；</w:t>
            </w:r>
            <w:r>
              <w:rPr>
                <w:rFonts w:hint="default" w:ascii="仿宋_GB2312" w:hAnsi="宋体" w:eastAsia="仿宋_GB2312" w:cs="仿宋_GB2312"/>
                <w:i w:val="0"/>
                <w:iCs w:val="0"/>
                <w:color w:val="000000"/>
                <w:kern w:val="0"/>
                <w:sz w:val="19"/>
                <w:szCs w:val="19"/>
                <w:u w:val="none"/>
                <w:lang w:val="en-US" w:eastAsia="zh-CN" w:bidi="ar"/>
              </w:rPr>
              <w:br w:type="textWrapping"/>
            </w:r>
            <w:r>
              <w:rPr>
                <w:rFonts w:hint="default" w:ascii="仿宋_GB2312" w:hAnsi="宋体" w:eastAsia="仿宋_GB2312" w:cs="仿宋_GB2312"/>
                <w:i w:val="0"/>
                <w:iCs w:val="0"/>
                <w:color w:val="000000"/>
                <w:kern w:val="0"/>
                <w:sz w:val="19"/>
                <w:szCs w:val="19"/>
                <w:u w:val="none"/>
                <w:lang w:val="en-US" w:eastAsia="zh-CN" w:bidi="ar"/>
              </w:rPr>
              <w:t>目标2：</w:t>
            </w:r>
            <w:r>
              <w:rPr>
                <w:rFonts w:hint="eastAsia" w:ascii="仿宋_GB2312" w:hAnsi="宋体" w:eastAsia="仿宋_GB2312" w:cs="仿宋_GB2312"/>
                <w:i w:val="0"/>
                <w:iCs w:val="0"/>
                <w:color w:val="000000"/>
                <w:kern w:val="0"/>
                <w:sz w:val="19"/>
                <w:szCs w:val="19"/>
                <w:u w:val="none"/>
                <w:lang w:val="en-US" w:eastAsia="zh-CN" w:bidi="ar"/>
              </w:rPr>
              <w:t>有序</w:t>
            </w:r>
            <w:r>
              <w:rPr>
                <w:rFonts w:hint="default" w:ascii="仿宋_GB2312" w:hAnsi="宋体" w:eastAsia="仿宋_GB2312" w:cs="仿宋_GB2312"/>
                <w:i w:val="0"/>
                <w:iCs w:val="0"/>
                <w:color w:val="000000"/>
                <w:kern w:val="0"/>
                <w:sz w:val="19"/>
                <w:szCs w:val="19"/>
                <w:u w:val="none"/>
                <w:lang w:val="en-US" w:eastAsia="zh-CN" w:bidi="ar"/>
              </w:rPr>
              <w:t>开展</w:t>
            </w:r>
            <w:r>
              <w:rPr>
                <w:rFonts w:hint="eastAsia" w:ascii="仿宋_GB2312" w:hAnsi="宋体" w:eastAsia="仿宋_GB2312" w:cs="仿宋_GB2312"/>
                <w:i w:val="0"/>
                <w:iCs w:val="0"/>
                <w:color w:val="000000"/>
                <w:kern w:val="0"/>
                <w:sz w:val="19"/>
                <w:szCs w:val="19"/>
                <w:u w:val="none"/>
                <w:lang w:val="en-US" w:eastAsia="zh-CN" w:bidi="ar"/>
              </w:rPr>
              <w:t>部站紧密协作工作；</w:t>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19"/>
                <w:szCs w:val="19"/>
                <w:u w:val="none"/>
                <w:lang w:val="en-US" w:eastAsia="zh-CN" w:bidi="ar"/>
              </w:rPr>
            </w:pPr>
            <w:r>
              <w:rPr>
                <w:rFonts w:hint="default" w:ascii="仿宋_GB2312" w:hAnsi="宋体" w:eastAsia="仿宋_GB2312" w:cs="仿宋_GB2312"/>
                <w:i w:val="0"/>
                <w:iCs w:val="0"/>
                <w:color w:val="000000"/>
                <w:kern w:val="0"/>
                <w:sz w:val="19"/>
                <w:szCs w:val="19"/>
                <w:u w:val="none"/>
                <w:lang w:val="en-US" w:eastAsia="zh-CN" w:bidi="ar"/>
              </w:rPr>
              <w:t>目标3：做好退役军人、军休干部服务保障工作；</w:t>
            </w:r>
            <w:r>
              <w:rPr>
                <w:rFonts w:hint="default" w:ascii="仿宋_GB2312" w:hAnsi="宋体" w:eastAsia="仿宋_GB2312" w:cs="仿宋_GB2312"/>
                <w:i w:val="0"/>
                <w:iCs w:val="0"/>
                <w:color w:val="000000"/>
                <w:kern w:val="0"/>
                <w:sz w:val="19"/>
                <w:szCs w:val="19"/>
                <w:u w:val="none"/>
                <w:lang w:val="en-US" w:eastAsia="zh-CN" w:bidi="ar"/>
              </w:rPr>
              <w:br w:type="textWrapping"/>
            </w:r>
            <w:r>
              <w:rPr>
                <w:rFonts w:hint="default" w:ascii="仿宋_GB2312" w:hAnsi="宋体" w:eastAsia="仿宋_GB2312" w:cs="仿宋_GB2312"/>
                <w:i w:val="0"/>
                <w:iCs w:val="0"/>
                <w:color w:val="000000"/>
                <w:kern w:val="0"/>
                <w:sz w:val="19"/>
                <w:szCs w:val="19"/>
                <w:u w:val="none"/>
                <w:lang w:val="en-US" w:eastAsia="zh-CN" w:bidi="ar"/>
              </w:rPr>
              <w:t>目标4：</w:t>
            </w:r>
            <w:r>
              <w:rPr>
                <w:rFonts w:hint="eastAsia" w:ascii="仿宋_GB2312" w:hAnsi="宋体" w:eastAsia="仿宋_GB2312" w:cs="仿宋_GB2312"/>
                <w:i w:val="0"/>
                <w:iCs w:val="0"/>
                <w:color w:val="000000"/>
                <w:kern w:val="0"/>
                <w:sz w:val="19"/>
                <w:szCs w:val="19"/>
                <w:u w:val="none"/>
                <w:lang w:val="en-US" w:eastAsia="zh-CN" w:bidi="ar"/>
              </w:rPr>
              <w:t>做好</w:t>
            </w:r>
            <w:r>
              <w:rPr>
                <w:rFonts w:hint="default" w:ascii="仿宋_GB2312" w:hAnsi="宋体" w:eastAsia="仿宋_GB2312" w:cs="仿宋_GB2312"/>
                <w:i w:val="0"/>
                <w:iCs w:val="0"/>
                <w:color w:val="000000"/>
                <w:kern w:val="0"/>
                <w:sz w:val="19"/>
                <w:szCs w:val="19"/>
                <w:u w:val="none"/>
                <w:lang w:val="en-US" w:eastAsia="zh-CN" w:bidi="ar"/>
              </w:rPr>
              <w:t>退役军人</w:t>
            </w:r>
            <w:r>
              <w:rPr>
                <w:rFonts w:hint="eastAsia" w:ascii="仿宋_GB2312" w:hAnsi="宋体" w:eastAsia="仿宋_GB2312" w:cs="仿宋_GB2312"/>
                <w:i w:val="0"/>
                <w:iCs w:val="0"/>
                <w:color w:val="000000"/>
                <w:kern w:val="0"/>
                <w:sz w:val="19"/>
                <w:szCs w:val="19"/>
                <w:u w:val="none"/>
                <w:lang w:val="en-US" w:eastAsia="zh-CN" w:bidi="ar"/>
              </w:rPr>
              <w:t>常态化</w:t>
            </w:r>
            <w:r>
              <w:rPr>
                <w:rFonts w:hint="default" w:ascii="仿宋_GB2312" w:hAnsi="宋体" w:eastAsia="仿宋_GB2312" w:cs="仿宋_GB2312"/>
                <w:i w:val="0"/>
                <w:iCs w:val="0"/>
                <w:color w:val="000000"/>
                <w:kern w:val="0"/>
                <w:sz w:val="19"/>
                <w:szCs w:val="19"/>
                <w:u w:val="none"/>
                <w:lang w:val="en-US" w:eastAsia="zh-CN" w:bidi="ar"/>
              </w:rPr>
              <w:t>走访</w:t>
            </w:r>
            <w:r>
              <w:rPr>
                <w:rFonts w:hint="eastAsia" w:ascii="仿宋_GB2312" w:hAnsi="宋体" w:eastAsia="仿宋_GB2312" w:cs="仿宋_GB2312"/>
                <w:i w:val="0"/>
                <w:iCs w:val="0"/>
                <w:color w:val="000000"/>
                <w:kern w:val="0"/>
                <w:sz w:val="19"/>
                <w:szCs w:val="19"/>
                <w:u w:val="none"/>
                <w:lang w:val="en-US" w:eastAsia="zh-CN" w:bidi="ar"/>
              </w:rPr>
              <w:t>慰问、精准</w:t>
            </w:r>
            <w:r>
              <w:rPr>
                <w:rFonts w:hint="default" w:ascii="仿宋_GB2312" w:hAnsi="宋体" w:eastAsia="仿宋_GB2312" w:cs="仿宋_GB2312"/>
                <w:i w:val="0"/>
                <w:iCs w:val="0"/>
                <w:color w:val="000000"/>
                <w:kern w:val="0"/>
                <w:sz w:val="19"/>
                <w:szCs w:val="19"/>
                <w:u w:val="none"/>
                <w:lang w:val="en-US" w:eastAsia="zh-CN" w:bidi="ar"/>
              </w:rPr>
              <w:t>帮扶工作；</w:t>
            </w:r>
          </w:p>
          <w:p>
            <w:pPr>
              <w:keepNext w:val="0"/>
              <w:keepLines w:val="0"/>
              <w:widowControl/>
              <w:suppressLineNumbers w:val="0"/>
              <w:jc w:val="both"/>
              <w:textAlignment w:val="center"/>
              <w:rPr>
                <w:rFonts w:hint="eastAsia" w:ascii="仿宋_GB2312" w:hAnsi="仿宋_GB2312" w:eastAsia="仿宋_GB2312" w:cs="仿宋_GB2312"/>
                <w:color w:val="000000"/>
                <w:sz w:val="19"/>
                <w:szCs w:val="19"/>
                <w:highlight w:val="none"/>
              </w:rPr>
            </w:pPr>
            <w:r>
              <w:rPr>
                <w:rFonts w:hint="default" w:ascii="仿宋_GB2312" w:hAnsi="宋体" w:eastAsia="仿宋_GB2312" w:cs="仿宋_GB2312"/>
                <w:i w:val="0"/>
                <w:iCs w:val="0"/>
                <w:color w:val="000000"/>
                <w:kern w:val="0"/>
                <w:sz w:val="19"/>
                <w:szCs w:val="19"/>
                <w:u w:val="none"/>
                <w:lang w:val="en-US" w:eastAsia="zh-CN" w:bidi="ar"/>
              </w:rPr>
              <w:t>目标</w:t>
            </w:r>
            <w:r>
              <w:rPr>
                <w:rFonts w:hint="eastAsia" w:ascii="仿宋_GB2312" w:hAnsi="宋体" w:eastAsia="仿宋_GB2312" w:cs="仿宋_GB2312"/>
                <w:i w:val="0"/>
                <w:iCs w:val="0"/>
                <w:color w:val="000000"/>
                <w:kern w:val="0"/>
                <w:sz w:val="19"/>
                <w:szCs w:val="19"/>
                <w:u w:val="none"/>
                <w:lang w:val="en-US" w:eastAsia="zh-CN" w:bidi="ar"/>
              </w:rPr>
              <w:t>5</w:t>
            </w:r>
            <w:r>
              <w:rPr>
                <w:rFonts w:hint="default" w:ascii="仿宋_GB2312" w:hAnsi="宋体" w:eastAsia="仿宋_GB2312" w:cs="仿宋_GB2312"/>
                <w:i w:val="0"/>
                <w:iCs w:val="0"/>
                <w:color w:val="000000"/>
                <w:kern w:val="0"/>
                <w:sz w:val="19"/>
                <w:szCs w:val="19"/>
                <w:u w:val="none"/>
                <w:lang w:val="en-US" w:eastAsia="zh-CN" w:bidi="ar"/>
              </w:rPr>
              <w:t>：</w:t>
            </w:r>
            <w:r>
              <w:rPr>
                <w:rFonts w:hint="eastAsia" w:ascii="仿宋_GB2312" w:hAnsi="宋体" w:eastAsia="仿宋_GB2312" w:cs="仿宋_GB2312"/>
                <w:i w:val="0"/>
                <w:iCs w:val="0"/>
                <w:color w:val="000000"/>
                <w:kern w:val="0"/>
                <w:sz w:val="19"/>
                <w:szCs w:val="19"/>
                <w:u w:val="none"/>
                <w:lang w:val="en-US" w:eastAsia="zh-CN" w:bidi="ar"/>
              </w:rPr>
              <w:t>主动投身退役军人志愿服务工作；</w:t>
            </w:r>
            <w:r>
              <w:rPr>
                <w:rFonts w:hint="default" w:ascii="仿宋_GB2312" w:hAnsi="宋体" w:eastAsia="仿宋_GB2312" w:cs="仿宋_GB2312"/>
                <w:i w:val="0"/>
                <w:iCs w:val="0"/>
                <w:color w:val="000000"/>
                <w:kern w:val="0"/>
                <w:sz w:val="19"/>
                <w:szCs w:val="19"/>
                <w:u w:val="none"/>
                <w:lang w:val="en-US" w:eastAsia="zh-CN" w:bidi="ar"/>
              </w:rPr>
              <w:br w:type="textWrapping"/>
            </w:r>
            <w:r>
              <w:rPr>
                <w:rFonts w:hint="default" w:ascii="仿宋_GB2312" w:hAnsi="宋体" w:eastAsia="仿宋_GB2312" w:cs="仿宋_GB2312"/>
                <w:i w:val="0"/>
                <w:iCs w:val="0"/>
                <w:color w:val="000000"/>
                <w:kern w:val="0"/>
                <w:sz w:val="19"/>
                <w:szCs w:val="19"/>
                <w:u w:val="none"/>
                <w:lang w:val="en-US" w:eastAsia="zh-CN" w:bidi="ar"/>
              </w:rPr>
              <w:t>目标</w:t>
            </w:r>
            <w:r>
              <w:rPr>
                <w:rFonts w:hint="eastAsia" w:ascii="仿宋_GB2312" w:hAnsi="宋体" w:eastAsia="仿宋_GB2312" w:cs="仿宋_GB2312"/>
                <w:i w:val="0"/>
                <w:iCs w:val="0"/>
                <w:color w:val="000000"/>
                <w:kern w:val="0"/>
                <w:sz w:val="19"/>
                <w:szCs w:val="19"/>
                <w:u w:val="none"/>
                <w:lang w:val="en-US" w:eastAsia="zh-CN" w:bidi="ar"/>
              </w:rPr>
              <w:t>6</w:t>
            </w:r>
            <w:r>
              <w:rPr>
                <w:rFonts w:hint="default" w:ascii="仿宋_GB2312" w:hAnsi="宋体" w:eastAsia="仿宋_GB2312" w:cs="仿宋_GB2312"/>
                <w:i w:val="0"/>
                <w:iCs w:val="0"/>
                <w:color w:val="000000"/>
                <w:kern w:val="0"/>
                <w:sz w:val="19"/>
                <w:szCs w:val="19"/>
                <w:u w:val="none"/>
                <w:lang w:val="en-US" w:eastAsia="zh-CN" w:bidi="ar"/>
              </w:rPr>
              <w:t>：做好</w:t>
            </w:r>
            <w:r>
              <w:rPr>
                <w:rFonts w:hint="eastAsia" w:ascii="仿宋_GB2312" w:hAnsi="宋体" w:eastAsia="仿宋_GB2312" w:cs="仿宋_GB2312"/>
                <w:i w:val="0"/>
                <w:iCs w:val="0"/>
                <w:color w:val="000000"/>
                <w:kern w:val="0"/>
                <w:sz w:val="19"/>
                <w:szCs w:val="19"/>
                <w:u w:val="none"/>
                <w:lang w:val="en-US" w:eastAsia="zh-CN" w:bidi="ar"/>
              </w:rPr>
              <w:t>主管</w:t>
            </w:r>
            <w:r>
              <w:rPr>
                <w:rFonts w:hint="default" w:ascii="仿宋_GB2312" w:hAnsi="宋体" w:eastAsia="仿宋_GB2312" w:cs="仿宋_GB2312"/>
                <w:i w:val="0"/>
                <w:iCs w:val="0"/>
                <w:color w:val="000000"/>
                <w:kern w:val="0"/>
                <w:sz w:val="19"/>
                <w:szCs w:val="19"/>
                <w:u w:val="none"/>
                <w:lang w:val="en-US" w:eastAsia="zh-CN" w:bidi="ar"/>
              </w:rPr>
              <w:t>部门交办的其他工作。</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19"/>
                <w:szCs w:val="19"/>
                <w:u w:val="none"/>
                <w:lang w:val="en-US" w:eastAsia="zh-CN" w:bidi="ar"/>
              </w:rPr>
            </w:pPr>
            <w:r>
              <w:rPr>
                <w:rFonts w:hint="default" w:ascii="仿宋_GB2312" w:hAnsi="宋体" w:eastAsia="仿宋_GB2312" w:cs="仿宋_GB2312"/>
                <w:i w:val="0"/>
                <w:iCs w:val="0"/>
                <w:color w:val="000000"/>
                <w:kern w:val="0"/>
                <w:sz w:val="19"/>
                <w:szCs w:val="19"/>
                <w:u w:val="none"/>
                <w:lang w:val="en-US" w:eastAsia="zh-CN" w:bidi="ar"/>
              </w:rPr>
              <w:t>一是扎实推进退役军人服务保障工作提质增效，不断提升退役军人获得感、幸福感和荣誉感；</w:t>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19"/>
                <w:szCs w:val="19"/>
                <w:u w:val="none"/>
                <w:lang w:val="en-US" w:eastAsia="zh-CN" w:bidi="ar"/>
              </w:rPr>
            </w:pPr>
            <w:r>
              <w:rPr>
                <w:rFonts w:hint="default" w:ascii="仿宋_GB2312" w:hAnsi="宋体" w:eastAsia="仿宋_GB2312" w:cs="仿宋_GB2312"/>
                <w:i w:val="0"/>
                <w:iCs w:val="0"/>
                <w:color w:val="000000"/>
                <w:kern w:val="0"/>
                <w:sz w:val="19"/>
                <w:szCs w:val="19"/>
                <w:u w:val="none"/>
                <w:lang w:val="en-US" w:eastAsia="zh-CN" w:bidi="ar"/>
              </w:rPr>
              <w:t>二是信访接待用心用情用力，建立信访接待台账，坚持温馨服务，常态化开展法律援助；</w:t>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19"/>
                <w:szCs w:val="19"/>
                <w:u w:val="none"/>
                <w:lang w:val="en-US" w:eastAsia="zh-CN" w:bidi="ar"/>
              </w:rPr>
            </w:pPr>
            <w:r>
              <w:rPr>
                <w:rFonts w:hint="default" w:ascii="仿宋_GB2312" w:hAnsi="宋体" w:eastAsia="仿宋_GB2312" w:cs="仿宋_GB2312"/>
                <w:i w:val="0"/>
                <w:iCs w:val="0"/>
                <w:color w:val="000000"/>
                <w:kern w:val="0"/>
                <w:sz w:val="19"/>
                <w:szCs w:val="19"/>
                <w:u w:val="none"/>
                <w:lang w:val="en-US" w:eastAsia="zh-CN" w:bidi="ar"/>
              </w:rPr>
              <w:t>三是组成巴陵先锋退役军人志愿服务队，主动投身退役军人志愿服务活动，退伍不褪色氛围更浓；</w:t>
            </w:r>
          </w:p>
          <w:p>
            <w:pPr>
              <w:keepNext w:val="0"/>
              <w:keepLines w:val="0"/>
              <w:widowControl/>
              <w:suppressLineNumbers w:val="0"/>
              <w:jc w:val="both"/>
              <w:textAlignment w:val="center"/>
              <w:rPr>
                <w:rFonts w:hint="eastAsia" w:ascii="仿宋_GB2312" w:hAnsi="仿宋_GB2312" w:eastAsia="仿宋_GB2312" w:cs="仿宋_GB2312"/>
                <w:color w:val="000000"/>
                <w:sz w:val="19"/>
                <w:szCs w:val="19"/>
                <w:highlight w:val="none"/>
              </w:rPr>
            </w:pPr>
            <w:r>
              <w:rPr>
                <w:rFonts w:hint="default" w:ascii="仿宋_GB2312" w:hAnsi="宋体" w:eastAsia="仿宋_GB2312" w:cs="仿宋_GB2312"/>
                <w:i w:val="0"/>
                <w:iCs w:val="0"/>
                <w:color w:val="000000"/>
                <w:kern w:val="0"/>
                <w:sz w:val="19"/>
                <w:szCs w:val="19"/>
                <w:u w:val="none"/>
                <w:lang w:val="en-US" w:eastAsia="zh-CN" w:bidi="ar"/>
              </w:rPr>
              <w:t>四是军休服务贴心细心暖心，开展多样化</w:t>
            </w:r>
            <w:r>
              <w:rPr>
                <w:rFonts w:hint="eastAsia" w:ascii="仿宋_GB2312" w:hAnsi="宋体" w:eastAsia="仿宋_GB2312" w:cs="仿宋_GB2312"/>
                <w:i w:val="0"/>
                <w:iCs w:val="0"/>
                <w:color w:val="000000"/>
                <w:kern w:val="0"/>
                <w:sz w:val="19"/>
                <w:szCs w:val="19"/>
                <w:u w:val="none"/>
                <w:lang w:val="en-US" w:eastAsia="zh-CN" w:bidi="ar"/>
              </w:rPr>
              <w:t>的</w:t>
            </w:r>
            <w:r>
              <w:rPr>
                <w:rFonts w:hint="default" w:ascii="仿宋_GB2312" w:hAnsi="宋体" w:eastAsia="仿宋_GB2312" w:cs="仿宋_GB2312"/>
                <w:i w:val="0"/>
                <w:iCs w:val="0"/>
                <w:color w:val="000000"/>
                <w:kern w:val="0"/>
                <w:sz w:val="19"/>
                <w:szCs w:val="19"/>
                <w:u w:val="none"/>
                <w:lang w:val="en-US" w:eastAsia="zh-CN" w:bidi="ar"/>
              </w:rPr>
              <w:t>军休活动，军休干部政治待遇有保障、生活待遇有落实、日常生活有关爱</w:t>
            </w:r>
            <w:r>
              <w:rPr>
                <w:rFonts w:hint="eastAsia" w:ascii="仿宋_GB2312" w:hAnsi="宋体" w:eastAsia="仿宋_GB2312" w:cs="仿宋_GB2312"/>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1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工作目标完成度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2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目标完成质量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及时、高效、准确</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4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各项工作完成时间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年底前完成</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军休、志愿活动有序进行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各项工作开支</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各项</w:t>
            </w:r>
            <w:r>
              <w:rPr>
                <w:rFonts w:hint="default" w:ascii="仿宋_GB2312" w:hAnsi="仿宋_GB2312" w:eastAsia="仿宋_GB2312" w:cs="仿宋_GB2312"/>
                <w:color w:val="000000"/>
                <w:sz w:val="18"/>
                <w:szCs w:val="18"/>
                <w:highlight w:val="none"/>
                <w:lang w:val="en-US" w:eastAsia="zh-CN"/>
              </w:rPr>
              <w:t>工作开支不超过预算数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工作开支</w:t>
            </w:r>
            <w:r>
              <w:rPr>
                <w:rFonts w:hint="eastAsia" w:ascii="仿宋_GB2312" w:hAnsi="仿宋_GB2312" w:eastAsia="仿宋_GB2312" w:cs="仿宋_GB2312"/>
                <w:color w:val="000000"/>
                <w:sz w:val="18"/>
                <w:szCs w:val="18"/>
                <w:highlight w:val="none"/>
                <w:lang w:val="en-US" w:eastAsia="zh-CN"/>
              </w:rPr>
              <w:t>未</w:t>
            </w:r>
            <w:r>
              <w:rPr>
                <w:rFonts w:hint="default" w:ascii="仿宋_GB2312" w:hAnsi="仿宋_GB2312" w:eastAsia="仿宋_GB2312" w:cs="仿宋_GB2312"/>
                <w:color w:val="000000"/>
                <w:sz w:val="18"/>
                <w:szCs w:val="18"/>
                <w:highlight w:val="none"/>
                <w:lang w:val="en-US" w:eastAsia="zh-CN"/>
              </w:rPr>
              <w:t>超过预算数</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5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维护涉军群体稳定，提升退役军人社会尊崇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对生态环境可能造成的负面影响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无负面影响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引导广大退役军人参与社会综合治理，实现可持续发展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有所改善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服务对象满意度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绝大多数人满意</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5"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294"/>
        <w:gridCol w:w="1010"/>
        <w:gridCol w:w="1134"/>
        <w:gridCol w:w="1113"/>
        <w:gridCol w:w="849"/>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代管无军籍职工经费　</w:t>
            </w:r>
          </w:p>
        </w:tc>
      </w:tr>
      <w:tr>
        <w:tblPrEx>
          <w:tblCellMar>
            <w:top w:w="0" w:type="dxa"/>
            <w:left w:w="108" w:type="dxa"/>
            <w:bottom w:w="0" w:type="dxa"/>
            <w:right w:w="108" w:type="dxa"/>
          </w:tblCellMar>
        </w:tblPrEx>
        <w:trPr>
          <w:trHeight w:val="37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岳阳市退役军人事务局</w:t>
            </w:r>
          </w:p>
        </w:tc>
        <w:tc>
          <w:tcPr>
            <w:tcW w:w="111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4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37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7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0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32.3</w:t>
            </w:r>
          </w:p>
        </w:tc>
        <w:tc>
          <w:tcPr>
            <w:tcW w:w="1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32.3</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7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0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32.3</w:t>
            </w:r>
          </w:p>
        </w:tc>
        <w:tc>
          <w:tcPr>
            <w:tcW w:w="1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32.3</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7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0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7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0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1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提高</w:t>
            </w:r>
            <w:r>
              <w:rPr>
                <w:rFonts w:hint="eastAsia" w:ascii="仿宋_GB2312" w:hAnsi="仿宋_GB2312" w:eastAsia="仿宋_GB2312" w:cs="仿宋_GB2312"/>
                <w:color w:val="000000"/>
                <w:sz w:val="20"/>
                <w:szCs w:val="20"/>
                <w:highlight w:val="none"/>
                <w:lang w:val="en-US" w:eastAsia="zh-CN"/>
              </w:rPr>
              <w:t>代管</w:t>
            </w:r>
            <w:r>
              <w:rPr>
                <w:rFonts w:hint="eastAsia" w:ascii="仿宋_GB2312" w:hAnsi="仿宋_GB2312" w:eastAsia="仿宋_GB2312" w:cs="仿宋_GB2312"/>
                <w:color w:val="000000"/>
                <w:sz w:val="20"/>
                <w:szCs w:val="20"/>
                <w:highlight w:val="none"/>
              </w:rPr>
              <w:t>无军籍职工生活水平</w:t>
            </w:r>
            <w:r>
              <w:rPr>
                <w:rFonts w:hint="eastAsia" w:ascii="仿宋_GB2312" w:hAnsi="仿宋_GB2312" w:eastAsia="仿宋_GB2312" w:cs="仿宋_GB2312"/>
                <w:color w:val="000000"/>
                <w:sz w:val="20"/>
                <w:szCs w:val="20"/>
                <w:highlight w:val="none"/>
                <w:lang w:eastAsia="zh-CN"/>
              </w:rPr>
              <w:t>，按期向</w:t>
            </w:r>
            <w:r>
              <w:rPr>
                <w:rFonts w:hint="eastAsia" w:ascii="仿宋_GB2312" w:hAnsi="仿宋_GB2312" w:eastAsia="仿宋_GB2312" w:cs="仿宋_GB2312"/>
                <w:color w:val="000000"/>
                <w:sz w:val="20"/>
                <w:szCs w:val="20"/>
                <w:highlight w:val="none"/>
                <w:lang w:val="en-US" w:eastAsia="zh-CN"/>
              </w:rPr>
              <w:t>15名</w:t>
            </w:r>
            <w:r>
              <w:rPr>
                <w:rFonts w:hint="eastAsia" w:ascii="仿宋_GB2312" w:hAnsi="仿宋_GB2312" w:eastAsia="仿宋_GB2312" w:cs="仿宋_GB2312"/>
                <w:color w:val="000000"/>
                <w:sz w:val="20"/>
                <w:szCs w:val="20"/>
                <w:highlight w:val="none"/>
                <w:lang w:eastAsia="zh-CN"/>
              </w:rPr>
              <w:t>无军籍职工发放地方性津补贴待遇。</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待遇发放及时，无军籍职工的幸福感有提升。</w:t>
            </w:r>
          </w:p>
        </w:tc>
      </w:tr>
      <w:tr>
        <w:tblPrEx>
          <w:tblCellMar>
            <w:top w:w="0" w:type="dxa"/>
            <w:left w:w="108" w:type="dxa"/>
            <w:bottom w:w="0" w:type="dxa"/>
            <w:right w:w="108" w:type="dxa"/>
          </w:tblCellMar>
        </w:tblPrEx>
        <w:trPr>
          <w:trHeight w:val="680"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0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补贴人数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按实际人数发放</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按实际人数发放</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补贴覆盖率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18"/>
                <w:szCs w:val="18"/>
                <w:highlight w:val="none"/>
                <w:lang w:val="en-US"/>
              </w:rPr>
            </w:pPr>
            <w:r>
              <w:rPr>
                <w:rFonts w:hint="eastAsia" w:ascii="仿宋_GB2312" w:hAnsi="仿宋_GB2312" w:eastAsia="仿宋_GB2312" w:cs="仿宋_GB2312"/>
                <w:color w:val="000000"/>
                <w:sz w:val="18"/>
                <w:szCs w:val="18"/>
                <w:highlight w:val="none"/>
                <w:lang w:val="en-US" w:eastAsia="zh-CN"/>
              </w:rPr>
              <w:t>100%</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补贴发放时间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年底前发放到位</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发放到位</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9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补贴按照政策文件发放</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按照政策文件发放</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9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对社会发展无负面影响</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7"/>
                <w:szCs w:val="17"/>
                <w:highlight w:val="none"/>
                <w:lang w:val="en-US" w:eastAsia="zh-CN"/>
              </w:rPr>
            </w:pPr>
            <w:r>
              <w:rPr>
                <w:rFonts w:hint="eastAsia" w:ascii="仿宋_GB2312" w:hAnsi="仿宋_GB2312" w:eastAsia="仿宋_GB2312" w:cs="仿宋_GB2312"/>
                <w:color w:val="000000"/>
                <w:sz w:val="17"/>
                <w:szCs w:val="17"/>
                <w:highlight w:val="none"/>
                <w:lang w:val="en-US" w:eastAsia="zh-CN"/>
              </w:rPr>
              <w:t>无负面影响</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9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生态环境成本指标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对自然环境无负面影响</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7"/>
                <w:szCs w:val="17"/>
                <w:highlight w:val="none"/>
                <w:lang w:val="en-US" w:eastAsia="zh-CN"/>
              </w:rPr>
            </w:pPr>
            <w:r>
              <w:rPr>
                <w:rFonts w:hint="eastAsia" w:ascii="仿宋_GB2312" w:hAnsi="仿宋_GB2312" w:eastAsia="仿宋_GB2312" w:cs="仿宋_GB2312"/>
                <w:color w:val="000000"/>
                <w:sz w:val="17"/>
                <w:szCs w:val="17"/>
                <w:highlight w:val="none"/>
                <w:lang w:val="en-US" w:eastAsia="zh-CN"/>
              </w:rPr>
              <w:t>无负面影响</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经济平稳发展</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经济平稳发展</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受益人群生活改善情况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无军籍职工生活水平有提升</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有所改善</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val="en-US" w:eastAsia="zh-CN"/>
              </w:rPr>
              <w:t>有所改善</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无军籍职工满意度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≥95%</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18"/>
                <w:szCs w:val="18"/>
                <w:highlight w:val="none"/>
                <w:lang w:val="en-US" w:eastAsia="zh-CN"/>
              </w:rPr>
              <w:t>≥95%</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1" w:hRule="atLeast"/>
          <w:jc w:val="center"/>
        </w:trPr>
        <w:tc>
          <w:tcPr>
            <w:tcW w:w="6711"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56"/>
        <w:gridCol w:w="806"/>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军休干部随军遗属生活补助　</w:t>
            </w:r>
          </w:p>
        </w:tc>
      </w:tr>
      <w:tr>
        <w:tblPrEx>
          <w:tblCellMar>
            <w:top w:w="0" w:type="dxa"/>
            <w:left w:w="108" w:type="dxa"/>
            <w:bottom w:w="0" w:type="dxa"/>
            <w:right w:w="108" w:type="dxa"/>
          </w:tblCellMar>
        </w:tblPrEx>
        <w:trPr>
          <w:trHeight w:val="707"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岳阳市退役军人事务局</w:t>
            </w:r>
          </w:p>
        </w:tc>
        <w:tc>
          <w:tcPr>
            <w:tcW w:w="115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9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29.48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29.48</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27.62</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93.69%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9.37</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26.00</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24.14</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48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48</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3.48</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646"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提高</w:t>
            </w:r>
            <w:r>
              <w:rPr>
                <w:rFonts w:hint="eastAsia" w:ascii="仿宋_GB2312" w:hAnsi="仿宋_GB2312" w:eastAsia="仿宋_GB2312" w:cs="仿宋_GB2312"/>
                <w:color w:val="000000"/>
                <w:sz w:val="20"/>
                <w:szCs w:val="20"/>
                <w:highlight w:val="none"/>
              </w:rPr>
              <w:t>军休随军遗属生活水平</w:t>
            </w:r>
            <w:r>
              <w:rPr>
                <w:rFonts w:hint="eastAsia" w:ascii="仿宋_GB2312" w:hAnsi="仿宋_GB2312" w:eastAsia="仿宋_GB2312" w:cs="仿宋_GB2312"/>
                <w:color w:val="000000"/>
                <w:sz w:val="20"/>
                <w:szCs w:val="20"/>
                <w:highlight w:val="none"/>
                <w:lang w:eastAsia="zh-CN"/>
              </w:rPr>
              <w:t>，定期发放生活补贴</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待遇发放及时、足额</w:t>
            </w:r>
          </w:p>
        </w:tc>
      </w:tr>
      <w:tr>
        <w:tblPrEx>
          <w:tblCellMar>
            <w:top w:w="0" w:type="dxa"/>
            <w:left w:w="108" w:type="dxa"/>
            <w:bottom w:w="0" w:type="dxa"/>
            <w:right w:w="108" w:type="dxa"/>
          </w:tblCellMar>
        </w:tblPrEx>
        <w:trPr>
          <w:trHeight w:val="669"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补贴人数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不超过实际人数</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不超过实际人数</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补贴覆盖率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补贴发放时间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年底前发放到位</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待遇发放及时、足额</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补贴标准</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按相关政策文件发放</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对社会发展无负面影响</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生态环境成本指标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对自然环境无负面影响</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促进经济  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经济平稳 发展</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经济水平保持稳定</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受益人群生活改善情况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有所改善</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随军遗属生活质量得到有效改善</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有所改善</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有所改善</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随军遗属满意度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688" w:hRule="atLeast"/>
          <w:jc w:val="center"/>
        </w:trPr>
        <w:tc>
          <w:tcPr>
            <w:tcW w:w="675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99.37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167"/>
        <w:gridCol w:w="1191"/>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军休干部老干费　</w:t>
            </w:r>
          </w:p>
        </w:tc>
      </w:tr>
      <w:tr>
        <w:tblPrEx>
          <w:tblCellMar>
            <w:top w:w="0" w:type="dxa"/>
            <w:left w:w="108" w:type="dxa"/>
            <w:bottom w:w="0" w:type="dxa"/>
            <w:right w:w="108" w:type="dxa"/>
          </w:tblCellMar>
        </w:tblPrEx>
        <w:trPr>
          <w:trHeight w:val="514"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岳阳市退役军人事务局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86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86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落实军休干部两个待遇，增强军休干部的荣誉感、归属感、获得感，提高军休服务管理水平</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各项待遇及时、足额落实，</w:t>
            </w:r>
            <w:r>
              <w:rPr>
                <w:rFonts w:hint="eastAsia" w:ascii="仿宋_GB2312" w:hAnsi="仿宋_GB2312" w:eastAsia="仿宋_GB2312" w:cs="仿宋_GB2312"/>
                <w:color w:val="000000"/>
                <w:sz w:val="20"/>
                <w:szCs w:val="20"/>
                <w:highlight w:val="none"/>
              </w:rPr>
              <w:t>军休干部生活质量得到提升，</w:t>
            </w:r>
            <w:r>
              <w:rPr>
                <w:rFonts w:hint="eastAsia" w:ascii="仿宋_GB2312" w:hAnsi="仿宋_GB2312" w:eastAsia="仿宋_GB2312" w:cs="仿宋_GB2312"/>
                <w:color w:val="000000"/>
                <w:sz w:val="20"/>
                <w:szCs w:val="20"/>
                <w:highlight w:val="none"/>
                <w:lang w:eastAsia="zh-CN"/>
              </w:rPr>
              <w:t>开展形式多样的军休活动，丰富军休干部精神文化生活，</w:t>
            </w:r>
            <w:r>
              <w:rPr>
                <w:rFonts w:hint="eastAsia" w:ascii="仿宋_GB2312" w:hAnsi="仿宋_GB2312" w:eastAsia="仿宋_GB2312" w:cs="仿宋_GB2312"/>
                <w:color w:val="000000"/>
                <w:sz w:val="20"/>
                <w:szCs w:val="20"/>
                <w:highlight w:val="none"/>
              </w:rPr>
              <w:t>服务管理水平提高</w:t>
            </w:r>
          </w:p>
        </w:tc>
      </w:tr>
      <w:tr>
        <w:tblPrEx>
          <w:tblCellMar>
            <w:top w:w="0" w:type="dxa"/>
            <w:left w:w="108" w:type="dxa"/>
            <w:bottom w:w="0" w:type="dxa"/>
            <w:right w:w="108" w:type="dxa"/>
          </w:tblCellMar>
        </w:tblPrEx>
        <w:trPr>
          <w:trHeight w:val="65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2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领取待遇人数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按军休干部人数发放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不超过实际人数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待遇覆盖率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待遇发放时间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年底前发放到位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待遇发放及时、足额</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发放标准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按相关政策文件发放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社会成本指标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对社会发展无负面影响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对生态环境无负面影响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7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促进经济 发展</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经济平稳 发展</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经济平稳 发展</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军休干部生活改善情况</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军休干部生活质量有改善，两个待遇有效落实</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生态环境改善情况</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实现可持续发展</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军休干部 满意度</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3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167"/>
        <w:gridCol w:w="1191"/>
        <w:gridCol w:w="1219"/>
        <w:gridCol w:w="743"/>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退役军人服务专项工作经费</w:t>
            </w:r>
          </w:p>
        </w:tc>
      </w:tr>
      <w:tr>
        <w:tblPrEx>
          <w:tblCellMar>
            <w:top w:w="0" w:type="dxa"/>
            <w:left w:w="108" w:type="dxa"/>
            <w:bottom w:w="0" w:type="dxa"/>
            <w:right w:w="108" w:type="dxa"/>
          </w:tblCellMar>
        </w:tblPrEx>
        <w:trPr>
          <w:trHeight w:val="33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岳阳市退役军人事务局</w:t>
            </w:r>
          </w:p>
        </w:tc>
        <w:tc>
          <w:tcPr>
            <w:tcW w:w="12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4.99</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4.99</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71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健全工作机制，进一步提升退役军人服务保障水平，引导广大退役军人在各领域、各行业建功立业。</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建档立卡、社保接续、优抚对象年度确认等工作开展顺利，服务水平有提升。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各项工作开支数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合理安排开支，不超过预算数</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厉行节约，未超过预算数</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0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各项服务工作效率和服务质量</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资金使用时间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年底前安排到位</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年底前安排到位</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各项工作开展所需费用</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未超过预算数</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社会成本指标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保障退役军人合法权益，维护涉军群体稳定</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对自然环境无负面影响</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各类设备更新升级</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有序进行</w:t>
            </w:r>
          </w:p>
        </w:tc>
        <w:tc>
          <w:tcPr>
            <w:tcW w:w="1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在预算内合理安排资金，各项工作有序进行</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维护涉军群体稳定，提升退役军人社会尊崇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涉军群体稳定，退役军人合法权益得到保障</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生态环境改善情况</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有所改善</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实现可持续发展</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服务对象满意度</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12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16" w:hRule="atLeast"/>
          <w:jc w:val="center"/>
        </w:trPr>
        <w:tc>
          <w:tcPr>
            <w:tcW w:w="681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167"/>
        <w:gridCol w:w="1191"/>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退役军人信访维稳工作经费　</w:t>
            </w:r>
          </w:p>
        </w:tc>
      </w:tr>
      <w:tr>
        <w:tblPrEx>
          <w:tblCellMar>
            <w:top w:w="0" w:type="dxa"/>
            <w:left w:w="108" w:type="dxa"/>
            <w:bottom w:w="0" w:type="dxa"/>
            <w:right w:w="108" w:type="dxa"/>
          </w:tblCellMar>
        </w:tblPrEx>
        <w:trPr>
          <w:trHeight w:val="352"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岳阳市退役军人事务局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21.14</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21.14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20.91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19.77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依法及时办理信访事项，推动诉求合理的解决问题到位，诉求无理的思想疏导到位，生活困难的帮扶救助到位，引导广大退役军人始终保持军人本色，在各领域各行业建功立业，始终做党和国家的坚定捍卫者，与党中央保持高度一致。</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坚持温馨服务，为退役军人提供法律援助服务，主动询问了解，有问题必解答，有诉求必回应，维护涉军群体稳定。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做好日常信访工作</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预计全年接待信访人员约300人次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做好日常接访工作，推动息诉罢访</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信访工作质量</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信访工作质量有提升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信访工作资金使用时间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年底前安排到位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规范使用信访经费</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社会成本指标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对社会发展无负面影响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对自然环境无负面影响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信访维稳工作各项开支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厉行节约，各项开支不超过预算数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推动息诉罢访，促进经济平稳发展</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化解信访问题的能力不断提升</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依法及时做好信访维稳工作</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维护涉军群体稳定</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生态环境改善情况</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实现可持续发展</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服务对象满意度</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6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pStyle w:val="2"/>
        <w:rPr>
          <w:rFonts w:hint="default"/>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167"/>
        <w:gridCol w:w="1191"/>
        <w:gridCol w:w="1134"/>
        <w:gridCol w:w="828"/>
        <w:gridCol w:w="873"/>
        <w:gridCol w:w="1418"/>
      </w:tblGrid>
      <w:tr>
        <w:tblPrEx>
          <w:tblCellMar>
            <w:top w:w="0" w:type="dxa"/>
            <w:left w:w="108" w:type="dxa"/>
            <w:bottom w:w="0" w:type="dxa"/>
            <w:right w:w="108" w:type="dxa"/>
          </w:tblCellMar>
        </w:tblPrEx>
        <w:trPr>
          <w:trHeight w:val="44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退役军人志愿者服务支队专项经费　</w:t>
            </w:r>
          </w:p>
        </w:tc>
      </w:tr>
      <w:tr>
        <w:tblPrEx>
          <w:tblCellMar>
            <w:top w:w="0" w:type="dxa"/>
            <w:left w:w="108" w:type="dxa"/>
            <w:bottom w:w="0" w:type="dxa"/>
            <w:right w:w="108" w:type="dxa"/>
          </w:tblCellMar>
        </w:tblPrEx>
        <w:trPr>
          <w:trHeight w:val="284"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岳阳市退役军人事务局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岳阳市退役军人服务中心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11.33</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11.31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3</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7"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围绕应急救援、乡村振兴、帮残助弱、治安防范、环境保护等方面开展志愿活动，使退役军人志愿者服务支队活动开展更加高效、高质量。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投身扶危济困、服务大型活动、协助应急救援、参与社会治理等志愿服务项目</w:t>
            </w:r>
            <w:r>
              <w:rPr>
                <w:rFonts w:hint="eastAsia" w:ascii="仿宋_GB2312" w:hAnsi="仿宋_GB2312" w:eastAsia="仿宋_GB2312" w:cs="仿宋_GB2312"/>
                <w:color w:val="000000"/>
                <w:sz w:val="20"/>
                <w:szCs w:val="20"/>
                <w:highlight w:val="none"/>
                <w:lang w:eastAsia="zh-CN"/>
              </w:rPr>
              <w:t>，引导退役军人主动投身各行各业、各种形式的志愿服务活动。</w:t>
            </w:r>
          </w:p>
        </w:tc>
      </w:tr>
      <w:tr>
        <w:tblPrEx>
          <w:tblCellMar>
            <w:top w:w="0" w:type="dxa"/>
            <w:left w:w="108" w:type="dxa"/>
            <w:bottom w:w="0" w:type="dxa"/>
            <w:right w:w="108" w:type="dxa"/>
          </w:tblCellMar>
        </w:tblPrEx>
        <w:trPr>
          <w:trHeight w:val="49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开展志愿活动次数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w:t>
            </w:r>
            <w:r>
              <w:rPr>
                <w:rFonts w:hint="default" w:ascii="仿宋_GB2312" w:hAnsi="仿宋_GB2312" w:eastAsia="仿宋_GB2312" w:cs="仿宋_GB2312"/>
                <w:color w:val="000000"/>
                <w:sz w:val="18"/>
                <w:szCs w:val="18"/>
                <w:highlight w:val="none"/>
                <w:lang w:val="en-US" w:eastAsia="zh-CN"/>
              </w:rPr>
              <w:t>8</w:t>
            </w:r>
            <w:r>
              <w:rPr>
                <w:rFonts w:hint="eastAsia" w:ascii="仿宋_GB2312" w:hAnsi="仿宋_GB2312" w:eastAsia="仿宋_GB2312" w:cs="仿宋_GB2312"/>
                <w:color w:val="000000"/>
                <w:sz w:val="18"/>
                <w:szCs w:val="18"/>
                <w:highlight w:val="none"/>
                <w:lang w:val="en-US" w:eastAsia="zh-CN"/>
              </w:rPr>
              <w:t>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全年主动投身各类志愿服务活动，</w:t>
            </w:r>
            <w:r>
              <w:rPr>
                <w:rFonts w:hint="default" w:ascii="仿宋_GB2312" w:hAnsi="仿宋_GB2312" w:eastAsia="仿宋_GB2312" w:cs="仿宋_GB2312"/>
                <w:color w:val="000000"/>
                <w:sz w:val="18"/>
                <w:szCs w:val="18"/>
                <w:highlight w:val="none"/>
                <w:lang w:val="en-US" w:eastAsia="zh-CN"/>
              </w:rPr>
              <w:t>超过8次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4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志愿活动质量</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志愿活动质量得到提升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资金使用时间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年底前安排到位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规范使用经费，年底前安排到位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经济成本 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活动开支</w:t>
            </w:r>
            <w:r>
              <w:rPr>
                <w:rFonts w:hint="eastAsia" w:ascii="仿宋_GB2312" w:hAnsi="仿宋_GB2312" w:eastAsia="仿宋_GB2312" w:cs="仿宋_GB2312"/>
                <w:color w:val="000000"/>
                <w:sz w:val="18"/>
                <w:szCs w:val="18"/>
                <w:highlight w:val="none"/>
                <w:lang w:val="en-US" w:eastAsia="zh-CN"/>
              </w:rPr>
              <w:t xml:space="preserve"> </w:t>
            </w:r>
            <w:r>
              <w:rPr>
                <w:rFonts w:hint="default" w:ascii="仿宋_GB2312" w:hAnsi="仿宋_GB2312" w:eastAsia="仿宋_GB2312" w:cs="仿宋_GB2312"/>
                <w:color w:val="000000"/>
                <w:sz w:val="18"/>
                <w:szCs w:val="18"/>
                <w:highlight w:val="none"/>
                <w:lang w:val="en-US" w:eastAsia="zh-CN"/>
              </w:rPr>
              <w:t>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按相关政策文件发放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社会成本指标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对社会发展</w:t>
            </w:r>
            <w:r>
              <w:rPr>
                <w:rFonts w:hint="eastAsia" w:ascii="仿宋_GB2312" w:hAnsi="仿宋_GB2312" w:eastAsia="仿宋_GB2312" w:cs="仿宋_GB2312"/>
                <w:color w:val="000000"/>
                <w:sz w:val="18"/>
                <w:szCs w:val="18"/>
                <w:highlight w:val="none"/>
                <w:lang w:val="en-US" w:eastAsia="zh-CN"/>
              </w:rPr>
              <w:t>无</w:t>
            </w:r>
            <w:r>
              <w:rPr>
                <w:rFonts w:hint="default" w:ascii="仿宋_GB2312" w:hAnsi="仿宋_GB2312" w:eastAsia="仿宋_GB2312" w:cs="仿宋_GB2312"/>
                <w:color w:val="000000"/>
                <w:sz w:val="18"/>
                <w:szCs w:val="18"/>
                <w:highlight w:val="none"/>
                <w:lang w:val="en-US" w:eastAsia="zh-CN"/>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生态环境成本指标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对自然环境</w:t>
            </w:r>
            <w:r>
              <w:rPr>
                <w:rFonts w:hint="eastAsia" w:ascii="仿宋_GB2312" w:hAnsi="仿宋_GB2312" w:eastAsia="仿宋_GB2312" w:cs="仿宋_GB2312"/>
                <w:color w:val="000000"/>
                <w:sz w:val="18"/>
                <w:szCs w:val="18"/>
                <w:highlight w:val="none"/>
                <w:lang w:val="en-US" w:eastAsia="zh-CN"/>
              </w:rPr>
              <w:t>无</w:t>
            </w:r>
            <w:r>
              <w:rPr>
                <w:rFonts w:hint="default" w:ascii="仿宋_GB2312" w:hAnsi="仿宋_GB2312" w:eastAsia="仿宋_GB2312" w:cs="仿宋_GB2312"/>
                <w:color w:val="000000"/>
                <w:sz w:val="18"/>
                <w:szCs w:val="18"/>
                <w:highlight w:val="none"/>
                <w:lang w:val="en-US" w:eastAsia="zh-CN"/>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促进经济 发展</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经济平稳 发展</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经济平稳 发展</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引导广大退役军人主动投身志愿服务活动</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有所提升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退役军人在服务社会、奉献社会中赢得社会尊崇、彰显自身价值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生态环境改善情况</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3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服务对象</w:t>
            </w:r>
            <w:r>
              <w:rPr>
                <w:rFonts w:hint="eastAsia" w:ascii="仿宋_GB2312" w:hAnsi="仿宋_GB2312" w:eastAsia="仿宋_GB2312" w:cs="仿宋_GB2312"/>
                <w:color w:val="000000"/>
                <w:sz w:val="18"/>
                <w:szCs w:val="18"/>
                <w:highlight w:val="none"/>
                <w:lang w:val="en-US" w:eastAsia="zh-CN"/>
              </w:rPr>
              <w:t>满意度</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9"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Start w:id="0" w:name="_GoBack"/>
      <w:bookmarkEnd w:id="0"/>
    </w:p>
    <w:sectPr>
      <w:pgSz w:w="11906" w:h="16838"/>
      <w:pgMar w:top="1162" w:right="1800" w:bottom="1162"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D2FB5"/>
    <w:multiLevelType w:val="singleLevel"/>
    <w:tmpl w:val="BCED2FB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E7F65BA"/>
    <w:rsid w:val="1EEF983A"/>
    <w:rsid w:val="25CE153A"/>
    <w:rsid w:val="2BFF0A35"/>
    <w:rsid w:val="2DDE62E1"/>
    <w:rsid w:val="33FED74C"/>
    <w:rsid w:val="35E749A4"/>
    <w:rsid w:val="3B5F0877"/>
    <w:rsid w:val="3B760069"/>
    <w:rsid w:val="3DEE92A3"/>
    <w:rsid w:val="3E7379E5"/>
    <w:rsid w:val="3FE19D8D"/>
    <w:rsid w:val="3FF721E5"/>
    <w:rsid w:val="41D7EB96"/>
    <w:rsid w:val="4B495E49"/>
    <w:rsid w:val="4EFF009C"/>
    <w:rsid w:val="4F9F6447"/>
    <w:rsid w:val="4FF9B7A5"/>
    <w:rsid w:val="55951AFD"/>
    <w:rsid w:val="56C2FE1A"/>
    <w:rsid w:val="56DF1232"/>
    <w:rsid w:val="57E79ACB"/>
    <w:rsid w:val="59886344"/>
    <w:rsid w:val="5AFA377E"/>
    <w:rsid w:val="5AFCD415"/>
    <w:rsid w:val="5B5583B5"/>
    <w:rsid w:val="5BB3D076"/>
    <w:rsid w:val="5BF3CF6D"/>
    <w:rsid w:val="5BFF6C29"/>
    <w:rsid w:val="5DEFB16F"/>
    <w:rsid w:val="5FBBAD38"/>
    <w:rsid w:val="5FDB6EAD"/>
    <w:rsid w:val="5FFFCC7D"/>
    <w:rsid w:val="61578B2F"/>
    <w:rsid w:val="67AF2845"/>
    <w:rsid w:val="67FF7AEE"/>
    <w:rsid w:val="6BFF225B"/>
    <w:rsid w:val="6CFFECEC"/>
    <w:rsid w:val="6DFD4E3C"/>
    <w:rsid w:val="6E7EEE2D"/>
    <w:rsid w:val="6F3346FF"/>
    <w:rsid w:val="6FB2F9F9"/>
    <w:rsid w:val="6FFB7FE7"/>
    <w:rsid w:val="6FFED669"/>
    <w:rsid w:val="6FFFA62B"/>
    <w:rsid w:val="726ED762"/>
    <w:rsid w:val="737E9420"/>
    <w:rsid w:val="76D60734"/>
    <w:rsid w:val="77EA1AEA"/>
    <w:rsid w:val="77FB2A45"/>
    <w:rsid w:val="78FFD671"/>
    <w:rsid w:val="7977666E"/>
    <w:rsid w:val="79FB9455"/>
    <w:rsid w:val="7ABFDC57"/>
    <w:rsid w:val="7AFD3208"/>
    <w:rsid w:val="7BDDF28E"/>
    <w:rsid w:val="7BFFE061"/>
    <w:rsid w:val="7DFFE413"/>
    <w:rsid w:val="7ECEC59C"/>
    <w:rsid w:val="7EDE28D8"/>
    <w:rsid w:val="7F463827"/>
    <w:rsid w:val="7F5AEAD4"/>
    <w:rsid w:val="7F7B027D"/>
    <w:rsid w:val="7F7DF0F7"/>
    <w:rsid w:val="7FAF196B"/>
    <w:rsid w:val="7FC3F81E"/>
    <w:rsid w:val="7FCE123A"/>
    <w:rsid w:val="7FD67846"/>
    <w:rsid w:val="7FF7D74E"/>
    <w:rsid w:val="7FFA2D6F"/>
    <w:rsid w:val="7FFB6383"/>
    <w:rsid w:val="7FFEAF9D"/>
    <w:rsid w:val="8F3B0BEF"/>
    <w:rsid w:val="ABE621DC"/>
    <w:rsid w:val="ACFE25C1"/>
    <w:rsid w:val="AFBFB94C"/>
    <w:rsid w:val="B17E2EA2"/>
    <w:rsid w:val="B52594D4"/>
    <w:rsid w:val="B7760EF7"/>
    <w:rsid w:val="BDDF6CDC"/>
    <w:rsid w:val="BE9A3556"/>
    <w:rsid w:val="BFB3A3B2"/>
    <w:rsid w:val="BFB9C7B2"/>
    <w:rsid w:val="C3F38F98"/>
    <w:rsid w:val="C9F5DB98"/>
    <w:rsid w:val="CFFE16F6"/>
    <w:rsid w:val="D3FF46C3"/>
    <w:rsid w:val="D94FB782"/>
    <w:rsid w:val="D9EE2A72"/>
    <w:rsid w:val="DB7B3A06"/>
    <w:rsid w:val="DBFF1DB4"/>
    <w:rsid w:val="DCDF8871"/>
    <w:rsid w:val="DDEF870D"/>
    <w:rsid w:val="DEFFF2EE"/>
    <w:rsid w:val="DF5D097E"/>
    <w:rsid w:val="DFBFB9FE"/>
    <w:rsid w:val="DFDF0E44"/>
    <w:rsid w:val="DFEB22DE"/>
    <w:rsid w:val="DFEF4F73"/>
    <w:rsid w:val="DFEF884A"/>
    <w:rsid w:val="DFFDA777"/>
    <w:rsid w:val="E77F3F3D"/>
    <w:rsid w:val="E7F61535"/>
    <w:rsid w:val="EA9DCA46"/>
    <w:rsid w:val="EB5CEB8D"/>
    <w:rsid w:val="EEF7534E"/>
    <w:rsid w:val="EEFD4607"/>
    <w:rsid w:val="EFAF4612"/>
    <w:rsid w:val="EFBE7310"/>
    <w:rsid w:val="EFFD0C67"/>
    <w:rsid w:val="EFFD60F5"/>
    <w:rsid w:val="EFFE889F"/>
    <w:rsid w:val="EFFF07A5"/>
    <w:rsid w:val="F77F1BAB"/>
    <w:rsid w:val="F7ACFE51"/>
    <w:rsid w:val="F7BCE425"/>
    <w:rsid w:val="F7BDBAF1"/>
    <w:rsid w:val="F7C7C1E2"/>
    <w:rsid w:val="F7DFA521"/>
    <w:rsid w:val="FA7CDD66"/>
    <w:rsid w:val="FEFDA6C7"/>
    <w:rsid w:val="FF6F498D"/>
    <w:rsid w:val="FF7E47FC"/>
    <w:rsid w:val="FF7E5F27"/>
    <w:rsid w:val="FF9762B2"/>
    <w:rsid w:val="FF97D0D1"/>
    <w:rsid w:val="FFB5060E"/>
    <w:rsid w:val="FFBD4F08"/>
    <w:rsid w:val="FFBDAB2A"/>
    <w:rsid w:val="FFBF3FBB"/>
    <w:rsid w:val="FFDBE104"/>
    <w:rsid w:val="FFDE95BE"/>
    <w:rsid w:val="FFEE6980"/>
    <w:rsid w:val="FFEE710B"/>
    <w:rsid w:val="FFFB3BA5"/>
    <w:rsid w:val="FFFBC4BF"/>
    <w:rsid w:val="FFFF00C5"/>
    <w:rsid w:val="FFFF2327"/>
    <w:rsid w:val="FFFFB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jc w:val="left"/>
    </w:pPr>
    <w:rPr>
      <w:rFonts w:cs="Times New Roman"/>
      <w:kern w:val="0"/>
      <w:sz w:val="24"/>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font11"/>
    <w:basedOn w:val="6"/>
    <w:qFormat/>
    <w:uiPriority w:val="0"/>
    <w:rPr>
      <w:rFonts w:hint="default" w:ascii="仿宋_GB2312" w:eastAsia="仿宋_GB2312" w:cs="仿宋_GB2312"/>
      <w:color w:val="000000"/>
      <w:sz w:val="24"/>
      <w:szCs w:val="24"/>
      <w:u w:val="none"/>
    </w:rPr>
  </w:style>
  <w:style w:type="paragraph" w:customStyle="1" w:styleId="10">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2024-03-20T16:36:00Z</dcterms:created>
  <dc:creator>Administrator</dc:creator>
  <cp:lastModifiedBy>kylin</cp:lastModifiedBy>
  <cp:lastPrinted>2024-06-28T23:44:00Z</cp:lastPrinted>
  <dcterms:modified xsi:type="dcterms:W3CDTF">2024-09-24T15:22:33Z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6182D3A10D564617983F46DEE354AEAF</vt:lpwstr>
  </property>
</Properties>
</file>