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p>
    <w:p>
      <w:pPr>
        <w:pStyle w:val="2"/>
        <w:ind w:left="0" w:leftChars="0" w:firstLine="0" w:firstLineChars="0"/>
        <w:rPr>
          <w:rFonts w:hint="default"/>
          <w:color w:val="000000" w:themeColor="text1"/>
          <w14:textFill>
            <w14:solidFill>
              <w14:schemeClr w14:val="tx1"/>
            </w14:solidFill>
          </w14:textFill>
        </w:rPr>
      </w:pPr>
    </w:p>
    <w:p>
      <w:pPr>
        <w:pStyle w:val="2"/>
        <w:ind w:left="0" w:leftChars="0" w:firstLine="0" w:firstLineChars="0"/>
        <w:rPr>
          <w:rFonts w:hint="default"/>
          <w:color w:val="000000" w:themeColor="text1"/>
          <w14:textFill>
            <w14:solidFill>
              <w14:schemeClr w14:val="tx1"/>
            </w14:solidFill>
          </w14:textFill>
        </w:rPr>
      </w:pPr>
    </w:p>
    <w:p>
      <w:pPr>
        <w:pStyle w:val="2"/>
        <w:ind w:left="0" w:leftChars="0" w:firstLine="0" w:firstLineChars="0"/>
        <w:rPr>
          <w:rFonts w:hint="default"/>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900" w:lineRule="exact"/>
        <w:ind w:left="-280" w:leftChars="-100" w:right="-92" w:rightChars="-33" w:firstLine="0" w:firstLineChars="0"/>
        <w:jc w:val="center"/>
        <w:textAlignment w:val="auto"/>
        <w:rPr>
          <w:rFonts w:hint="default" w:ascii="Times New Roman" w:hAnsi="Times New Roman" w:eastAsia="方正小标宋简体" w:cs="Times New Roman"/>
          <w:b/>
          <w:bCs/>
          <w:color w:val="000000" w:themeColor="text1"/>
          <w:sz w:val="44"/>
          <w:szCs w:val="44"/>
          <w:highlight w:val="none"/>
          <w14:textFill>
            <w14:solidFill>
              <w14:schemeClr w14:val="tx1"/>
            </w14:solidFill>
          </w14:textFill>
        </w:rPr>
      </w:pPr>
      <w:r>
        <w:rPr>
          <w:rFonts w:hint="default" w:ascii="Times New Roman" w:hAnsi="Times New Roman" w:eastAsia="方正小标宋简体" w:cs="Times New Roman"/>
          <w:b/>
          <w:bCs/>
          <w:color w:val="000000" w:themeColor="text1"/>
          <w:sz w:val="44"/>
          <w:szCs w:val="44"/>
          <w:highlight w:val="none"/>
          <w14:textFill>
            <w14:solidFill>
              <w14:schemeClr w14:val="tx1"/>
            </w14:solidFill>
          </w14:textFill>
        </w:rPr>
        <w:t>202</w:t>
      </w:r>
      <w:r>
        <w:rPr>
          <w:rFonts w:hint="default" w:ascii="Times New Roman" w:hAnsi="Times New Roman" w:eastAsia="方正小标宋简体" w:cs="Times New Roman"/>
          <w:b/>
          <w:bCs/>
          <w:color w:val="000000" w:themeColor="text1"/>
          <w:sz w:val="44"/>
          <w:szCs w:val="44"/>
          <w:highlight w:val="none"/>
          <w:lang w:val="en-US" w:eastAsia="zh-CN"/>
          <w14:textFill>
            <w14:solidFill>
              <w14:schemeClr w14:val="tx1"/>
            </w14:solidFill>
          </w14:textFill>
        </w:rPr>
        <w:t>3</w:t>
      </w:r>
      <w:r>
        <w:rPr>
          <w:rFonts w:hint="default" w:ascii="Times New Roman" w:hAnsi="Times New Roman" w:eastAsia="方正小标宋简体" w:cs="Times New Roman"/>
          <w:b/>
          <w:bCs/>
          <w:color w:val="000000" w:themeColor="text1"/>
          <w:sz w:val="44"/>
          <w:szCs w:val="44"/>
          <w:highlight w:val="none"/>
          <w14:textFill>
            <w14:solidFill>
              <w14:schemeClr w14:val="tx1"/>
            </w14:solidFill>
          </w14:textFill>
        </w:rPr>
        <w:t>年度岳阳市住房保障服务中心整体支出绩效自评报告</w:t>
      </w:r>
    </w:p>
    <w:p>
      <w:pPr>
        <w:jc w:val="center"/>
        <w:rPr>
          <w:rFonts w:hint="default" w:ascii="Times New Roman" w:hAnsi="Times New Roman" w:eastAsia="楷体_GB2312" w:cs="Times New Roman"/>
          <w:b/>
          <w:color w:val="000000" w:themeColor="text1"/>
          <w:sz w:val="32"/>
          <w:szCs w:val="32"/>
          <w:highlight w:val="none"/>
          <w14:textFill>
            <w14:solidFill>
              <w14:schemeClr w14:val="tx1"/>
            </w14:solidFill>
          </w14:textFill>
        </w:rPr>
      </w:pPr>
    </w:p>
    <w:p>
      <w:pPr>
        <w:jc w:val="both"/>
        <w:rPr>
          <w:rFonts w:hint="default" w:ascii="Times New Roman" w:hAnsi="Times New Roman" w:eastAsia="黑体" w:cs="Times New Roman"/>
          <w:color w:val="000000" w:themeColor="text1"/>
          <w:sz w:val="32"/>
          <w:szCs w:val="32"/>
          <w:highlight w:val="none"/>
          <w14:textFill>
            <w14:solidFill>
              <w14:schemeClr w14:val="tx1"/>
            </w14:solidFill>
          </w14:textFill>
        </w:rPr>
      </w:pPr>
    </w:p>
    <w:p>
      <w:pPr>
        <w:pStyle w:val="2"/>
        <w:rPr>
          <w:rFonts w:hint="default" w:ascii="Times New Roman" w:hAnsi="Times New Roman" w:eastAsia="黑体" w:cs="Times New Roman"/>
          <w:color w:val="000000" w:themeColor="text1"/>
          <w:sz w:val="32"/>
          <w:szCs w:val="32"/>
          <w:highlight w:val="none"/>
          <w14:textFill>
            <w14:solidFill>
              <w14:schemeClr w14:val="tx1"/>
            </w14:solidFill>
          </w14:textFill>
        </w:rPr>
      </w:pPr>
    </w:p>
    <w:p>
      <w:pPr>
        <w:pStyle w:val="2"/>
        <w:rPr>
          <w:rFonts w:hint="default" w:ascii="Times New Roman" w:hAnsi="Times New Roman" w:eastAsia="黑体" w:cs="Times New Roman"/>
          <w:color w:val="000000" w:themeColor="text1"/>
          <w:sz w:val="32"/>
          <w:szCs w:val="32"/>
          <w:highlight w:val="none"/>
          <w14:textFill>
            <w14:solidFill>
              <w14:schemeClr w14:val="tx1"/>
            </w14:solidFill>
          </w14:textFill>
        </w:rPr>
      </w:pPr>
    </w:p>
    <w:p>
      <w:pPr>
        <w:pStyle w:val="2"/>
        <w:rPr>
          <w:rFonts w:hint="default" w:ascii="Times New Roman" w:hAnsi="Times New Roman" w:eastAsia="黑体" w:cs="Times New Roman"/>
          <w:color w:val="000000" w:themeColor="text1"/>
          <w:sz w:val="32"/>
          <w:szCs w:val="32"/>
          <w:highlight w:val="none"/>
          <w14:textFill>
            <w14:solidFill>
              <w14:schemeClr w14:val="tx1"/>
            </w14:solidFill>
          </w14:textFill>
        </w:rPr>
      </w:pPr>
    </w:p>
    <w:p>
      <w:pPr>
        <w:jc w:val="center"/>
        <w:rPr>
          <w:rFonts w:hint="default" w:ascii="Times New Roman" w:hAnsi="Times New Roman" w:eastAsia="黑体" w:cs="Times New Roman"/>
          <w:color w:val="000000" w:themeColor="text1"/>
          <w:sz w:val="32"/>
          <w:szCs w:val="32"/>
          <w:highlight w:val="none"/>
          <w14:textFill>
            <w14:solidFill>
              <w14:schemeClr w14:val="tx1"/>
            </w14:solidFill>
          </w14:textFill>
        </w:rPr>
      </w:pPr>
    </w:p>
    <w:p>
      <w:pPr>
        <w:jc w:val="both"/>
        <w:rPr>
          <w:rFonts w:hint="default" w:ascii="Times New Roman" w:hAnsi="Times New Roman" w:eastAsia="黑体" w:cs="Times New Roman"/>
          <w:color w:val="000000" w:themeColor="text1"/>
          <w:sz w:val="32"/>
          <w:szCs w:val="32"/>
          <w:highlight w:val="none"/>
          <w14:textFill>
            <w14:solidFill>
              <w14:schemeClr w14:val="tx1"/>
            </w14:solidFill>
          </w14:textFill>
        </w:rPr>
      </w:pPr>
    </w:p>
    <w:p>
      <w:pPr>
        <w:jc w:val="center"/>
        <w:rPr>
          <w:rFonts w:hint="default" w:ascii="Times New Roman" w:hAnsi="Times New Roman" w:eastAsia="黑体" w:cs="Times New Roman"/>
          <w:color w:val="000000" w:themeColor="text1"/>
          <w:sz w:val="32"/>
          <w:szCs w:val="32"/>
          <w:highlight w:val="none"/>
          <w14:textFill>
            <w14:solidFill>
              <w14:schemeClr w14:val="tx1"/>
            </w14:solidFill>
          </w14:textFill>
        </w:rPr>
      </w:pPr>
    </w:p>
    <w:p>
      <w:pPr>
        <w:pStyle w:val="2"/>
        <w:rPr>
          <w:rFonts w:hint="default"/>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900" w:lineRule="exact"/>
        <w:ind w:left="-280" w:leftChars="-100" w:right="-92" w:rightChars="-33" w:firstLine="0" w:firstLineChars="0"/>
        <w:jc w:val="center"/>
        <w:textAlignment w:val="auto"/>
        <w:rPr>
          <w:rFonts w:hint="eastAsia" w:ascii="Times New Roman" w:hAnsi="Times New Roman" w:eastAsia="方正小标宋简体" w:cs="Times New Roman"/>
          <w:b/>
          <w:bCs/>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900" w:lineRule="exact"/>
        <w:ind w:left="-280" w:leftChars="-100" w:right="-92" w:rightChars="-33" w:firstLine="0" w:firstLineChars="0"/>
        <w:jc w:val="center"/>
        <w:textAlignment w:val="auto"/>
        <w:rPr>
          <w:rFonts w:hint="eastAsia" w:ascii="Times New Roman" w:hAnsi="Times New Roman" w:eastAsia="方正小标宋简体" w:cs="Times New Roman"/>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小标宋简体" w:cs="Times New Roman"/>
          <w:b/>
          <w:bCs/>
          <w:color w:val="000000" w:themeColor="text1"/>
          <w:sz w:val="32"/>
          <w:szCs w:val="32"/>
          <w:highlight w:val="none"/>
          <w14:textFill>
            <w14:solidFill>
              <w14:schemeClr w14:val="tx1"/>
            </w14:solidFill>
          </w14:textFill>
        </w:rPr>
        <w:t>单位名称：</w:t>
      </w:r>
      <w:r>
        <w:rPr>
          <w:rFonts w:hint="eastAsia" w:ascii="Times New Roman" w:hAnsi="Times New Roman" w:eastAsia="方正小标宋简体" w:cs="Times New Roman"/>
          <w:b/>
          <w:bCs/>
          <w:color w:val="000000" w:themeColor="text1"/>
          <w:sz w:val="32"/>
          <w:szCs w:val="32"/>
          <w:highlight w:val="none"/>
          <w:lang w:val="en-US" w:eastAsia="zh-CN"/>
          <w14:textFill>
            <w14:solidFill>
              <w14:schemeClr w14:val="tx1"/>
            </w14:solidFill>
          </w14:textFill>
        </w:rPr>
        <w:t>岳阳市住房保障服务中心</w:t>
      </w:r>
    </w:p>
    <w:p>
      <w:pPr>
        <w:keepNext w:val="0"/>
        <w:keepLines w:val="0"/>
        <w:pageBreakBefore w:val="0"/>
        <w:widowControl w:val="0"/>
        <w:kinsoku/>
        <w:wordWrap/>
        <w:overflowPunct/>
        <w:topLinePunct w:val="0"/>
        <w:autoSpaceDE/>
        <w:autoSpaceDN/>
        <w:bidi w:val="0"/>
        <w:adjustRightInd/>
        <w:snapToGrid/>
        <w:spacing w:line="900" w:lineRule="exact"/>
        <w:ind w:left="-280" w:leftChars="-100" w:right="-92" w:rightChars="-33" w:firstLine="0" w:firstLineChars="0"/>
        <w:jc w:val="center"/>
        <w:textAlignment w:val="auto"/>
        <w:rPr>
          <w:rFonts w:hint="eastAsia" w:ascii="Times New Roman" w:hAnsi="Times New Roman" w:eastAsia="方正小标宋简体" w:cs="Times New Roman"/>
          <w:b/>
          <w:bCs/>
          <w:color w:val="000000" w:themeColor="text1"/>
          <w:sz w:val="32"/>
          <w:szCs w:val="32"/>
          <w:highlight w:val="none"/>
          <w14:textFill>
            <w14:solidFill>
              <w14:schemeClr w14:val="tx1"/>
            </w14:solidFill>
          </w14:textFill>
        </w:rPr>
      </w:pPr>
      <w:r>
        <w:rPr>
          <w:rFonts w:hint="eastAsia" w:ascii="Times New Roman" w:hAnsi="Times New Roman" w:eastAsia="方正小标宋简体" w:cs="Times New Roman"/>
          <w:b/>
          <w:bCs/>
          <w:color w:val="000000" w:themeColor="text1"/>
          <w:sz w:val="32"/>
          <w:szCs w:val="32"/>
          <w:highlight w:val="none"/>
          <w:lang w:val="en-US" w:eastAsia="zh-CN"/>
          <w14:textFill>
            <w14:solidFill>
              <w14:schemeClr w14:val="tx1"/>
            </w14:solidFill>
          </w14:textFill>
        </w:rPr>
        <w:t>2024</w:t>
      </w:r>
      <w:r>
        <w:rPr>
          <w:rFonts w:hint="eastAsia" w:ascii="Times New Roman" w:hAnsi="Times New Roman" w:eastAsia="方正小标宋简体" w:cs="Times New Roman"/>
          <w:b/>
          <w:bCs/>
          <w:color w:val="000000" w:themeColor="text1"/>
          <w:sz w:val="32"/>
          <w:szCs w:val="32"/>
          <w:highlight w:val="none"/>
          <w14:textFill>
            <w14:solidFill>
              <w14:schemeClr w14:val="tx1"/>
            </w14:solidFill>
          </w14:textFill>
        </w:rPr>
        <w:t>年</w:t>
      </w:r>
      <w:r>
        <w:rPr>
          <w:rFonts w:hint="eastAsia" w:ascii="Times New Roman" w:hAnsi="Times New Roman" w:eastAsia="方正小标宋简体" w:cs="Times New Roman"/>
          <w:b/>
          <w:bCs/>
          <w:color w:val="000000" w:themeColor="text1"/>
          <w:sz w:val="32"/>
          <w:szCs w:val="32"/>
          <w:highlight w:val="none"/>
          <w:lang w:val="en-US" w:eastAsia="zh-CN"/>
          <w14:textFill>
            <w14:solidFill>
              <w14:schemeClr w14:val="tx1"/>
            </w14:solidFill>
          </w14:textFill>
        </w:rPr>
        <w:t xml:space="preserve"> 6</w:t>
      </w:r>
      <w:r>
        <w:rPr>
          <w:rFonts w:hint="eastAsia" w:ascii="Times New Roman" w:hAnsi="Times New Roman" w:eastAsia="方正小标宋简体" w:cs="Times New Roman"/>
          <w:b/>
          <w:bCs/>
          <w:color w:val="000000" w:themeColor="text1"/>
          <w:sz w:val="32"/>
          <w:szCs w:val="32"/>
          <w:highlight w:val="none"/>
          <w14:textFill>
            <w14:solidFill>
              <w14:schemeClr w14:val="tx1"/>
            </w14:solidFill>
          </w14:textFill>
        </w:rPr>
        <w:t>月</w:t>
      </w:r>
      <w:r>
        <w:rPr>
          <w:rFonts w:hint="eastAsia" w:ascii="Times New Roman" w:hAnsi="Times New Roman" w:eastAsia="方正小标宋简体" w:cs="Times New Roman"/>
          <w:b/>
          <w:bCs/>
          <w:color w:val="000000" w:themeColor="text1"/>
          <w:sz w:val="32"/>
          <w:szCs w:val="32"/>
          <w:highlight w:val="none"/>
          <w:lang w:val="en-US" w:eastAsia="zh-CN"/>
          <w14:textFill>
            <w14:solidFill>
              <w14:schemeClr w14:val="tx1"/>
            </w14:solidFill>
          </w14:textFill>
        </w:rPr>
        <w:t>25</w:t>
      </w:r>
      <w:r>
        <w:rPr>
          <w:rFonts w:hint="eastAsia" w:ascii="Times New Roman" w:hAnsi="Times New Roman" w:eastAsia="方正小标宋简体" w:cs="Times New Roman"/>
          <w:b/>
          <w:bCs/>
          <w:color w:val="000000" w:themeColor="text1"/>
          <w:sz w:val="32"/>
          <w:szCs w:val="32"/>
          <w:highlight w:val="none"/>
          <w14:textFill>
            <w14:solidFill>
              <w14:schemeClr w14:val="tx1"/>
            </w14:solidFill>
          </w14:textFill>
        </w:rPr>
        <w:t>日</w:t>
      </w:r>
    </w:p>
    <w:p>
      <w:pPr>
        <w:spacing w:line="360" w:lineRule="auto"/>
        <w:ind w:left="-280" w:leftChars="-100" w:right="-92" w:rightChars="-33" w:firstLine="0" w:firstLineChars="0"/>
        <w:jc w:val="cente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pPr>
        <w:ind w:left="-280" w:leftChars="-100" w:right="-92" w:rightChars="-33" w:firstLine="0" w:firstLineChars="0"/>
        <w:jc w:val="cente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202</w:t>
      </w:r>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3</w:t>
      </w: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年度</w:t>
      </w:r>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岳阳市住房保障服务中心</w:t>
      </w: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整体支出</w:t>
      </w:r>
    </w:p>
    <w:p>
      <w:pPr>
        <w:jc w:val="center"/>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绩效自评报告</w:t>
      </w:r>
    </w:p>
    <w:p>
      <w:pPr>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基本情况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kern w:val="0"/>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（一）</w:t>
      </w:r>
      <w:r>
        <w:rPr>
          <w:rFonts w:hint="default" w:ascii="Times New Roman" w:hAnsi="Times New Roman" w:eastAsia="仿宋_GB2312" w:cs="Times New Roman"/>
          <w:color w:val="000000" w:themeColor="text1"/>
          <w:kern w:val="0"/>
          <w:sz w:val="32"/>
          <w:szCs w:val="32"/>
          <w:u w:val="none"/>
          <w:lang w:val="en-US" w:eastAsia="zh-CN"/>
          <w14:textFill>
            <w14:solidFill>
              <w14:schemeClr w14:val="tx1"/>
            </w14:solidFill>
          </w14:textFill>
        </w:rPr>
        <w:t>部门职能概述</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kern w:val="0"/>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u w:val="none"/>
          <w:lang w:val="en-US" w:eastAsia="zh-CN"/>
          <w14:textFill>
            <w14:solidFill>
              <w14:schemeClr w14:val="tx1"/>
            </w14:solidFill>
          </w14:textFill>
        </w:rPr>
        <w:t>岳阳市住房保障服务中心为市住房和城乡建设局所属副处级公益一类事业单位。主要职能职责有：</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kern w:val="0"/>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u w:val="none"/>
          <w:lang w:val="en-US" w:eastAsia="zh-CN"/>
          <w14:textFill>
            <w14:solidFill>
              <w14:schemeClr w14:val="tx1"/>
            </w14:solidFill>
          </w14:textFill>
        </w:rPr>
        <w:t>一是为机关提供支持保障职能</w:t>
      </w:r>
    </w:p>
    <w:p>
      <w:pPr>
        <w:pStyle w:val="7"/>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参与拟定住房保障的地方性法规、规章、政策以及住房保障、物业管理、白蚁防治、房屋租赁、提质改造、城市人居环境更新、专项维修资金管理的发展规划、年度计划的事务性工作。</w:t>
      </w:r>
    </w:p>
    <w:p>
      <w:pPr>
        <w:pStyle w:val="7"/>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负责全市住房保障、物业管理、白蚁防治、房屋租赁、提质改造等行业管理、业务指导、监督考核的行政辅助工作。</w:t>
      </w:r>
    </w:p>
    <w:p>
      <w:pPr>
        <w:pStyle w:val="7"/>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负责市本级保障性住房建设项目计划、资金计划、资金筹集以及项目建设管理的事务性工作。</w:t>
      </w:r>
    </w:p>
    <w:p>
      <w:pPr>
        <w:pStyle w:val="7"/>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负责市中心城区（包括岳阳楼区、岳阳经济技术开发区、南湖新区、城陵矶新港区，下同）经济适用房上市交易、不完全产权存量公有住房出售和政策性购房补贴、租赁补贴发放的行政辅助工作。</w:t>
      </w:r>
    </w:p>
    <w:p>
      <w:pPr>
        <w:pStyle w:val="7"/>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负责房屋租赁登记备案、房屋租赁合同网签、房屋指导价格发布、房屋租赁价格监测的行政辅助工作。</w:t>
      </w:r>
    </w:p>
    <w:p>
      <w:pPr>
        <w:pStyle w:val="7"/>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负责市本级和城陵矶新港区老旧小区、棚户区、旧城区改造等城市人居环境更新的事务性工作。</w:t>
      </w:r>
    </w:p>
    <w:p>
      <w:pPr>
        <w:pStyle w:val="7"/>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负责全市物业服务、房屋租赁服务质量考评体系和物业、中介服务企业信用信息评价等诚信体系建设的行政辅助工作。</w:t>
      </w:r>
    </w:p>
    <w:p>
      <w:pPr>
        <w:pStyle w:val="7"/>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负责住房保障、物业管理、白蚁防治领域行政检查和违法案件线索移送的行政辅助工作。</w:t>
      </w:r>
    </w:p>
    <w:p>
      <w:pPr>
        <w:pStyle w:val="7"/>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负责市中心城区物业专项维修基金的归集、管理、使用监督以及物业管理招投标合同备案的行政辅助工作。</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二是面向社会提供公益服务职能</w:t>
      </w:r>
    </w:p>
    <w:p>
      <w:pPr>
        <w:pStyle w:val="7"/>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负责市本级和城陵矶新港区公共租赁住房、保障性租赁住房、共有产权房等保障性住房运营管理和维修改造的事务性工作。</w:t>
      </w:r>
    </w:p>
    <w:p>
      <w:pPr>
        <w:pStyle w:val="7"/>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负责市本级政府投资建设的各类保障性住房和市政府移交授权管理的存量公房资产运营管理的事务性工作。</w:t>
      </w:r>
    </w:p>
    <w:p>
      <w:pPr>
        <w:pStyle w:val="7"/>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负责住房保障、房屋租赁、城市人居环境更新、城市提质改造、物业维修资金等信息平台建设、数据统计分析、信息发布等事务性工作；负责市本级住房保障档案管理和信息查询事务性工作。</w:t>
      </w:r>
    </w:p>
    <w:p>
      <w:pPr>
        <w:pStyle w:val="7"/>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承担市中心城区房屋白蚁防治、白蚁防治技术推广、白蚁防治科研、发布蚁害监测的事务性工作。</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完成市住房和城乡建设局交办的其它任务。</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kern w:val="0"/>
          <w:sz w:val="32"/>
          <w:szCs w:val="32"/>
          <w:u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（二）机构设置</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 w:cs="Times New Roman"/>
          <w:color w:val="000000" w:themeColor="text1"/>
          <w:sz w:val="32"/>
          <w:szCs w:val="32"/>
          <w:u w:val="none"/>
          <w14:textFill>
            <w14:solidFill>
              <w14:schemeClr w14:val="tx1"/>
            </w14:solidFill>
          </w14:textFill>
        </w:rPr>
      </w:pPr>
      <w:r>
        <w:rPr>
          <w:rFonts w:hint="default" w:ascii="Times New Roman" w:hAnsi="Times New Roman" w:eastAsia="仿宋" w:cs="Times New Roman"/>
          <w:color w:val="000000" w:themeColor="text1"/>
          <w:sz w:val="32"/>
          <w:szCs w:val="32"/>
          <w:u w:val="none"/>
          <w14:textFill>
            <w14:solidFill>
              <w14:schemeClr w14:val="tx1"/>
            </w14:solidFill>
          </w14:textFill>
        </w:rPr>
        <w:t>根据中共岳阳市委机构编制委员会文件：关于印发《岳阳市住房保障服务中心职能配置、内设机构和人员编制规定》的通知（岳编办发〔2021〕25号）明确</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u w:val="none"/>
          <w14:textFill>
            <w14:solidFill>
              <w14:schemeClr w14:val="tx1"/>
            </w14:solidFill>
          </w14:textFill>
        </w:rPr>
        <w:t>我中心全额事业编制7</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5</w:t>
      </w:r>
      <w:r>
        <w:rPr>
          <w:rFonts w:hint="default" w:ascii="Times New Roman" w:hAnsi="Times New Roman" w:eastAsia="仿宋" w:cs="Times New Roman"/>
          <w:color w:val="000000" w:themeColor="text1"/>
          <w:sz w:val="32"/>
          <w:szCs w:val="32"/>
          <w:u w:val="none"/>
          <w14:textFill>
            <w14:solidFill>
              <w14:schemeClr w14:val="tx1"/>
            </w14:solidFill>
          </w14:textFill>
        </w:rPr>
        <w:t>人，</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实有73人，</w:t>
      </w:r>
      <w:r>
        <w:rPr>
          <w:rFonts w:hint="default" w:ascii="Times New Roman" w:hAnsi="Times New Roman" w:eastAsia="仿宋" w:cs="Times New Roman"/>
          <w:color w:val="000000" w:themeColor="text1"/>
          <w:sz w:val="32"/>
          <w:szCs w:val="32"/>
          <w:u w:val="none"/>
          <w14:textFill>
            <w14:solidFill>
              <w14:schemeClr w14:val="tx1"/>
            </w14:solidFill>
          </w14:textFill>
        </w:rPr>
        <w:t>退休人员1</w:t>
      </w:r>
      <w:r>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t>7</w:t>
      </w:r>
      <w:r>
        <w:rPr>
          <w:rFonts w:hint="default" w:ascii="Times New Roman" w:hAnsi="Times New Roman" w:eastAsia="仿宋" w:cs="Times New Roman"/>
          <w:color w:val="000000" w:themeColor="text1"/>
          <w:sz w:val="32"/>
          <w:szCs w:val="32"/>
          <w:u w:val="none"/>
          <w14:textFill>
            <w14:solidFill>
              <w14:schemeClr w14:val="tx1"/>
            </w14:solidFill>
          </w14:textFill>
        </w:rPr>
        <w:t>人。</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中心</w:t>
      </w:r>
      <w:r>
        <w:rPr>
          <w:rFonts w:hint="default" w:ascii="Times New Roman" w:hAnsi="Times New Roman" w:eastAsia="仿宋" w:cs="Times New Roman"/>
          <w:color w:val="000000" w:themeColor="text1"/>
          <w:sz w:val="32"/>
          <w:szCs w:val="32"/>
          <w:u w:val="none"/>
          <w14:textFill>
            <w14:solidFill>
              <w14:schemeClr w14:val="tx1"/>
            </w14:solidFill>
          </w14:textFill>
        </w:rPr>
        <w:t>设</w:t>
      </w:r>
      <w:r>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t>8</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个内设机构和3</w:t>
      </w:r>
      <w:r>
        <w:rPr>
          <w:rFonts w:hint="default" w:ascii="Times New Roman" w:hAnsi="Times New Roman" w:eastAsia="仿宋" w:cs="Times New Roman"/>
          <w:color w:val="000000" w:themeColor="text1"/>
          <w:sz w:val="32"/>
          <w:szCs w:val="32"/>
          <w:u w:val="none"/>
          <w14:textFill>
            <w14:solidFill>
              <w14:schemeClr w14:val="tx1"/>
            </w14:solidFill>
          </w14:textFill>
        </w:rPr>
        <w:t>个</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分支机构</w:t>
      </w:r>
      <w:r>
        <w:rPr>
          <w:rFonts w:hint="default" w:ascii="Times New Roman" w:hAnsi="Times New Roman" w:eastAsia="仿宋" w:cs="Times New Roman"/>
          <w:color w:val="000000" w:themeColor="text1"/>
          <w:sz w:val="32"/>
          <w:szCs w:val="32"/>
          <w:u w:val="none"/>
          <w14:textFill>
            <w14:solidFill>
              <w14:schemeClr w14:val="tx1"/>
            </w14:solidFill>
          </w14:textFill>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14:textFill>
            <w14:solidFill>
              <w14:schemeClr w14:val="tx1"/>
            </w14:solidFill>
          </w14:textFill>
        </w:rPr>
        <w:t>内设</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机构</w:t>
      </w:r>
      <w:r>
        <w:rPr>
          <w:rFonts w:hint="default" w:ascii="Times New Roman" w:hAnsi="Times New Roman" w:eastAsia="仿宋" w:cs="Times New Roman"/>
          <w:color w:val="000000" w:themeColor="text1"/>
          <w:sz w:val="32"/>
          <w:szCs w:val="32"/>
          <w:u w:val="none"/>
          <w14:textFill>
            <w14:solidFill>
              <w14:schemeClr w14:val="tx1"/>
            </w14:solidFill>
          </w14:textFill>
        </w:rPr>
        <w:t>分别是</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综合部</w:t>
      </w:r>
      <w:r>
        <w:rPr>
          <w:rFonts w:hint="default" w:ascii="Times New Roman" w:hAnsi="Times New Roman" w:eastAsia="仿宋" w:cs="Times New Roman"/>
          <w:color w:val="000000" w:themeColor="text1"/>
          <w:sz w:val="32"/>
          <w:szCs w:val="32"/>
          <w:u w:val="none"/>
          <w14:textFill>
            <w14:solidFill>
              <w14:schemeClr w14:val="tx1"/>
            </w14:solidFill>
          </w14:textFill>
        </w:rPr>
        <w:t>、</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房屋</w:t>
      </w:r>
      <w:bookmarkStart w:id="0" w:name="_GoBack"/>
      <w:bookmarkEnd w:id="0"/>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租赁服务部、财务部、信息档案服务部、白蚁防治服务部、工程建设服务部</w:t>
      </w:r>
      <w:r>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t>、党办、离退休人员服务部</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14:textFill>
            <w14:solidFill>
              <w14:schemeClr w14:val="tx1"/>
            </w14:solidFill>
          </w14:textFill>
        </w:rPr>
        <w:t>所属</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3个分支机构</w:t>
      </w:r>
      <w:r>
        <w:rPr>
          <w:rFonts w:hint="default" w:ascii="Times New Roman" w:hAnsi="Times New Roman" w:eastAsia="仿宋" w:cs="Times New Roman"/>
          <w:color w:val="000000" w:themeColor="text1"/>
          <w:sz w:val="32"/>
          <w:szCs w:val="32"/>
          <w:u w:val="none"/>
          <w14:textFill>
            <w14:solidFill>
              <w14:schemeClr w14:val="tx1"/>
            </w14:solidFill>
          </w14:textFill>
        </w:rPr>
        <w:t>分别是</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市城市人居环境更新管理所、市物业和维修资金管理所和市保障性住房管理所。</w:t>
      </w:r>
    </w:p>
    <w:p>
      <w:pPr>
        <w:pStyle w:val="11"/>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二、一般公共预算支出情况</w:t>
      </w:r>
    </w:p>
    <w:p>
      <w:pPr>
        <w:pStyle w:val="11"/>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 w:cs="Times New Roman"/>
          <w:b/>
          <w:color w:val="000000" w:themeColor="text1"/>
          <w:sz w:val="32"/>
          <w:szCs w:val="32"/>
          <w:highlight w:val="none"/>
          <w14:textFill>
            <w14:solidFill>
              <w14:schemeClr w14:val="tx1"/>
            </w14:solidFill>
          </w14:textFill>
        </w:rPr>
      </w:pPr>
      <w:r>
        <w:rPr>
          <w:rFonts w:hint="default" w:ascii="Times New Roman" w:hAnsi="Times New Roman" w:eastAsia="仿宋" w:cs="Times New Roman"/>
          <w:b/>
          <w:color w:val="000000" w:themeColor="text1"/>
          <w:sz w:val="32"/>
          <w:szCs w:val="32"/>
          <w:highlight w:val="none"/>
          <w14:textFill>
            <w14:solidFill>
              <w14:schemeClr w14:val="tx1"/>
            </w14:solidFill>
          </w14:textFill>
        </w:rPr>
        <w:t>（一）基本支出情况</w:t>
      </w:r>
    </w:p>
    <w:p>
      <w:pPr>
        <w:pStyle w:val="11"/>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 w:val="0"/>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b w:val="0"/>
          <w:bCs/>
          <w:color w:val="000000" w:themeColor="text1"/>
          <w:sz w:val="32"/>
          <w:szCs w:val="32"/>
          <w:highlight w:val="none"/>
          <w:lang w:val="en-US" w:eastAsia="zh-CN"/>
          <w14:textFill>
            <w14:solidFill>
              <w14:schemeClr w14:val="tx1"/>
            </w14:solidFill>
          </w14:textFill>
        </w:rPr>
        <w:t>2023年度中心基本支出为1323.41万元，其中人员支出1185.2万元，占基本支出89.56%；公用支出138.21万元，占基本支出10.44%。具体支出项目为：</w:t>
      </w:r>
      <w:r>
        <w:rPr>
          <w:rFonts w:hint="eastAsia" w:ascii="Times New Roman" w:hAnsi="Times New Roman" w:eastAsia="仿宋" w:cs="Times New Roman"/>
          <w:b w:val="0"/>
          <w:bCs/>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 w:cs="Times New Roman"/>
          <w:b w:val="0"/>
          <w:bCs/>
          <w:color w:val="000000" w:themeColor="text1"/>
          <w:sz w:val="32"/>
          <w:szCs w:val="32"/>
          <w:highlight w:val="none"/>
          <w:lang w:val="en-US" w:eastAsia="zh-CN"/>
          <w14:textFill>
            <w14:solidFill>
              <w14:schemeClr w14:val="tx1"/>
            </w14:solidFill>
          </w14:textFill>
        </w:rPr>
        <w:t>工资福利支出1128.83万元；2、商品和服务支出138.21万元；3、对个人和家庭的补助56.37万元。</w:t>
      </w:r>
    </w:p>
    <w:p>
      <w:pPr>
        <w:pStyle w:val="11"/>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 w:val="0"/>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2023年度</w:t>
      </w:r>
      <w:r>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三公</w:t>
      </w:r>
      <w:r>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经费总支出情况为：本年度公务接待费0万元，未超出年初预算；公务用车运行维护费支出4.13万元，未超出年初预算6万元。</w:t>
      </w:r>
    </w:p>
    <w:p>
      <w:pPr>
        <w:pStyle w:val="11"/>
        <w:keepNext w:val="0"/>
        <w:keepLines w:val="0"/>
        <w:pageBreakBefore w:val="0"/>
        <w:widowControl/>
        <w:numPr>
          <w:ilvl w:val="0"/>
          <w:numId w:val="4"/>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 w:cs="Times New Roman"/>
          <w:b/>
          <w:color w:val="000000" w:themeColor="text1"/>
          <w:sz w:val="32"/>
          <w:szCs w:val="32"/>
          <w:highlight w:val="none"/>
          <w14:textFill>
            <w14:solidFill>
              <w14:schemeClr w14:val="tx1"/>
            </w14:solidFill>
          </w14:textFill>
        </w:rPr>
      </w:pPr>
      <w:r>
        <w:rPr>
          <w:rFonts w:hint="default" w:ascii="Times New Roman" w:hAnsi="Times New Roman" w:eastAsia="仿宋" w:cs="Times New Roman"/>
          <w:b/>
          <w:color w:val="000000" w:themeColor="text1"/>
          <w:sz w:val="32"/>
          <w:szCs w:val="32"/>
          <w:highlight w:val="none"/>
          <w14:textFill>
            <w14:solidFill>
              <w14:schemeClr w14:val="tx1"/>
            </w14:solidFill>
          </w14:textFill>
        </w:rPr>
        <w:t>项目支出情况</w:t>
      </w:r>
    </w:p>
    <w:p>
      <w:pPr>
        <w:pStyle w:val="11"/>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2023年度项目总体支出1874</w:t>
      </w:r>
      <w:r>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t>.05</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万元。其中业务工作经费</w:t>
      </w:r>
      <w:r>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t>146.86</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万元，运行维护经费116.29万元，老旧小区配套改造32.81万元，市级保障房专项资金1500万元</w:t>
      </w:r>
      <w:r>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t>，工作经费及其他资金为78.09万元</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w:t>
      </w:r>
    </w:p>
    <w:p>
      <w:pPr>
        <w:pStyle w:val="11"/>
        <w:keepNext w:val="0"/>
        <w:keepLines w:val="0"/>
        <w:pageBreakBefore w:val="0"/>
        <w:widowControl/>
        <w:numPr>
          <w:ilvl w:val="0"/>
          <w:numId w:val="5"/>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专项资金具体落实、投入情况分析。</w:t>
      </w:r>
    </w:p>
    <w:p>
      <w:pPr>
        <w:pStyle w:val="11"/>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项目资金支出是为完成特定工作任务或事业发展目标而安排落实的资金。2023年财政资金拨入1874</w:t>
      </w:r>
      <w:r>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t>.05</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万元，主要用于保障房建设、老旧小区改造以及运行维护经费，其中市财政配套资金1500万元用于已有保障房项目的建设；市级财政安排我中心业务工作经费支出</w:t>
      </w:r>
      <w:r>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t>146.86</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万元，运行维护经费116.29万元，老旧小区配套改造经费32.81万元</w:t>
      </w:r>
      <w:r>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t>，工作经费及其他资金为78.09万元</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w:t>
      </w:r>
    </w:p>
    <w:p>
      <w:pPr>
        <w:pStyle w:val="11"/>
        <w:keepNext w:val="0"/>
        <w:keepLines w:val="0"/>
        <w:pageBreakBefore w:val="0"/>
        <w:widowControl/>
        <w:numPr>
          <w:ilvl w:val="0"/>
          <w:numId w:val="5"/>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专项资金实际使用情况分析。</w:t>
      </w:r>
    </w:p>
    <w:p>
      <w:pPr>
        <w:pStyle w:val="11"/>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专项资金支出1500万元，主要用于东井岭公租房、春兰家园保障房建设支出以及太子庙逸馨花园收购款的支付；专项资金支出</w:t>
      </w:r>
      <w:r>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t>146.86</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万元主要用于2023年中心开展白蚁防治、乡村振兴等支出；专项资金支出116.29万元主要用于现有保障性住房维护和管理等；专项资金支出32.81万元主要用于佘家垅老旧小区改造工程</w:t>
      </w:r>
      <w:r>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t>；其他资金支出78.09万元</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w:t>
      </w:r>
    </w:p>
    <w:p>
      <w:pPr>
        <w:pStyle w:val="11"/>
        <w:keepNext w:val="0"/>
        <w:keepLines w:val="0"/>
        <w:pageBreakBefore w:val="0"/>
        <w:widowControl/>
        <w:numPr>
          <w:ilvl w:val="0"/>
          <w:numId w:val="5"/>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专项资金具体管理情况分析。</w:t>
      </w:r>
    </w:p>
    <w:p>
      <w:pPr>
        <w:pStyle w:val="11"/>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中心对于专项资金的管理本着专款专用原则，严格执行项目资金批准的使用计划和项目批复内容，不擅自调项、扩项、缩项、不拆借、挪用、挤占。对每笔专项资金的支付，严格执行财务制度，落实专项资金审核程序，做好专项资金管理工作。</w:t>
      </w:r>
    </w:p>
    <w:p>
      <w:pPr>
        <w:pStyle w:val="11"/>
        <w:keepNext w:val="0"/>
        <w:keepLines w:val="0"/>
        <w:pageBreakBefore w:val="0"/>
        <w:widowControl/>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三、政府性基金预算支出情况</w:t>
      </w:r>
    </w:p>
    <w:p>
      <w:pPr>
        <w:pStyle w:val="11"/>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t>本</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中心无政府性基金预算支出情况</w:t>
      </w:r>
    </w:p>
    <w:p>
      <w:pPr>
        <w:pStyle w:val="11"/>
        <w:keepNext w:val="0"/>
        <w:keepLines w:val="0"/>
        <w:pageBreakBefore w:val="0"/>
        <w:widowControl/>
        <w:numPr>
          <w:ilvl w:val="0"/>
          <w:numId w:val="6"/>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国有资本经营预算支出情况</w:t>
      </w:r>
    </w:p>
    <w:p>
      <w:pPr>
        <w:pStyle w:val="11"/>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t>本</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中心无国有资本经营预算支出情况</w:t>
      </w:r>
    </w:p>
    <w:p>
      <w:pPr>
        <w:pStyle w:val="11"/>
        <w:keepNext w:val="0"/>
        <w:keepLines w:val="0"/>
        <w:pageBreakBefore w:val="0"/>
        <w:widowControl/>
        <w:numPr>
          <w:ilvl w:val="0"/>
          <w:numId w:val="6"/>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社会保险基金预算支出情况</w:t>
      </w:r>
    </w:p>
    <w:p>
      <w:pPr>
        <w:pStyle w:val="11"/>
        <w:keepNext w:val="0"/>
        <w:keepLines w:val="0"/>
        <w:pageBreakBefore w:val="0"/>
        <w:widowControl/>
        <w:numPr>
          <w:ilvl w:val="0"/>
          <w:numId w:val="0"/>
        </w:numPr>
        <w:kinsoku/>
        <w:wordWrap/>
        <w:overflowPunct/>
        <w:topLinePunct w:val="0"/>
        <w:autoSpaceDE/>
        <w:autoSpaceDN/>
        <w:bidi w:val="0"/>
        <w:adjustRightInd/>
        <w:snapToGrid/>
        <w:spacing w:line="600" w:lineRule="exact"/>
        <w:ind w:leftChars="200"/>
        <w:jc w:val="both"/>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本中心无社会保险基金预算支出情况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六、部门整体支出绩效情况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中心</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积极履职，强化管理，</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圆满</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完成了年度工作目标。通过加强预算收支管理，规范资金管理</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和</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项目管理，政策执行有力，有效</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地</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发挥了</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财政</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资金的使用效率。根据部门整体支出绩效评价指标体系，我</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中心</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年度评价得分为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97.94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分</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绩效自评情况为优</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420" w:firstLineChars="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t>（一）</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2023年度重点工作计划</w:t>
      </w:r>
    </w:p>
    <w:p>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1.加快发展保障性租赁住房，持续推进公租房建设，出台《岳阳市保障性租赁住房发展指导意见》《岳阳市公共租赁住房管理办法》，指导和督促市中心城区开工建设一批保障性租赁住房，争取中央和省级专项补贴资金。扎实做好公租房运营管理，完成租金收缴1</w:t>
      </w:r>
      <w:r>
        <w:rPr>
          <w:rFonts w:hint="default" w:ascii="Times New Roman" w:hAnsi="Times New Roman" w:cs="Times New Roman"/>
          <w:color w:val="000000" w:themeColor="text1"/>
          <w:sz w:val="32"/>
          <w:szCs w:val="32"/>
          <w:lang w:val="en-US" w:eastAsia="zh-CN"/>
          <w14:textFill>
            <w14:solidFill>
              <w14:schemeClr w14:val="tx1"/>
            </w14:solidFill>
          </w14:textFill>
        </w:rPr>
        <w:t>30</w:t>
      </w:r>
      <w:r>
        <w:rPr>
          <w:rFonts w:hint="default" w:ascii="Times New Roman" w:hAnsi="Times New Roman" w:cs="Times New Roman"/>
          <w:color w:val="000000" w:themeColor="text1"/>
          <w:sz w:val="32"/>
          <w:szCs w:val="32"/>
          <w14:textFill>
            <w14:solidFill>
              <w14:schemeClr w14:val="tx1"/>
            </w14:solidFill>
          </w14:textFill>
        </w:rPr>
        <w:t>万元。</w:t>
      </w:r>
    </w:p>
    <w:p>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2.全力抓好物业维修资金归集。完成物业维修资金归集1亿元，实现增值收益900万元。</w:t>
      </w:r>
    </w:p>
    <w:p>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3.切实规范物业管理服务活动。指导、督促属地政府（管委会）做好物业管理服务活动，建立市、区联动工作机制。启动《岳阳市物业管理条例》立法编制工作。</w:t>
      </w:r>
    </w:p>
    <w:p>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4.加大白蚁防治和新技术推广力度工作。组织开展白蚁防治科研活动，完成中心城区白蚁防治相关工作。</w:t>
      </w:r>
    </w:p>
    <w:p>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5.协助局机关做好住房租赁相关工作，扎实</w:t>
      </w:r>
      <w:r>
        <w:rPr>
          <w:rFonts w:hint="default" w:ascii="Times New Roman" w:hAnsi="Times New Roman" w:cs="Times New Roman"/>
          <w:color w:val="000000" w:themeColor="text1"/>
          <w:sz w:val="32"/>
          <w:szCs w:val="32"/>
          <w:lang w:val="en-US" w:eastAsia="zh-CN"/>
          <w14:textFill>
            <w14:solidFill>
              <w14:schemeClr w14:val="tx1"/>
            </w14:solidFill>
          </w14:textFill>
        </w:rPr>
        <w:t>做好市场租赁</w:t>
      </w:r>
      <w:r>
        <w:rPr>
          <w:rFonts w:hint="default" w:ascii="Times New Roman" w:hAnsi="Times New Roman" w:cs="Times New Roman"/>
          <w:color w:val="000000" w:themeColor="text1"/>
          <w:sz w:val="32"/>
          <w:szCs w:val="32"/>
          <w14:textFill>
            <w14:solidFill>
              <w14:schemeClr w14:val="tx1"/>
            </w14:solidFill>
          </w14:textFill>
        </w:rPr>
        <w:t>调查研究，启动房屋租赁平台搭建及相关配套措施文件拟制等相关工作。</w:t>
      </w:r>
    </w:p>
    <w:p>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6.强力推进老旧小区改造、既有住宅加装电梯，以及棚户区改造收尾等工作，争取中央专项补贴资金，力争获得全省先进。</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　　　　</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 w:cs="Times New Roman"/>
          <w:color w:val="000000" w:themeColor="text1"/>
          <w:kern w:val="0"/>
          <w:sz w:val="32"/>
          <w:szCs w:val="32"/>
          <w:lang w:val="en-US" w:eastAsia="zh-CN" w:bidi="ar-SA"/>
          <w14:textFill>
            <w14:solidFill>
              <w14:schemeClr w14:val="tx1"/>
            </w14:solidFill>
          </w14:textFill>
        </w:rPr>
      </w:pPr>
      <w:r>
        <w:rPr>
          <w:rFonts w:hint="eastAsia" w:ascii="Times New Roman" w:hAnsi="Times New Roman" w:eastAsia="仿宋" w:cs="Times New Roman"/>
          <w:color w:val="000000" w:themeColor="text1"/>
          <w:kern w:val="0"/>
          <w:sz w:val="32"/>
          <w:szCs w:val="32"/>
          <w:lang w:val="en-US" w:eastAsia="zh-CN" w:bidi="ar-SA"/>
          <w14:textFill>
            <w14:solidFill>
              <w14:schemeClr w14:val="tx1"/>
            </w14:solidFill>
          </w14:textFill>
        </w:rPr>
        <w:t>2023年度总体目标已圆满完成。</w:t>
      </w:r>
    </w:p>
    <w:p>
      <w:pPr>
        <w:pStyle w:val="2"/>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（二）</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单位总支出情况的绩效分析</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2023年度中心年度资金预算数为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3216.47</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万元，全年执行数为3197.46万元，执行率</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99.41</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%，绩效自评情况优。</w:t>
      </w:r>
    </w:p>
    <w:p>
      <w:pPr>
        <w:pStyle w:val="2"/>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年度绩效目标完成情况</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1、业务产出方面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t>本中心</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财政资金其主要用途是管理维护好城区公租房建设、管理的任务，保障城区中低收入家庭住房以及中心城区白蚁防治、灭治，物业维修基金归集、管理和保值增值以及城市更新提质改造。2023年度中心根据部门年度目标，按时足额收取租金130万元，超额完成物业维修资金归集1亿元的目标，实现了1.63亿元的资金归集，同时实现了维修资金增值收益900万元的年度目标。</w:t>
      </w:r>
    </w:p>
    <w:p>
      <w:pPr>
        <w:pStyle w:val="2"/>
        <w:keepNext w:val="0"/>
        <w:keepLines w:val="0"/>
        <w:pageBreakBefore w:val="0"/>
        <w:numPr>
          <w:ilvl w:val="0"/>
          <w:numId w:val="7"/>
        </w:numPr>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成本控制方面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中心在人员支出、公用支出方面严格按照年初绩效预设认真组织实施, 严格执行财经纪律和相关管理规定，做到各项收支安排使用符合财政政策的要求；在专项经费使用上，</w:t>
      </w:r>
      <w:r>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t>做好</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保障房</w:t>
      </w:r>
      <w:r>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t>管理维护业务工作</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的同时，严格落实厉行节约的原则，控制成本，多干实事，不超预算。实行了先有预算，后有执行，用钱必问效，无效必问责的机制</w:t>
      </w:r>
      <w:r>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取得了明显的经济效益和社会效益。</w:t>
      </w:r>
    </w:p>
    <w:p>
      <w:pPr>
        <w:pStyle w:val="2"/>
        <w:keepNext w:val="0"/>
        <w:keepLines w:val="0"/>
        <w:pageBreakBefore w:val="0"/>
        <w:numPr>
          <w:ilvl w:val="0"/>
          <w:numId w:val="7"/>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社会效益方面</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根据中心职能，规范496户保障房的管理，在社会效益方面，能较好的解决中低收入家庭的住房困难，同时建立</w:t>
      </w:r>
      <w:r>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t>的</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准入退出机制，能更好地保障低收入家庭</w:t>
      </w:r>
      <w:r>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t>解决住房问题</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，从而提升人民的居住满意度。</w:t>
      </w:r>
    </w:p>
    <w:p>
      <w:pPr>
        <w:pStyle w:val="11"/>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七、存在的问题及原因分析</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1、部分干部职工</w:t>
      </w:r>
      <w:r>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t>的工作积极性有待提高</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w:t>
      </w:r>
    </w:p>
    <w:p>
      <w:pPr>
        <w:pStyle w:val="2"/>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color w:val="000000" w:themeColor="text1"/>
          <w:kern w:val="0"/>
          <w:sz w:val="32"/>
          <w:szCs w:val="32"/>
          <w:u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0"/>
          <w:sz w:val="32"/>
          <w:szCs w:val="32"/>
          <w:u w:val="none"/>
          <w:lang w:val="en-US" w:eastAsia="zh-CN" w:bidi="ar-SA"/>
          <w14:textFill>
            <w14:solidFill>
              <w14:schemeClr w14:val="tx1"/>
            </w14:solidFill>
          </w14:textFill>
        </w:rPr>
        <w:t>2、绩效</w:t>
      </w:r>
      <w:r>
        <w:rPr>
          <w:rFonts w:hint="default" w:ascii="Times New Roman" w:hAnsi="Times New Roman" w:eastAsia="仿宋" w:cs="Times New Roman"/>
          <w:color w:val="000000" w:themeColor="text1"/>
          <w:kern w:val="0"/>
          <w:sz w:val="32"/>
          <w:szCs w:val="32"/>
          <w:u w:val="none"/>
          <w:lang w:val="en-US" w:eastAsia="zh-CN" w:bidi="ar-SA"/>
          <w14:textFill>
            <w14:solidFill>
              <w14:schemeClr w14:val="tx1"/>
            </w14:solidFill>
          </w14:textFill>
        </w:rPr>
        <w:t>评价指标需要进一步</w:t>
      </w:r>
      <w:r>
        <w:rPr>
          <w:rFonts w:hint="eastAsia" w:ascii="Times New Roman" w:hAnsi="Times New Roman" w:eastAsia="仿宋" w:cs="Times New Roman"/>
          <w:color w:val="000000" w:themeColor="text1"/>
          <w:kern w:val="0"/>
          <w:sz w:val="32"/>
          <w:szCs w:val="32"/>
          <w:u w:val="none"/>
          <w:lang w:val="en-US" w:eastAsia="zh-CN" w:bidi="ar-SA"/>
          <w14:textFill>
            <w14:solidFill>
              <w14:schemeClr w14:val="tx1"/>
            </w14:solidFill>
          </w14:textFill>
        </w:rPr>
        <w:t>细化</w:t>
      </w:r>
      <w:r>
        <w:rPr>
          <w:rFonts w:hint="default" w:ascii="Times New Roman" w:hAnsi="Times New Roman" w:eastAsia="仿宋" w:cs="Times New Roman"/>
          <w:color w:val="000000" w:themeColor="text1"/>
          <w:kern w:val="0"/>
          <w:sz w:val="32"/>
          <w:szCs w:val="32"/>
          <w:u w:val="none"/>
          <w:lang w:val="en-US" w:eastAsia="zh-CN" w:bidi="ar-SA"/>
          <w14:textFill>
            <w14:solidFill>
              <w14:schemeClr w14:val="tx1"/>
            </w14:solidFill>
          </w14:textFill>
        </w:rPr>
        <w:t>完善。</w:t>
      </w:r>
      <w:r>
        <w:rPr>
          <w:rFonts w:hint="eastAsia" w:ascii="Times New Roman" w:hAnsi="Times New Roman" w:eastAsia="仿宋" w:cs="Times New Roman"/>
          <w:color w:val="000000" w:themeColor="text1"/>
          <w:kern w:val="0"/>
          <w:sz w:val="32"/>
          <w:szCs w:val="32"/>
          <w:u w:val="none"/>
          <w:lang w:val="en-US" w:eastAsia="zh-CN" w:bidi="ar-SA"/>
          <w14:textFill>
            <w14:solidFill>
              <w14:schemeClr w14:val="tx1"/>
            </w14:solidFill>
          </w14:textFill>
        </w:rPr>
        <w:t>由于中心</w:t>
      </w:r>
      <w:r>
        <w:rPr>
          <w:rFonts w:hint="default" w:ascii="Times New Roman" w:hAnsi="Times New Roman" w:eastAsia="仿宋" w:cs="Times New Roman"/>
          <w:color w:val="000000" w:themeColor="text1"/>
          <w:kern w:val="0"/>
          <w:sz w:val="32"/>
          <w:szCs w:val="32"/>
          <w:u w:val="none"/>
          <w:lang w:val="en-US" w:eastAsia="zh-CN" w:bidi="ar-SA"/>
          <w14:textFill>
            <w14:solidFill>
              <w14:schemeClr w14:val="tx1"/>
            </w14:solidFill>
          </w14:textFill>
        </w:rPr>
        <w:t>财政支出</w:t>
      </w:r>
      <w:r>
        <w:rPr>
          <w:rFonts w:hint="eastAsia" w:ascii="Times New Roman" w:hAnsi="Times New Roman" w:eastAsia="仿宋" w:cs="Times New Roman"/>
          <w:color w:val="000000" w:themeColor="text1"/>
          <w:kern w:val="0"/>
          <w:sz w:val="32"/>
          <w:szCs w:val="32"/>
          <w:u w:val="none"/>
          <w:lang w:val="en-US" w:eastAsia="zh-CN" w:bidi="ar-SA"/>
          <w14:textFill>
            <w14:solidFill>
              <w14:schemeClr w14:val="tx1"/>
            </w14:solidFill>
          </w14:textFill>
        </w:rPr>
        <w:t>绩效</w:t>
      </w:r>
      <w:r>
        <w:rPr>
          <w:rFonts w:hint="default" w:ascii="Times New Roman" w:hAnsi="Times New Roman" w:eastAsia="仿宋" w:cs="Times New Roman"/>
          <w:color w:val="000000" w:themeColor="text1"/>
          <w:kern w:val="0"/>
          <w:sz w:val="32"/>
          <w:szCs w:val="32"/>
          <w:u w:val="none"/>
          <w:lang w:val="en-US" w:eastAsia="zh-CN" w:bidi="ar-SA"/>
          <w14:textFill>
            <w14:solidFill>
              <w14:schemeClr w14:val="tx1"/>
            </w14:solidFill>
          </w14:textFill>
        </w:rPr>
        <w:t>评价</w:t>
      </w:r>
      <w:r>
        <w:rPr>
          <w:rFonts w:hint="eastAsia" w:ascii="Times New Roman" w:hAnsi="Times New Roman" w:eastAsia="仿宋" w:cs="Times New Roman"/>
          <w:color w:val="000000" w:themeColor="text1"/>
          <w:kern w:val="0"/>
          <w:sz w:val="32"/>
          <w:szCs w:val="32"/>
          <w:u w:val="none"/>
          <w:lang w:val="en-US" w:eastAsia="zh-CN" w:bidi="ar-SA"/>
          <w14:textFill>
            <w14:solidFill>
              <w14:schemeClr w14:val="tx1"/>
            </w14:solidFill>
          </w14:textFill>
        </w:rPr>
        <w:t>涉及的部门和相关业务类型不同</w:t>
      </w:r>
      <w:r>
        <w:rPr>
          <w:rFonts w:hint="default" w:ascii="Times New Roman" w:hAnsi="Times New Roman" w:eastAsia="仿宋" w:cs="Times New Roman"/>
          <w:color w:val="000000" w:themeColor="text1"/>
          <w:kern w:val="0"/>
          <w:sz w:val="32"/>
          <w:szCs w:val="32"/>
          <w:u w:val="none"/>
          <w:lang w:val="en-US" w:eastAsia="zh-CN" w:bidi="ar-SA"/>
          <w14:textFill>
            <w14:solidFill>
              <w14:schemeClr w14:val="tx1"/>
            </w14:solidFill>
          </w14:textFill>
        </w:rPr>
        <w:t>，</w:t>
      </w:r>
      <w:r>
        <w:rPr>
          <w:rFonts w:hint="eastAsia" w:ascii="Times New Roman" w:hAnsi="Times New Roman" w:eastAsia="仿宋" w:cs="Times New Roman"/>
          <w:color w:val="000000" w:themeColor="text1"/>
          <w:kern w:val="0"/>
          <w:sz w:val="32"/>
          <w:szCs w:val="32"/>
          <w:u w:val="none"/>
          <w:lang w:val="en-US" w:eastAsia="zh-CN" w:bidi="ar-SA"/>
          <w14:textFill>
            <w14:solidFill>
              <w14:schemeClr w14:val="tx1"/>
            </w14:solidFill>
          </w14:textFill>
        </w:rPr>
        <w:t>使得绩效评价</w:t>
      </w:r>
      <w:r>
        <w:rPr>
          <w:rFonts w:hint="default" w:ascii="Times New Roman" w:hAnsi="Times New Roman" w:eastAsia="仿宋" w:cs="Times New Roman"/>
          <w:color w:val="000000" w:themeColor="text1"/>
          <w:kern w:val="0"/>
          <w:sz w:val="32"/>
          <w:szCs w:val="32"/>
          <w:u w:val="none"/>
          <w:lang w:val="en-US" w:eastAsia="zh-CN" w:bidi="ar-SA"/>
          <w14:textFill>
            <w14:solidFill>
              <w14:schemeClr w14:val="tx1"/>
            </w14:solidFill>
          </w14:textFill>
        </w:rPr>
        <w:t>指标</w:t>
      </w:r>
      <w:r>
        <w:rPr>
          <w:rFonts w:hint="eastAsia" w:ascii="Times New Roman" w:hAnsi="Times New Roman" w:eastAsia="仿宋" w:cs="Times New Roman"/>
          <w:color w:val="000000" w:themeColor="text1"/>
          <w:kern w:val="0"/>
          <w:sz w:val="32"/>
          <w:szCs w:val="32"/>
          <w:u w:val="none"/>
          <w:lang w:val="en-US" w:eastAsia="zh-CN" w:bidi="ar-SA"/>
          <w14:textFill>
            <w14:solidFill>
              <w14:schemeClr w14:val="tx1"/>
            </w14:solidFill>
          </w14:textFill>
        </w:rPr>
        <w:t>细化程度不够</w:t>
      </w:r>
      <w:r>
        <w:rPr>
          <w:rFonts w:hint="default" w:ascii="Times New Roman" w:hAnsi="Times New Roman" w:eastAsia="仿宋" w:cs="Times New Roman"/>
          <w:color w:val="000000" w:themeColor="text1"/>
          <w:kern w:val="0"/>
          <w:sz w:val="32"/>
          <w:szCs w:val="32"/>
          <w:u w:val="none"/>
          <w:lang w:val="en-US" w:eastAsia="zh-CN" w:bidi="ar-SA"/>
          <w14:textFill>
            <w14:solidFill>
              <w14:schemeClr w14:val="tx1"/>
            </w14:solidFill>
          </w14:textFill>
        </w:rPr>
        <w:t>，</w:t>
      </w:r>
      <w:r>
        <w:rPr>
          <w:rFonts w:hint="eastAsia" w:ascii="Times New Roman" w:hAnsi="Times New Roman" w:eastAsia="仿宋" w:cs="Times New Roman"/>
          <w:color w:val="000000" w:themeColor="text1"/>
          <w:kern w:val="0"/>
          <w:sz w:val="32"/>
          <w:szCs w:val="32"/>
          <w:u w:val="none"/>
          <w:lang w:val="en-US" w:eastAsia="zh-CN" w:bidi="ar-SA"/>
          <w14:textFill>
            <w14:solidFill>
              <w14:schemeClr w14:val="tx1"/>
            </w14:solidFill>
          </w14:textFill>
        </w:rPr>
        <w:t>对绩效自评的准确性有一定影响。</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八、下一步改进措施</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1、抓好保障房的管理、维护主业，提升管理标准和水平，向规范化、信息化迈进。</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2、充分发挥党建工作的重要作用，从思想政治工作上引领人、提高人、活跃人、激励人、增强干部职工对单位的归属感和认同感，充分调动干部职工的</w:t>
      </w:r>
      <w:r>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t>工作</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积极性。</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cs="Times New Roman"/>
          <w:color w:val="000000" w:themeColor="text1"/>
          <w:sz w:val="32"/>
          <w:szCs w:val="32"/>
          <w:lang w:val="en-US"/>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3、</w:t>
      </w:r>
      <w:r>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t>为保障绩效管理工作持续高效开展，需要加强对各部门相关人员的培训学习，提高相关工作人员对</w:t>
      </w:r>
      <w:r>
        <w:rPr>
          <w:rFonts w:hint="eastAsia" w:ascii="仿宋_GB2312" w:hAnsi="仿宋_GB2312" w:eastAsia="仿宋_GB2312" w:cs="仿宋_GB2312"/>
          <w:i w:val="0"/>
          <w:iCs w:val="0"/>
          <w:caps w:val="0"/>
          <w:color w:val="000000" w:themeColor="text1"/>
          <w:spacing w:val="0"/>
          <w:sz w:val="32"/>
          <w:szCs w:val="32"/>
          <w:shd w:val="clear" w:color="auto" w:fill="FFFFFF"/>
          <w14:textFill>
            <w14:solidFill>
              <w14:schemeClr w14:val="tx1"/>
            </w14:solidFill>
          </w14:textFill>
        </w:rPr>
        <w:t>预算绩效管理业务</w:t>
      </w:r>
      <w:r>
        <w:rPr>
          <w:rFonts w:hint="eastAsia" w:ascii="仿宋_GB2312" w:hAnsi="仿宋_GB2312" w:eastAsia="仿宋_GB2312" w:cs="仿宋_GB2312"/>
          <w:i w:val="0"/>
          <w:iCs w:val="0"/>
          <w:caps w:val="0"/>
          <w:color w:val="000000" w:themeColor="text1"/>
          <w:spacing w:val="0"/>
          <w:sz w:val="32"/>
          <w:szCs w:val="32"/>
          <w:shd w:val="clear" w:color="auto" w:fill="FFFFFF"/>
          <w:lang w:val="en-US" w:eastAsia="zh-CN"/>
          <w14:textFill>
            <w14:solidFill>
              <w14:schemeClr w14:val="tx1"/>
            </w14:solidFill>
          </w14:textFill>
        </w:rPr>
        <w:t>的熟练程度</w:t>
      </w:r>
      <w:r>
        <w:rPr>
          <w:rFonts w:hint="eastAsia" w:ascii="仿宋_GB2312" w:hAnsi="仿宋_GB2312" w:eastAsia="仿宋_GB2312" w:cs="仿宋_GB2312"/>
          <w:i w:val="0"/>
          <w:iCs w:val="0"/>
          <w:caps w:val="0"/>
          <w:color w:val="000000" w:themeColor="text1"/>
          <w:spacing w:val="0"/>
          <w:sz w:val="32"/>
          <w:szCs w:val="32"/>
          <w:shd w:val="clear" w:color="auto" w:fill="FFFFFF"/>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color="auto" w:fill="FFFFFF"/>
          <w:lang w:val="en-US" w:eastAsia="zh-CN"/>
          <w14:textFill>
            <w14:solidFill>
              <w14:schemeClr w14:val="tx1"/>
            </w14:solidFill>
          </w14:textFill>
        </w:rPr>
        <w:t>力求对绩效评价</w:t>
      </w:r>
      <w:r>
        <w:rPr>
          <w:rFonts w:hint="eastAsia" w:ascii="仿宋_GB2312" w:hAnsi="仿宋_GB2312" w:eastAsia="仿宋_GB2312" w:cs="仿宋_GB2312"/>
          <w:i w:val="0"/>
          <w:iCs w:val="0"/>
          <w:caps w:val="0"/>
          <w:color w:val="000000" w:themeColor="text1"/>
          <w:spacing w:val="0"/>
          <w:sz w:val="32"/>
          <w:szCs w:val="32"/>
          <w:shd w:val="clear" w:color="auto" w:fill="FFFFFF"/>
          <w14:textFill>
            <w14:solidFill>
              <w14:schemeClr w14:val="tx1"/>
            </w14:solidFill>
          </w14:textFill>
        </w:rPr>
        <w:t>工作重点把握到位。</w:t>
      </w:r>
    </w:p>
    <w:p>
      <w:pPr>
        <w:keepNext w:val="0"/>
        <w:keepLines w:val="0"/>
        <w:pageBreakBefore w:val="0"/>
        <w:widowControl/>
        <w:numPr>
          <w:ilvl w:val="0"/>
          <w:numId w:val="8"/>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部门整体支出绩效自评结果拟应用和公开情况</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我中心整体支出绩效自评将在上级主管部门和本中心网站上同步公开。</w:t>
      </w:r>
    </w:p>
    <w:p>
      <w:pPr>
        <w:pStyle w:val="3"/>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其他需要说明的情况</w:t>
      </w:r>
    </w:p>
    <w:p>
      <w:pPr>
        <w:pStyle w:val="3"/>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default" w:ascii="Times New Roman" w:hAnsi="Times New Roman" w:eastAsia="仿宋"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 w:val="32"/>
          <w:szCs w:val="32"/>
          <w:lang w:val="en-US" w:eastAsia="zh-CN" w:bidi="ar-SA"/>
          <w14:textFill>
            <w14:solidFill>
              <w14:schemeClr w14:val="tx1"/>
            </w14:solidFill>
          </w14:textFill>
        </w:rPr>
        <w:t>附件</w:t>
      </w:r>
      <w:r>
        <w:rPr>
          <w:rFonts w:hint="eastAsia" w:ascii="Times New Roman" w:hAnsi="Times New Roman" w:eastAsia="仿宋" w:cs="Times New Roman"/>
          <w:color w:val="000000" w:themeColor="text1"/>
          <w:kern w:val="0"/>
          <w:sz w:val="32"/>
          <w:szCs w:val="32"/>
          <w:lang w:val="en-US" w:eastAsia="zh-CN" w:bidi="ar-SA"/>
          <w14:textFill>
            <w14:solidFill>
              <w14:schemeClr w14:val="tx1"/>
            </w14:solidFill>
          </w14:textFill>
        </w:rPr>
        <w:t>1：</w:t>
      </w:r>
      <w:r>
        <w:rPr>
          <w:rFonts w:hint="default" w:ascii="Times New Roman" w:hAnsi="Times New Roman" w:eastAsia="仿宋" w:cs="Times New Roman"/>
          <w:color w:val="000000" w:themeColor="text1"/>
          <w:kern w:val="0"/>
          <w:sz w:val="32"/>
          <w:szCs w:val="32"/>
          <w:lang w:val="en-US" w:eastAsia="zh-CN" w:bidi="ar-SA"/>
          <w14:textFill>
            <w14:solidFill>
              <w14:schemeClr w14:val="tx1"/>
            </w14:solidFill>
          </w14:textFill>
        </w:rPr>
        <w:t>2023年度部门整体支出绩效评价基础数据表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 w:val="32"/>
          <w:szCs w:val="32"/>
          <w:lang w:val="en-US" w:eastAsia="zh-CN" w:bidi="ar-SA"/>
          <w14:textFill>
            <w14:solidFill>
              <w14:schemeClr w14:val="tx1"/>
            </w14:solidFill>
          </w14:textFill>
        </w:rPr>
        <w:t>附件</w:t>
      </w:r>
      <w:r>
        <w:rPr>
          <w:rFonts w:hint="eastAsia" w:ascii="Times New Roman" w:hAnsi="Times New Roman" w:eastAsia="仿宋" w:cs="Times New Roman"/>
          <w:color w:val="000000" w:themeColor="text1"/>
          <w:kern w:val="0"/>
          <w:sz w:val="32"/>
          <w:szCs w:val="32"/>
          <w:lang w:val="en-US" w:eastAsia="zh-CN" w:bidi="ar-SA"/>
          <w14:textFill>
            <w14:solidFill>
              <w14:schemeClr w14:val="tx1"/>
            </w14:solidFill>
          </w14:textFill>
        </w:rPr>
        <w:t>2：</w:t>
      </w:r>
      <w:r>
        <w:rPr>
          <w:rFonts w:hint="default" w:ascii="Times New Roman" w:hAnsi="Times New Roman" w:eastAsia="仿宋" w:cs="Times New Roman"/>
          <w:color w:val="000000" w:themeColor="text1"/>
          <w:kern w:val="0"/>
          <w:sz w:val="32"/>
          <w:szCs w:val="32"/>
          <w:lang w:val="en-US" w:eastAsia="zh-CN" w:bidi="ar-SA"/>
          <w14:textFill>
            <w14:solidFill>
              <w14:schemeClr w14:val="tx1"/>
            </w14:solidFill>
          </w14:textFill>
        </w:rPr>
        <w:t>2023年度部门整体支出绩效自评表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 w:val="32"/>
          <w:szCs w:val="32"/>
          <w:lang w:val="en-US" w:eastAsia="zh-CN" w:bidi="ar-SA"/>
          <w14:textFill>
            <w14:solidFill>
              <w14:schemeClr w14:val="tx1"/>
            </w14:solidFill>
          </w14:textFill>
        </w:rPr>
        <w:t>附件</w:t>
      </w:r>
      <w:r>
        <w:rPr>
          <w:rFonts w:hint="eastAsia" w:ascii="Times New Roman" w:hAnsi="Times New Roman" w:eastAsia="仿宋" w:cs="Times New Roman"/>
          <w:color w:val="000000" w:themeColor="text1"/>
          <w:kern w:val="0"/>
          <w:sz w:val="32"/>
          <w:szCs w:val="32"/>
          <w:lang w:val="en-US" w:eastAsia="zh-CN" w:bidi="ar-SA"/>
          <w14:textFill>
            <w14:solidFill>
              <w14:schemeClr w14:val="tx1"/>
            </w14:solidFill>
          </w14:textFill>
        </w:rPr>
        <w:t>3：</w:t>
      </w:r>
      <w:r>
        <w:rPr>
          <w:rFonts w:hint="default" w:ascii="Times New Roman" w:hAnsi="Times New Roman" w:eastAsia="仿宋" w:cs="Times New Roman"/>
          <w:color w:val="000000" w:themeColor="text1"/>
          <w:kern w:val="0"/>
          <w:sz w:val="32"/>
          <w:szCs w:val="32"/>
          <w:lang w:val="en-US" w:eastAsia="zh-CN" w:bidi="ar-SA"/>
          <w14:textFill>
            <w14:solidFill>
              <w14:schemeClr w14:val="tx1"/>
            </w14:solidFill>
          </w14:textFill>
        </w:rPr>
        <w:t>2023年度项目支出绩效自评表</w:t>
      </w:r>
    </w:p>
    <w:p>
      <w:pPr>
        <w:pStyle w:val="2"/>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color w:val="000000" w:themeColor="text1"/>
          <w:kern w:val="0"/>
          <w:sz w:val="32"/>
          <w:szCs w:val="32"/>
          <w:lang w:val="en-US" w:eastAsia="zh-CN" w:bidi="ar-SA"/>
          <w14:textFill>
            <w14:solidFill>
              <w14:schemeClr w14:val="tx1"/>
            </w14:solidFill>
          </w14:textFill>
        </w:rPr>
      </w:pPr>
    </w:p>
    <w:p>
      <w:pPr>
        <w:pStyle w:val="2"/>
        <w:keepNext w:val="0"/>
        <w:keepLines w:val="0"/>
        <w:pageBreakBefore w:val="0"/>
        <w:kinsoku/>
        <w:wordWrap/>
        <w:overflowPunct/>
        <w:topLinePunct w:val="0"/>
        <w:autoSpaceDE/>
        <w:autoSpaceDN/>
        <w:bidi w:val="0"/>
        <w:adjustRightInd/>
        <w:snapToGrid/>
        <w:spacing w:line="600" w:lineRule="exact"/>
        <w:ind w:left="0" w:leftChars="0" w:firstLine="0" w:firstLineChars="0"/>
        <w:jc w:val="right"/>
        <w:textAlignment w:val="auto"/>
        <w:rPr>
          <w:rFonts w:hint="default" w:ascii="Times New Roman" w:hAnsi="Times New Roman" w:eastAsia="仿宋"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 w:val="32"/>
          <w:szCs w:val="32"/>
          <w:lang w:val="en-US" w:eastAsia="zh-CN" w:bidi="ar-SA"/>
          <w14:textFill>
            <w14:solidFill>
              <w14:schemeClr w14:val="tx1"/>
            </w14:solidFill>
          </w14:textFill>
        </w:rPr>
        <w:t>岳阳市住房保障服务中心</w:t>
      </w:r>
    </w:p>
    <w:p>
      <w:pPr>
        <w:spacing w:after="120" w:afterLines="50" w:line="600" w:lineRule="exact"/>
        <w:jc w:val="right"/>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sectPr>
          <w:footerReference r:id="rId3" w:type="default"/>
          <w:pgSz w:w="11906" w:h="16838"/>
          <w:pgMar w:top="1440" w:right="1800" w:bottom="1440" w:left="1800" w:header="851" w:footer="992" w:gutter="0"/>
          <w:pgNumType w:fmt="decimal" w:start="1"/>
          <w:cols w:space="425" w:num="1"/>
          <w:docGrid w:type="lines" w:linePitch="312" w:charSpace="0"/>
        </w:sectPr>
      </w:pPr>
      <w:r>
        <w:rPr>
          <w:rFonts w:hint="eastAsia" w:ascii="Times New Roman" w:hAnsi="Times New Roman" w:eastAsia="仿宋" w:cs="Times New Roman"/>
          <w:color w:val="000000" w:themeColor="text1"/>
          <w:kern w:val="0"/>
          <w:sz w:val="32"/>
          <w:szCs w:val="32"/>
          <w:lang w:val="en-US" w:eastAsia="zh-CN" w:bidi="ar-SA"/>
          <w14:textFill>
            <w14:solidFill>
              <w14:schemeClr w14:val="tx1"/>
            </w14:solidFill>
          </w14:textFill>
        </w:rPr>
        <w:t>2024年6月25日</w:t>
      </w:r>
    </w:p>
    <w:p>
      <w:pPr>
        <w:spacing w:after="120" w:afterLines="50" w:line="600" w:lineRule="exact"/>
        <w:jc w:val="both"/>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t>附件</w:t>
      </w: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1</w:t>
      </w:r>
    </w:p>
    <w:p>
      <w:pPr>
        <w:spacing w:after="120" w:afterLines="50" w:line="600" w:lineRule="exact"/>
        <w:jc w:val="center"/>
        <w:rPr>
          <w:rFonts w:hint="default" w:ascii="Times New Roman" w:hAnsi="Times New Roman" w:eastAsia="方正小标宋简体" w:cs="Times New Roman"/>
          <w:color w:val="000000" w:themeColor="text1"/>
          <w:sz w:val="24"/>
          <w:highlight w:val="none"/>
          <w14:textFill>
            <w14:solidFill>
              <w14:schemeClr w14:val="tx1"/>
            </w14:solidFill>
          </w14:textFill>
        </w:rPr>
      </w:pPr>
      <w:r>
        <w:rPr>
          <w:rFonts w:hint="default" w:ascii="Times New Roman" w:hAnsi="Times New Roman" w:eastAsia="方正小标宋简体" w:cs="Times New Roman"/>
          <w:color w:val="000000" w:themeColor="text1"/>
          <w:sz w:val="36"/>
          <w:szCs w:val="36"/>
          <w:highlight w:val="none"/>
          <w14:textFill>
            <w14:solidFill>
              <w14:schemeClr w14:val="tx1"/>
            </w14:solidFill>
          </w14:textFill>
        </w:rPr>
        <w:t>202</w:t>
      </w:r>
      <w:r>
        <w:rPr>
          <w:rFonts w:hint="default" w:ascii="Times New Roman" w:hAnsi="Times New Roman" w:eastAsia="方正小标宋简体" w:cs="Times New Roman"/>
          <w:color w:val="000000" w:themeColor="text1"/>
          <w:sz w:val="36"/>
          <w:szCs w:val="36"/>
          <w:highlight w:val="none"/>
          <w:lang w:val="en-US" w:eastAsia="zh-CN"/>
          <w14:textFill>
            <w14:solidFill>
              <w14:schemeClr w14:val="tx1"/>
            </w14:solidFill>
          </w14:textFill>
        </w:rPr>
        <w:t>3</w:t>
      </w:r>
      <w:r>
        <w:rPr>
          <w:rFonts w:hint="default" w:ascii="Times New Roman" w:hAnsi="Times New Roman" w:eastAsia="方正小标宋简体" w:cs="Times New Roman"/>
          <w:color w:val="000000" w:themeColor="text1"/>
          <w:sz w:val="36"/>
          <w:szCs w:val="36"/>
          <w:highlight w:val="none"/>
          <w14:textFill>
            <w14:solidFill>
              <w14:schemeClr w14:val="tx1"/>
            </w14:solidFill>
          </w14:textFill>
        </w:rPr>
        <w:t>年度部门整体支出绩效评价基础数据表</w:t>
      </w:r>
    </w:p>
    <w:tbl>
      <w:tblPr>
        <w:tblStyle w:val="8"/>
        <w:tblW w:w="9037" w:type="dxa"/>
        <w:jc w:val="center"/>
        <w:tblLayout w:type="fixed"/>
        <w:tblCellMar>
          <w:top w:w="0" w:type="dxa"/>
          <w:left w:w="108" w:type="dxa"/>
          <w:bottom w:w="0" w:type="dxa"/>
          <w:right w:w="108" w:type="dxa"/>
        </w:tblCellMar>
      </w:tblPr>
      <w:tblGrid>
        <w:gridCol w:w="3134"/>
        <w:gridCol w:w="1110"/>
        <w:gridCol w:w="794"/>
        <w:gridCol w:w="1054"/>
        <w:gridCol w:w="1039"/>
        <w:gridCol w:w="1009"/>
        <w:gridCol w:w="897"/>
      </w:tblGrid>
      <w:tr>
        <w:tblPrEx>
          <w:tblCellMar>
            <w:top w:w="0" w:type="dxa"/>
            <w:left w:w="108" w:type="dxa"/>
            <w:bottom w:w="0" w:type="dxa"/>
            <w:right w:w="108" w:type="dxa"/>
          </w:tblCellMar>
        </w:tblPrEx>
        <w:trPr>
          <w:trHeight w:val="367" w:hRule="atLeast"/>
          <w:jc w:val="center"/>
        </w:trPr>
        <w:tc>
          <w:tcPr>
            <w:tcW w:w="31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财政供养人员情况（人）</w:t>
            </w:r>
          </w:p>
        </w:tc>
        <w:tc>
          <w:tcPr>
            <w:tcW w:w="1904"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
                <w:bCs/>
                <w:color w:val="000000" w:themeColor="text1"/>
                <w:sz w:val="20"/>
                <w:szCs w:val="20"/>
                <w:highlight w:val="none"/>
                <w14:textFill>
                  <w14:solidFill>
                    <w14:schemeClr w14:val="tx1"/>
                  </w14:solidFill>
                </w14:textFill>
              </w:rPr>
            </w:pPr>
            <w:r>
              <w:rPr>
                <w:rFonts w:hint="default" w:ascii="Times New Roman" w:hAnsi="Times New Roman" w:eastAsia="仿宋_GB2312" w:cs="Times New Roman"/>
                <w:b/>
                <w:bCs/>
                <w:color w:val="000000" w:themeColor="text1"/>
                <w:sz w:val="20"/>
                <w:szCs w:val="20"/>
                <w:highlight w:val="none"/>
                <w14:textFill>
                  <w14:solidFill>
                    <w14:schemeClr w14:val="tx1"/>
                  </w14:solidFill>
                </w14:textFill>
              </w:rPr>
              <w:t>编制数</w:t>
            </w:r>
          </w:p>
        </w:tc>
        <w:tc>
          <w:tcPr>
            <w:tcW w:w="2093"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
                <w:bCs/>
                <w:color w:val="000000" w:themeColor="text1"/>
                <w:sz w:val="20"/>
                <w:szCs w:val="20"/>
                <w:highlight w:val="none"/>
                <w14:textFill>
                  <w14:solidFill>
                    <w14:schemeClr w14:val="tx1"/>
                  </w14:solidFill>
                </w14:textFill>
              </w:rPr>
            </w:pPr>
            <w:r>
              <w:rPr>
                <w:rFonts w:hint="default" w:ascii="Times New Roman" w:hAnsi="Times New Roman" w:eastAsia="仿宋_GB2312" w:cs="Times New Roman"/>
                <w:b/>
                <w:bCs/>
                <w:color w:val="000000" w:themeColor="text1"/>
                <w:sz w:val="20"/>
                <w:szCs w:val="20"/>
                <w:highlight w:val="none"/>
                <w14:textFill>
                  <w14:solidFill>
                    <w14:schemeClr w14:val="tx1"/>
                  </w14:solidFill>
                </w14:textFill>
              </w:rPr>
              <w:t>202</w:t>
            </w:r>
            <w:r>
              <w:rPr>
                <w:rFonts w:hint="default" w:ascii="Times New Roman" w:hAnsi="Times New Roman" w:eastAsia="仿宋_GB2312" w:cs="Times New Roman"/>
                <w:b/>
                <w:bCs/>
                <w:color w:val="000000" w:themeColor="text1"/>
                <w:sz w:val="20"/>
                <w:szCs w:val="20"/>
                <w:highlight w:val="none"/>
                <w:lang w:val="en-US" w:eastAsia="zh-CN"/>
                <w14:textFill>
                  <w14:solidFill>
                    <w14:schemeClr w14:val="tx1"/>
                  </w14:solidFill>
                </w14:textFill>
              </w:rPr>
              <w:t>3</w:t>
            </w:r>
            <w:r>
              <w:rPr>
                <w:rFonts w:hint="default" w:ascii="Times New Roman" w:hAnsi="Times New Roman" w:eastAsia="仿宋_GB2312" w:cs="Times New Roman"/>
                <w:b/>
                <w:bCs/>
                <w:color w:val="000000" w:themeColor="text1"/>
                <w:sz w:val="20"/>
                <w:szCs w:val="20"/>
                <w:highlight w:val="none"/>
                <w14:textFill>
                  <w14:solidFill>
                    <w14:schemeClr w14:val="tx1"/>
                  </w14:solidFill>
                </w14:textFill>
              </w:rPr>
              <w:t>年实际在职人数</w:t>
            </w:r>
          </w:p>
        </w:tc>
        <w:tc>
          <w:tcPr>
            <w:tcW w:w="1906"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
                <w:bCs/>
                <w:color w:val="000000" w:themeColor="text1"/>
                <w:sz w:val="20"/>
                <w:szCs w:val="20"/>
                <w:highlight w:val="none"/>
                <w14:textFill>
                  <w14:solidFill>
                    <w14:schemeClr w14:val="tx1"/>
                  </w14:solidFill>
                </w14:textFill>
              </w:rPr>
            </w:pPr>
            <w:r>
              <w:rPr>
                <w:rFonts w:hint="default" w:ascii="Times New Roman" w:hAnsi="Times New Roman" w:eastAsia="仿宋_GB2312" w:cs="Times New Roman"/>
                <w:b/>
                <w:bCs/>
                <w:color w:val="000000" w:themeColor="text1"/>
                <w:sz w:val="20"/>
                <w:szCs w:val="20"/>
                <w:highlight w:val="none"/>
                <w14:textFill>
                  <w14:solidFill>
                    <w14:schemeClr w14:val="tx1"/>
                  </w14:solidFill>
                </w14:textFill>
              </w:rPr>
              <w:t>控制率</w:t>
            </w:r>
          </w:p>
        </w:tc>
      </w:tr>
      <w:tr>
        <w:tblPrEx>
          <w:tblCellMar>
            <w:top w:w="0" w:type="dxa"/>
            <w:left w:w="108" w:type="dxa"/>
            <w:bottom w:w="0" w:type="dxa"/>
            <w:right w:w="108" w:type="dxa"/>
          </w:tblCellMar>
        </w:tblPrEx>
        <w:trPr>
          <w:trHeight w:val="367" w:hRule="atLeast"/>
          <w:jc w:val="center"/>
        </w:trPr>
        <w:tc>
          <w:tcPr>
            <w:tcW w:w="31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904"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75</w:t>
            </w:r>
          </w:p>
        </w:tc>
        <w:tc>
          <w:tcPr>
            <w:tcW w:w="2093"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73</w:t>
            </w:r>
          </w:p>
        </w:tc>
        <w:tc>
          <w:tcPr>
            <w:tcW w:w="1906"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97.3%</w:t>
            </w:r>
          </w:p>
        </w:tc>
      </w:tr>
      <w:tr>
        <w:tblPrEx>
          <w:tblCellMar>
            <w:top w:w="0" w:type="dxa"/>
            <w:left w:w="108" w:type="dxa"/>
            <w:bottom w:w="0" w:type="dxa"/>
            <w:right w:w="108" w:type="dxa"/>
          </w:tblCellMar>
        </w:tblPrEx>
        <w:trPr>
          <w:trHeight w:val="367" w:hRule="atLeast"/>
          <w:jc w:val="center"/>
        </w:trPr>
        <w:tc>
          <w:tcPr>
            <w:tcW w:w="313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经费控制情况（万元）</w:t>
            </w:r>
          </w:p>
        </w:tc>
        <w:tc>
          <w:tcPr>
            <w:tcW w:w="1904"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b/>
                <w:bCs/>
                <w:color w:val="000000" w:themeColor="text1"/>
                <w:sz w:val="20"/>
                <w:szCs w:val="20"/>
                <w:highlight w:val="none"/>
                <w14:textFill>
                  <w14:solidFill>
                    <w14:schemeClr w14:val="tx1"/>
                  </w14:solidFill>
                </w14:textFill>
              </w:rPr>
            </w:pPr>
            <w:r>
              <w:rPr>
                <w:rFonts w:hint="default" w:ascii="Times New Roman" w:hAnsi="Times New Roman" w:eastAsia="仿宋_GB2312" w:cs="Times New Roman"/>
                <w:b/>
                <w:bCs/>
                <w:color w:val="000000" w:themeColor="text1"/>
                <w:sz w:val="20"/>
                <w:szCs w:val="20"/>
                <w:highlight w:val="none"/>
                <w14:textFill>
                  <w14:solidFill>
                    <w14:schemeClr w14:val="tx1"/>
                  </w14:solidFill>
                </w14:textFill>
              </w:rPr>
              <w:t>202</w:t>
            </w:r>
            <w:r>
              <w:rPr>
                <w:rFonts w:hint="default" w:ascii="Times New Roman" w:hAnsi="Times New Roman" w:eastAsia="仿宋_GB2312" w:cs="Times New Roman"/>
                <w:b/>
                <w:bCs/>
                <w:color w:val="000000" w:themeColor="text1"/>
                <w:sz w:val="20"/>
                <w:szCs w:val="20"/>
                <w:highlight w:val="none"/>
                <w:lang w:val="en-US" w:eastAsia="zh-CN"/>
                <w14:textFill>
                  <w14:solidFill>
                    <w14:schemeClr w14:val="tx1"/>
                  </w14:solidFill>
                </w14:textFill>
              </w:rPr>
              <w:t>2</w:t>
            </w:r>
            <w:r>
              <w:rPr>
                <w:rFonts w:hint="default" w:ascii="Times New Roman" w:hAnsi="Times New Roman" w:eastAsia="仿宋_GB2312" w:cs="Times New Roman"/>
                <w:b/>
                <w:bCs/>
                <w:color w:val="000000" w:themeColor="text1"/>
                <w:sz w:val="20"/>
                <w:szCs w:val="20"/>
                <w:highlight w:val="none"/>
                <w14:textFill>
                  <w14:solidFill>
                    <w14:schemeClr w14:val="tx1"/>
                  </w14:solidFill>
                </w14:textFill>
              </w:rPr>
              <w:t>年决算数</w:t>
            </w:r>
          </w:p>
        </w:tc>
        <w:tc>
          <w:tcPr>
            <w:tcW w:w="209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b/>
                <w:bCs/>
                <w:color w:val="000000" w:themeColor="text1"/>
                <w:sz w:val="20"/>
                <w:szCs w:val="20"/>
                <w:highlight w:val="none"/>
                <w14:textFill>
                  <w14:solidFill>
                    <w14:schemeClr w14:val="tx1"/>
                  </w14:solidFill>
                </w14:textFill>
              </w:rPr>
            </w:pPr>
            <w:r>
              <w:rPr>
                <w:rFonts w:hint="default" w:ascii="Times New Roman" w:hAnsi="Times New Roman" w:eastAsia="仿宋_GB2312" w:cs="Times New Roman"/>
                <w:b/>
                <w:bCs/>
                <w:color w:val="000000" w:themeColor="text1"/>
                <w:sz w:val="20"/>
                <w:szCs w:val="20"/>
                <w:highlight w:val="none"/>
                <w14:textFill>
                  <w14:solidFill>
                    <w14:schemeClr w14:val="tx1"/>
                  </w14:solidFill>
                </w14:textFill>
              </w:rPr>
              <w:t>202</w:t>
            </w:r>
            <w:r>
              <w:rPr>
                <w:rFonts w:hint="default" w:ascii="Times New Roman" w:hAnsi="Times New Roman" w:eastAsia="仿宋_GB2312" w:cs="Times New Roman"/>
                <w:b/>
                <w:bCs/>
                <w:color w:val="000000" w:themeColor="text1"/>
                <w:sz w:val="20"/>
                <w:szCs w:val="20"/>
                <w:highlight w:val="none"/>
                <w:lang w:val="en-US" w:eastAsia="zh-CN"/>
                <w14:textFill>
                  <w14:solidFill>
                    <w14:schemeClr w14:val="tx1"/>
                  </w14:solidFill>
                </w14:textFill>
              </w:rPr>
              <w:t>3</w:t>
            </w:r>
            <w:r>
              <w:rPr>
                <w:rFonts w:hint="default" w:ascii="Times New Roman" w:hAnsi="Times New Roman" w:eastAsia="仿宋_GB2312" w:cs="Times New Roman"/>
                <w:b/>
                <w:bCs/>
                <w:color w:val="000000" w:themeColor="text1"/>
                <w:sz w:val="20"/>
                <w:szCs w:val="20"/>
                <w:highlight w:val="none"/>
                <w14:textFill>
                  <w14:solidFill>
                    <w14:schemeClr w14:val="tx1"/>
                  </w14:solidFill>
                </w14:textFill>
              </w:rPr>
              <w:t>年预算数</w:t>
            </w:r>
          </w:p>
        </w:tc>
        <w:tc>
          <w:tcPr>
            <w:tcW w:w="190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b/>
                <w:bCs/>
                <w:color w:val="000000" w:themeColor="text1"/>
                <w:sz w:val="20"/>
                <w:szCs w:val="20"/>
                <w:highlight w:val="none"/>
                <w14:textFill>
                  <w14:solidFill>
                    <w14:schemeClr w14:val="tx1"/>
                  </w14:solidFill>
                </w14:textFill>
              </w:rPr>
            </w:pPr>
            <w:r>
              <w:rPr>
                <w:rFonts w:hint="default" w:ascii="Times New Roman" w:hAnsi="Times New Roman" w:eastAsia="仿宋_GB2312" w:cs="Times New Roman"/>
                <w:b/>
                <w:bCs/>
                <w:color w:val="000000" w:themeColor="text1"/>
                <w:sz w:val="20"/>
                <w:szCs w:val="20"/>
                <w:highlight w:val="none"/>
                <w14:textFill>
                  <w14:solidFill>
                    <w14:schemeClr w14:val="tx1"/>
                  </w14:solidFill>
                </w14:textFill>
              </w:rPr>
              <w:t>202</w:t>
            </w:r>
            <w:r>
              <w:rPr>
                <w:rFonts w:hint="default" w:ascii="Times New Roman" w:hAnsi="Times New Roman" w:eastAsia="仿宋_GB2312" w:cs="Times New Roman"/>
                <w:b/>
                <w:bCs/>
                <w:color w:val="000000" w:themeColor="text1"/>
                <w:sz w:val="20"/>
                <w:szCs w:val="20"/>
                <w:highlight w:val="none"/>
                <w:lang w:val="en-US" w:eastAsia="zh-CN"/>
                <w14:textFill>
                  <w14:solidFill>
                    <w14:schemeClr w14:val="tx1"/>
                  </w14:solidFill>
                </w14:textFill>
              </w:rPr>
              <w:t>3</w:t>
            </w:r>
            <w:r>
              <w:rPr>
                <w:rFonts w:hint="default" w:ascii="Times New Roman" w:hAnsi="Times New Roman" w:eastAsia="仿宋_GB2312" w:cs="Times New Roman"/>
                <w:b/>
                <w:bCs/>
                <w:color w:val="000000" w:themeColor="text1"/>
                <w:sz w:val="20"/>
                <w:szCs w:val="20"/>
                <w:highlight w:val="none"/>
                <w14:textFill>
                  <w14:solidFill>
                    <w14:schemeClr w14:val="tx1"/>
                  </w14:solidFill>
                </w14:textFill>
              </w:rPr>
              <w:t>年决算数</w:t>
            </w:r>
          </w:p>
        </w:tc>
      </w:tr>
      <w:tr>
        <w:tblPrEx>
          <w:tblCellMar>
            <w:top w:w="0" w:type="dxa"/>
            <w:left w:w="108" w:type="dxa"/>
            <w:bottom w:w="0" w:type="dxa"/>
            <w:right w:w="108" w:type="dxa"/>
          </w:tblCellMar>
        </w:tblPrEx>
        <w:trPr>
          <w:trHeight w:val="90" w:hRule="atLeast"/>
          <w:jc w:val="center"/>
        </w:trPr>
        <w:tc>
          <w:tcPr>
            <w:tcW w:w="313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三公经费</w:t>
            </w:r>
          </w:p>
        </w:tc>
        <w:tc>
          <w:tcPr>
            <w:tcW w:w="1904"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6</w:t>
            </w:r>
          </w:p>
        </w:tc>
        <w:tc>
          <w:tcPr>
            <w:tcW w:w="209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6</w:t>
            </w:r>
          </w:p>
        </w:tc>
        <w:tc>
          <w:tcPr>
            <w:tcW w:w="190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4.13</w:t>
            </w:r>
          </w:p>
        </w:tc>
      </w:tr>
      <w:tr>
        <w:tblPrEx>
          <w:tblCellMar>
            <w:top w:w="0" w:type="dxa"/>
            <w:left w:w="108" w:type="dxa"/>
            <w:bottom w:w="0" w:type="dxa"/>
            <w:right w:w="108" w:type="dxa"/>
          </w:tblCellMar>
        </w:tblPrEx>
        <w:trPr>
          <w:trHeight w:val="367" w:hRule="atLeast"/>
          <w:jc w:val="center"/>
        </w:trPr>
        <w:tc>
          <w:tcPr>
            <w:tcW w:w="313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xml:space="preserve">   1、公务用车购置和维护经费</w:t>
            </w:r>
          </w:p>
        </w:tc>
        <w:tc>
          <w:tcPr>
            <w:tcW w:w="1904"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209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90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367" w:hRule="atLeast"/>
          <w:jc w:val="center"/>
        </w:trPr>
        <w:tc>
          <w:tcPr>
            <w:tcW w:w="313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xml:space="preserve">       其中：公车购置</w:t>
            </w:r>
          </w:p>
        </w:tc>
        <w:tc>
          <w:tcPr>
            <w:tcW w:w="1904"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209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90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367" w:hRule="atLeast"/>
          <w:jc w:val="center"/>
        </w:trPr>
        <w:tc>
          <w:tcPr>
            <w:tcW w:w="313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xml:space="preserve">             公车运行维护</w:t>
            </w:r>
          </w:p>
        </w:tc>
        <w:tc>
          <w:tcPr>
            <w:tcW w:w="1904"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6</w:t>
            </w:r>
          </w:p>
        </w:tc>
        <w:tc>
          <w:tcPr>
            <w:tcW w:w="209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6</w:t>
            </w:r>
          </w:p>
        </w:tc>
        <w:tc>
          <w:tcPr>
            <w:tcW w:w="190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4.13</w:t>
            </w:r>
          </w:p>
        </w:tc>
      </w:tr>
      <w:tr>
        <w:tblPrEx>
          <w:tblCellMar>
            <w:top w:w="0" w:type="dxa"/>
            <w:left w:w="108" w:type="dxa"/>
            <w:bottom w:w="0" w:type="dxa"/>
            <w:right w:w="108" w:type="dxa"/>
          </w:tblCellMar>
        </w:tblPrEx>
        <w:trPr>
          <w:trHeight w:val="367" w:hRule="atLeast"/>
          <w:jc w:val="center"/>
        </w:trPr>
        <w:tc>
          <w:tcPr>
            <w:tcW w:w="313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xml:space="preserve">   2、出国经费</w:t>
            </w:r>
          </w:p>
        </w:tc>
        <w:tc>
          <w:tcPr>
            <w:tcW w:w="1904"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209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90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367" w:hRule="atLeast"/>
          <w:jc w:val="center"/>
        </w:trPr>
        <w:tc>
          <w:tcPr>
            <w:tcW w:w="313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xml:space="preserve">   3、公务接待</w:t>
            </w:r>
          </w:p>
        </w:tc>
        <w:tc>
          <w:tcPr>
            <w:tcW w:w="1904"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209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90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367" w:hRule="atLeast"/>
          <w:jc w:val="center"/>
        </w:trPr>
        <w:tc>
          <w:tcPr>
            <w:tcW w:w="313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项目支出：</w:t>
            </w:r>
          </w:p>
        </w:tc>
        <w:tc>
          <w:tcPr>
            <w:tcW w:w="1904"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5573</w:t>
            </w:r>
          </w:p>
        </w:tc>
        <w:tc>
          <w:tcPr>
            <w:tcW w:w="209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173</w:t>
            </w:r>
          </w:p>
        </w:tc>
        <w:tc>
          <w:tcPr>
            <w:tcW w:w="190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auto"/>
                <w:sz w:val="20"/>
                <w:szCs w:val="20"/>
                <w:highlight w:val="none"/>
                <w:lang w:val="en-US" w:eastAsia="zh-CN"/>
              </w:rPr>
            </w:pPr>
            <w:r>
              <w:rPr>
                <w:rFonts w:hint="default" w:ascii="Times New Roman" w:hAnsi="Times New Roman" w:eastAsia="仿宋_GB2312" w:cs="Times New Roman"/>
                <w:color w:val="auto"/>
                <w:sz w:val="20"/>
                <w:szCs w:val="20"/>
                <w:highlight w:val="none"/>
                <w:lang w:val="en-US" w:eastAsia="zh-CN"/>
              </w:rPr>
              <w:t>1874</w:t>
            </w:r>
            <w:r>
              <w:rPr>
                <w:rFonts w:hint="eastAsia" w:ascii="Times New Roman" w:hAnsi="Times New Roman" w:eastAsia="仿宋_GB2312" w:cs="Times New Roman"/>
                <w:color w:val="auto"/>
                <w:sz w:val="20"/>
                <w:szCs w:val="20"/>
                <w:highlight w:val="none"/>
                <w:lang w:val="en-US" w:eastAsia="zh-CN"/>
              </w:rPr>
              <w:t>.05</w:t>
            </w:r>
          </w:p>
        </w:tc>
      </w:tr>
      <w:tr>
        <w:tblPrEx>
          <w:tblCellMar>
            <w:top w:w="0" w:type="dxa"/>
            <w:left w:w="108" w:type="dxa"/>
            <w:bottom w:w="0" w:type="dxa"/>
            <w:right w:w="108" w:type="dxa"/>
          </w:tblCellMar>
        </w:tblPrEx>
        <w:trPr>
          <w:trHeight w:val="367" w:hRule="atLeast"/>
          <w:jc w:val="center"/>
        </w:trPr>
        <w:tc>
          <w:tcPr>
            <w:tcW w:w="313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xml:space="preserve">    1、业务工作经费</w:t>
            </w:r>
          </w:p>
        </w:tc>
        <w:tc>
          <w:tcPr>
            <w:tcW w:w="1904"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283</w:t>
            </w:r>
          </w:p>
        </w:tc>
        <w:tc>
          <w:tcPr>
            <w:tcW w:w="209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147</w:t>
            </w:r>
          </w:p>
        </w:tc>
        <w:tc>
          <w:tcPr>
            <w:tcW w:w="190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auto"/>
                <w:sz w:val="20"/>
                <w:szCs w:val="20"/>
                <w:highlight w:val="none"/>
                <w:lang w:val="en-US" w:eastAsia="zh-CN"/>
              </w:rPr>
            </w:pPr>
            <w:r>
              <w:rPr>
                <w:rFonts w:hint="eastAsia" w:ascii="Times New Roman" w:hAnsi="Times New Roman" w:eastAsia="仿宋_GB2312" w:cs="Times New Roman"/>
                <w:color w:val="auto"/>
                <w:sz w:val="20"/>
                <w:szCs w:val="20"/>
                <w:highlight w:val="none"/>
                <w:lang w:val="en-US" w:eastAsia="zh-CN"/>
              </w:rPr>
              <w:t>146.86</w:t>
            </w:r>
          </w:p>
        </w:tc>
      </w:tr>
      <w:tr>
        <w:tblPrEx>
          <w:tblCellMar>
            <w:top w:w="0" w:type="dxa"/>
            <w:left w:w="108" w:type="dxa"/>
            <w:bottom w:w="0" w:type="dxa"/>
            <w:right w:w="108" w:type="dxa"/>
          </w:tblCellMar>
        </w:tblPrEx>
        <w:trPr>
          <w:trHeight w:val="367" w:hRule="atLeast"/>
          <w:jc w:val="center"/>
        </w:trPr>
        <w:tc>
          <w:tcPr>
            <w:tcW w:w="313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xml:space="preserve">    2、运行维护经费</w:t>
            </w:r>
          </w:p>
        </w:tc>
        <w:tc>
          <w:tcPr>
            <w:tcW w:w="1904"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1515</w:t>
            </w:r>
          </w:p>
        </w:tc>
        <w:tc>
          <w:tcPr>
            <w:tcW w:w="209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26</w:t>
            </w:r>
          </w:p>
        </w:tc>
        <w:tc>
          <w:tcPr>
            <w:tcW w:w="190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highlight w:val="none"/>
                <w:lang w:val="en-US" w:eastAsia="zh-CN"/>
              </w:rPr>
              <w:t>116.29</w:t>
            </w:r>
          </w:p>
        </w:tc>
      </w:tr>
      <w:tr>
        <w:tblPrEx>
          <w:tblCellMar>
            <w:top w:w="0" w:type="dxa"/>
            <w:left w:w="108" w:type="dxa"/>
            <w:bottom w:w="0" w:type="dxa"/>
            <w:right w:w="108" w:type="dxa"/>
          </w:tblCellMar>
        </w:tblPrEx>
        <w:trPr>
          <w:trHeight w:val="367" w:hRule="atLeast"/>
          <w:jc w:val="center"/>
        </w:trPr>
        <w:tc>
          <w:tcPr>
            <w:tcW w:w="3134" w:type="dxa"/>
            <w:tcBorders>
              <w:top w:val="nil"/>
              <w:left w:val="single" w:color="auto" w:sz="4" w:space="0"/>
              <w:bottom w:val="single" w:color="auto" w:sz="4" w:space="0"/>
              <w:right w:val="single" w:color="auto" w:sz="4" w:space="0"/>
            </w:tcBorders>
            <w:noWrap w:val="0"/>
            <w:vAlign w:val="center"/>
          </w:tcPr>
          <w:p>
            <w:pPr>
              <w:widowControl/>
              <w:spacing w:line="360" w:lineRule="exact"/>
              <w:ind w:firstLine="400" w:firstLineChars="200"/>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20"/>
                <w:szCs w:val="20"/>
                <w:highlight w:val="none"/>
                <w14:textFill>
                  <w14:solidFill>
                    <w14:schemeClr w14:val="tx1"/>
                  </w14:solidFill>
                </w14:textFill>
              </w:rPr>
              <w:t>、</w:t>
            </w:r>
            <w:r>
              <w:rPr>
                <w:rFonts w:hint="default" w:ascii="Times New Roman" w:hAnsi="Times New Roman" w:eastAsia="仿宋_GB2312" w:cs="Times New Roman"/>
                <w:color w:val="000000" w:themeColor="text1"/>
                <w:sz w:val="20"/>
                <w:szCs w:val="20"/>
                <w:highlight w:val="none"/>
                <w:lang w:eastAsia="zh-CN"/>
                <w14:textFill>
                  <w14:solidFill>
                    <w14:schemeClr w14:val="tx1"/>
                  </w14:solidFill>
                </w14:textFill>
              </w:rPr>
              <w:t>市级</w:t>
            </w:r>
            <w:r>
              <w:rPr>
                <w:rFonts w:hint="default" w:ascii="Times New Roman" w:hAnsi="Times New Roman" w:eastAsia="仿宋_GB2312" w:cs="Times New Roman"/>
                <w:color w:val="000000" w:themeColor="text1"/>
                <w:sz w:val="20"/>
                <w:szCs w:val="20"/>
                <w:highlight w:val="none"/>
                <w14:textFill>
                  <w14:solidFill>
                    <w14:schemeClr w14:val="tx1"/>
                  </w14:solidFill>
                </w14:textFill>
              </w:rPr>
              <w:t>专项资金</w:t>
            </w:r>
          </w:p>
        </w:tc>
        <w:tc>
          <w:tcPr>
            <w:tcW w:w="1904"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209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90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auto"/>
                <w:sz w:val="20"/>
                <w:szCs w:val="20"/>
                <w:highlight w:val="none"/>
              </w:rPr>
            </w:pPr>
          </w:p>
        </w:tc>
      </w:tr>
      <w:tr>
        <w:tblPrEx>
          <w:tblCellMar>
            <w:top w:w="0" w:type="dxa"/>
            <w:left w:w="108" w:type="dxa"/>
            <w:bottom w:w="0" w:type="dxa"/>
            <w:right w:w="108" w:type="dxa"/>
          </w:tblCellMar>
        </w:tblPrEx>
        <w:trPr>
          <w:trHeight w:val="367" w:hRule="atLeast"/>
          <w:jc w:val="center"/>
        </w:trPr>
        <w:tc>
          <w:tcPr>
            <w:tcW w:w="313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color w:val="000000" w:themeColor="text1"/>
                <w:kern w:val="0"/>
                <w:sz w:val="20"/>
                <w:szCs w:val="20"/>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xml:space="preserve">   </w:t>
            </w: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 xml:space="preserve">    保障房建设</w:t>
            </w: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资金</w:t>
            </w:r>
          </w:p>
        </w:tc>
        <w:tc>
          <w:tcPr>
            <w:tcW w:w="1904"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000000" w:themeColor="text1"/>
                <w:kern w:val="0"/>
                <w:sz w:val="20"/>
                <w:szCs w:val="20"/>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0"/>
                <w:szCs w:val="20"/>
                <w:highlight w:val="none"/>
                <w:lang w:val="en-US" w:eastAsia="zh-CN" w:bidi="ar-SA"/>
                <w14:textFill>
                  <w14:solidFill>
                    <w14:schemeClr w14:val="tx1"/>
                  </w14:solidFill>
                </w14:textFill>
              </w:rPr>
              <w:t>3638</w:t>
            </w:r>
          </w:p>
        </w:tc>
        <w:tc>
          <w:tcPr>
            <w:tcW w:w="209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190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auto"/>
                <w:sz w:val="20"/>
                <w:szCs w:val="20"/>
                <w:highlight w:val="none"/>
                <w:lang w:val="en-US" w:eastAsia="zh-CN"/>
              </w:rPr>
            </w:pPr>
            <w:r>
              <w:rPr>
                <w:rFonts w:hint="default" w:ascii="Times New Roman" w:hAnsi="Times New Roman" w:eastAsia="仿宋_GB2312" w:cs="Times New Roman"/>
                <w:color w:val="auto"/>
                <w:sz w:val="20"/>
                <w:szCs w:val="20"/>
                <w:highlight w:val="none"/>
                <w:lang w:val="en-US" w:eastAsia="zh-CN"/>
              </w:rPr>
              <w:t>1500</w:t>
            </w:r>
          </w:p>
        </w:tc>
      </w:tr>
      <w:tr>
        <w:tblPrEx>
          <w:tblCellMar>
            <w:top w:w="0" w:type="dxa"/>
            <w:left w:w="108" w:type="dxa"/>
            <w:bottom w:w="0" w:type="dxa"/>
            <w:right w:w="108" w:type="dxa"/>
          </w:tblCellMar>
        </w:tblPrEx>
        <w:trPr>
          <w:trHeight w:val="367" w:hRule="atLeast"/>
          <w:jc w:val="center"/>
        </w:trPr>
        <w:tc>
          <w:tcPr>
            <w:tcW w:w="313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老旧小区配套改造</w:t>
            </w:r>
          </w:p>
        </w:tc>
        <w:tc>
          <w:tcPr>
            <w:tcW w:w="1904"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137</w:t>
            </w:r>
          </w:p>
        </w:tc>
        <w:tc>
          <w:tcPr>
            <w:tcW w:w="209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190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auto"/>
                <w:sz w:val="20"/>
                <w:szCs w:val="20"/>
                <w:highlight w:val="none"/>
                <w:lang w:val="en-US" w:eastAsia="zh-CN"/>
              </w:rPr>
            </w:pPr>
            <w:r>
              <w:rPr>
                <w:rFonts w:hint="default" w:ascii="Times New Roman" w:hAnsi="Times New Roman" w:eastAsia="仿宋_GB2312" w:cs="Times New Roman"/>
                <w:color w:val="auto"/>
                <w:sz w:val="20"/>
                <w:szCs w:val="20"/>
                <w:highlight w:val="none"/>
                <w:lang w:val="en-US" w:eastAsia="zh-CN"/>
              </w:rPr>
              <w:t>32.81</w:t>
            </w:r>
          </w:p>
        </w:tc>
      </w:tr>
      <w:tr>
        <w:tblPrEx>
          <w:tblCellMar>
            <w:top w:w="0" w:type="dxa"/>
            <w:left w:w="108" w:type="dxa"/>
            <w:bottom w:w="0" w:type="dxa"/>
            <w:right w:w="108" w:type="dxa"/>
          </w:tblCellMar>
        </w:tblPrEx>
        <w:trPr>
          <w:trHeight w:val="367" w:hRule="atLeast"/>
          <w:jc w:val="center"/>
        </w:trPr>
        <w:tc>
          <w:tcPr>
            <w:tcW w:w="313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工作经费及其他资金</w:t>
            </w:r>
          </w:p>
        </w:tc>
        <w:tc>
          <w:tcPr>
            <w:tcW w:w="1904"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209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190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auto"/>
                <w:sz w:val="20"/>
                <w:szCs w:val="20"/>
                <w:highlight w:val="none"/>
                <w:lang w:val="en-US" w:eastAsia="zh-CN"/>
              </w:rPr>
            </w:pPr>
            <w:r>
              <w:rPr>
                <w:rFonts w:hint="eastAsia" w:ascii="Times New Roman" w:hAnsi="Times New Roman" w:eastAsia="仿宋_GB2312" w:cs="Times New Roman"/>
                <w:color w:val="auto"/>
                <w:sz w:val="20"/>
                <w:szCs w:val="20"/>
                <w:highlight w:val="none"/>
                <w:lang w:val="en-US" w:eastAsia="zh-CN"/>
              </w:rPr>
              <w:t>78.09</w:t>
            </w:r>
          </w:p>
        </w:tc>
      </w:tr>
      <w:tr>
        <w:tblPrEx>
          <w:tblCellMar>
            <w:top w:w="0" w:type="dxa"/>
            <w:left w:w="108" w:type="dxa"/>
            <w:bottom w:w="0" w:type="dxa"/>
            <w:right w:w="108" w:type="dxa"/>
          </w:tblCellMar>
        </w:tblPrEx>
        <w:trPr>
          <w:trHeight w:val="367" w:hRule="atLeast"/>
          <w:jc w:val="center"/>
        </w:trPr>
        <w:tc>
          <w:tcPr>
            <w:tcW w:w="313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公用经费</w:t>
            </w:r>
          </w:p>
        </w:tc>
        <w:tc>
          <w:tcPr>
            <w:tcW w:w="1904"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252.83</w:t>
            </w:r>
          </w:p>
        </w:tc>
        <w:tc>
          <w:tcPr>
            <w:tcW w:w="209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117.89</w:t>
            </w:r>
          </w:p>
        </w:tc>
        <w:tc>
          <w:tcPr>
            <w:tcW w:w="190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138.21</w:t>
            </w:r>
          </w:p>
        </w:tc>
      </w:tr>
      <w:tr>
        <w:tblPrEx>
          <w:tblCellMar>
            <w:top w:w="0" w:type="dxa"/>
            <w:left w:w="108" w:type="dxa"/>
            <w:bottom w:w="0" w:type="dxa"/>
            <w:right w:w="108" w:type="dxa"/>
          </w:tblCellMar>
        </w:tblPrEx>
        <w:trPr>
          <w:trHeight w:val="367" w:hRule="atLeast"/>
          <w:jc w:val="center"/>
        </w:trPr>
        <w:tc>
          <w:tcPr>
            <w:tcW w:w="313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xml:space="preserve">    其中：办公经费</w:t>
            </w:r>
          </w:p>
        </w:tc>
        <w:tc>
          <w:tcPr>
            <w:tcW w:w="1904"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35.84</w:t>
            </w:r>
          </w:p>
        </w:tc>
        <w:tc>
          <w:tcPr>
            <w:tcW w:w="209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20.25</w:t>
            </w:r>
          </w:p>
        </w:tc>
        <w:tc>
          <w:tcPr>
            <w:tcW w:w="190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49.24</w:t>
            </w:r>
          </w:p>
        </w:tc>
      </w:tr>
      <w:tr>
        <w:tblPrEx>
          <w:tblCellMar>
            <w:top w:w="0" w:type="dxa"/>
            <w:left w:w="108" w:type="dxa"/>
            <w:bottom w:w="0" w:type="dxa"/>
            <w:right w:w="108" w:type="dxa"/>
          </w:tblCellMar>
        </w:tblPrEx>
        <w:trPr>
          <w:trHeight w:val="367" w:hRule="atLeast"/>
          <w:jc w:val="center"/>
        </w:trPr>
        <w:tc>
          <w:tcPr>
            <w:tcW w:w="313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xml:space="preserve">          水费、电费、差旅费</w:t>
            </w:r>
          </w:p>
        </w:tc>
        <w:tc>
          <w:tcPr>
            <w:tcW w:w="1904"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17.36</w:t>
            </w:r>
          </w:p>
        </w:tc>
        <w:tc>
          <w:tcPr>
            <w:tcW w:w="209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20.77</w:t>
            </w:r>
          </w:p>
        </w:tc>
        <w:tc>
          <w:tcPr>
            <w:tcW w:w="190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24.49</w:t>
            </w:r>
          </w:p>
        </w:tc>
      </w:tr>
      <w:tr>
        <w:tblPrEx>
          <w:tblCellMar>
            <w:top w:w="0" w:type="dxa"/>
            <w:left w:w="108" w:type="dxa"/>
            <w:bottom w:w="0" w:type="dxa"/>
            <w:right w:w="108" w:type="dxa"/>
          </w:tblCellMar>
        </w:tblPrEx>
        <w:trPr>
          <w:trHeight w:val="367" w:hRule="atLeast"/>
          <w:jc w:val="center"/>
        </w:trPr>
        <w:tc>
          <w:tcPr>
            <w:tcW w:w="313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xml:space="preserve">          会议费、培训费</w:t>
            </w:r>
          </w:p>
        </w:tc>
        <w:tc>
          <w:tcPr>
            <w:tcW w:w="1904"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c>
          <w:tcPr>
            <w:tcW w:w="209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c>
          <w:tcPr>
            <w:tcW w:w="190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367" w:hRule="atLeast"/>
          <w:jc w:val="center"/>
        </w:trPr>
        <w:tc>
          <w:tcPr>
            <w:tcW w:w="313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政府采购金额</w:t>
            </w:r>
          </w:p>
        </w:tc>
        <w:tc>
          <w:tcPr>
            <w:tcW w:w="1904"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color w:val="000000" w:themeColor="text1"/>
                <w:sz w:val="20"/>
                <w:szCs w:val="20"/>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eastAsia="zh-CN"/>
                <w14:textFill>
                  <w14:solidFill>
                    <w14:schemeClr w14:val="tx1"/>
                  </w14:solidFill>
                </w14:textFill>
              </w:rPr>
              <w:t>——</w:t>
            </w:r>
          </w:p>
        </w:tc>
        <w:tc>
          <w:tcPr>
            <w:tcW w:w="209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290.89</w:t>
            </w:r>
          </w:p>
        </w:tc>
        <w:tc>
          <w:tcPr>
            <w:tcW w:w="190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341.98</w:t>
            </w:r>
          </w:p>
        </w:tc>
      </w:tr>
      <w:tr>
        <w:tblPrEx>
          <w:tblCellMar>
            <w:top w:w="0" w:type="dxa"/>
            <w:left w:w="108" w:type="dxa"/>
            <w:bottom w:w="0" w:type="dxa"/>
            <w:right w:w="108" w:type="dxa"/>
          </w:tblCellMar>
        </w:tblPrEx>
        <w:trPr>
          <w:trHeight w:val="90" w:hRule="atLeast"/>
          <w:jc w:val="center"/>
        </w:trPr>
        <w:tc>
          <w:tcPr>
            <w:tcW w:w="313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xml:space="preserve">部门基本支出预算调整 </w:t>
            </w:r>
          </w:p>
        </w:tc>
        <w:tc>
          <w:tcPr>
            <w:tcW w:w="1904"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color w:val="000000" w:themeColor="text1"/>
                <w:sz w:val="20"/>
                <w:szCs w:val="20"/>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eastAsia="zh-CN"/>
                <w14:textFill>
                  <w14:solidFill>
                    <w14:schemeClr w14:val="tx1"/>
                  </w14:solidFill>
                </w14:textFill>
              </w:rPr>
              <w:t>——</w:t>
            </w:r>
          </w:p>
        </w:tc>
        <w:tc>
          <w:tcPr>
            <w:tcW w:w="209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auto"/>
                <w:sz w:val="20"/>
                <w:szCs w:val="20"/>
                <w:highlight w:val="none"/>
                <w:lang w:val="en-US" w:eastAsia="zh-CN"/>
              </w:rPr>
            </w:pPr>
            <w:r>
              <w:rPr>
                <w:rFonts w:hint="eastAsia" w:ascii="Times New Roman" w:hAnsi="Times New Roman" w:eastAsia="仿宋_GB2312" w:cs="Times New Roman"/>
                <w:color w:val="auto"/>
                <w:sz w:val="20"/>
                <w:szCs w:val="20"/>
                <w:highlight w:val="none"/>
                <w:lang w:val="en-US" w:eastAsia="zh-CN"/>
              </w:rPr>
              <w:t>1342.29</w:t>
            </w:r>
          </w:p>
        </w:tc>
        <w:tc>
          <w:tcPr>
            <w:tcW w:w="190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auto"/>
                <w:sz w:val="20"/>
                <w:szCs w:val="20"/>
                <w:highlight w:val="none"/>
                <w:lang w:val="en-US" w:eastAsia="zh-CN"/>
              </w:rPr>
            </w:pPr>
            <w:r>
              <w:rPr>
                <w:rFonts w:hint="eastAsia" w:ascii="Times New Roman" w:hAnsi="Times New Roman" w:eastAsia="仿宋_GB2312" w:cs="Times New Roman"/>
                <w:color w:val="auto"/>
                <w:sz w:val="20"/>
                <w:szCs w:val="20"/>
                <w:highlight w:val="none"/>
                <w:lang w:val="en-US" w:eastAsia="zh-CN"/>
              </w:rPr>
              <w:t>1323.41</w:t>
            </w:r>
          </w:p>
        </w:tc>
      </w:tr>
      <w:tr>
        <w:tblPrEx>
          <w:tblCellMar>
            <w:top w:w="0" w:type="dxa"/>
            <w:left w:w="108" w:type="dxa"/>
            <w:bottom w:w="0" w:type="dxa"/>
            <w:right w:w="108" w:type="dxa"/>
          </w:tblCellMar>
        </w:tblPrEx>
        <w:trPr>
          <w:trHeight w:val="1079" w:hRule="atLeast"/>
          <w:jc w:val="center"/>
        </w:trPr>
        <w:tc>
          <w:tcPr>
            <w:tcW w:w="313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Times New Roman" w:hAnsi="Times New Roman" w:eastAsia="仿宋_GB2312" w:cs="Times New Roman"/>
                <w:color w:val="000000" w:themeColor="text1"/>
                <w:sz w:val="20"/>
                <w:szCs w:val="20"/>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楼堂馆所控制情况</w:t>
            </w:r>
          </w:p>
          <w:p>
            <w:pPr>
              <w:widowControl/>
              <w:spacing w:line="36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（202</w:t>
            </w: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20"/>
                <w:szCs w:val="20"/>
                <w:highlight w:val="none"/>
                <w14:textFill>
                  <w14:solidFill>
                    <w14:schemeClr w14:val="tx1"/>
                  </w14:solidFill>
                </w14:textFill>
              </w:rPr>
              <w:t>年完工项目）</w:t>
            </w:r>
          </w:p>
        </w:tc>
        <w:tc>
          <w:tcPr>
            <w:tcW w:w="111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Times New Roman" w:hAnsi="Times New Roman" w:eastAsia="仿宋_GB2312" w:cs="Times New Roman"/>
                <w:bCs/>
                <w:color w:val="000000" w:themeColor="text1"/>
                <w:sz w:val="20"/>
                <w:szCs w:val="20"/>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20"/>
                <w:szCs w:val="20"/>
                <w:highlight w:val="none"/>
                <w14:textFill>
                  <w14:solidFill>
                    <w14:schemeClr w14:val="tx1"/>
                  </w14:solidFill>
                </w14:textFill>
              </w:rPr>
              <w:t>批复规模</w:t>
            </w:r>
          </w:p>
          <w:p>
            <w:pPr>
              <w:widowControl/>
              <w:spacing w:line="360" w:lineRule="exact"/>
              <w:jc w:val="center"/>
              <w:rPr>
                <w:rFonts w:hint="default" w:ascii="Times New Roman" w:hAnsi="Times New Roman" w:eastAsia="仿宋_GB2312" w:cs="Times New Roman"/>
                <w:bCs/>
                <w:color w:val="000000" w:themeColor="text1"/>
                <w:sz w:val="20"/>
                <w:szCs w:val="20"/>
                <w:highlight w:val="none"/>
                <w14:textFill>
                  <w14:solidFill>
                    <w14:schemeClr w14:val="tx1"/>
                  </w14:solidFill>
                </w14:textFill>
              </w:rPr>
            </w:pPr>
            <w:r>
              <w:rPr>
                <w:rFonts w:hint="default" w:ascii="Times New Roman" w:hAnsi="Times New Roman" w:eastAsia="仿宋_GB2312" w:cs="Times New Roman"/>
                <w:bCs/>
                <w:color w:val="000000" w:themeColor="text1"/>
                <w:sz w:val="20"/>
                <w:szCs w:val="20"/>
                <w:highlight w:val="none"/>
                <w14:textFill>
                  <w14:solidFill>
                    <w14:schemeClr w14:val="tx1"/>
                  </w14:solidFill>
                </w14:textFill>
              </w:rPr>
              <w:t>（㎡）</w:t>
            </w:r>
          </w:p>
        </w:tc>
        <w:tc>
          <w:tcPr>
            <w:tcW w:w="794"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Cs/>
                <w:color w:val="000000" w:themeColor="text1"/>
                <w:sz w:val="20"/>
                <w:szCs w:val="20"/>
                <w:highlight w:val="none"/>
                <w14:textFill>
                  <w14:solidFill>
                    <w14:schemeClr w14:val="tx1"/>
                  </w14:solidFill>
                </w14:textFill>
              </w:rPr>
            </w:pPr>
            <w:r>
              <w:rPr>
                <w:rFonts w:hint="default" w:ascii="Times New Roman" w:hAnsi="Times New Roman" w:eastAsia="仿宋_GB2312" w:cs="Times New Roman"/>
                <w:bCs/>
                <w:color w:val="000000" w:themeColor="text1"/>
                <w:sz w:val="20"/>
                <w:szCs w:val="20"/>
                <w:highlight w:val="none"/>
                <w14:textFill>
                  <w14:solidFill>
                    <w14:schemeClr w14:val="tx1"/>
                  </w14:solidFill>
                </w14:textFill>
              </w:rPr>
              <w:t>实际规模（㎡）</w:t>
            </w:r>
          </w:p>
        </w:tc>
        <w:tc>
          <w:tcPr>
            <w:tcW w:w="1054"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Cs/>
                <w:color w:val="000000" w:themeColor="text1"/>
                <w:sz w:val="20"/>
                <w:szCs w:val="20"/>
                <w:highlight w:val="none"/>
                <w14:textFill>
                  <w14:solidFill>
                    <w14:schemeClr w14:val="tx1"/>
                  </w14:solidFill>
                </w14:textFill>
              </w:rPr>
            </w:pPr>
            <w:r>
              <w:rPr>
                <w:rFonts w:hint="default" w:ascii="Times New Roman" w:hAnsi="Times New Roman" w:eastAsia="仿宋_GB2312" w:cs="Times New Roman"/>
                <w:bCs/>
                <w:color w:val="000000" w:themeColor="text1"/>
                <w:sz w:val="20"/>
                <w:szCs w:val="20"/>
                <w:highlight w:val="none"/>
                <w14:textFill>
                  <w14:solidFill>
                    <w14:schemeClr w14:val="tx1"/>
                  </w14:solidFill>
                </w14:textFill>
              </w:rPr>
              <w:t>规模控制率</w:t>
            </w:r>
          </w:p>
        </w:tc>
        <w:tc>
          <w:tcPr>
            <w:tcW w:w="1039"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Cs/>
                <w:color w:val="000000" w:themeColor="text1"/>
                <w:sz w:val="20"/>
                <w:szCs w:val="20"/>
                <w:highlight w:val="none"/>
                <w14:textFill>
                  <w14:solidFill>
                    <w14:schemeClr w14:val="tx1"/>
                  </w14:solidFill>
                </w14:textFill>
              </w:rPr>
            </w:pPr>
            <w:r>
              <w:rPr>
                <w:rFonts w:hint="default" w:ascii="Times New Roman" w:hAnsi="Times New Roman" w:eastAsia="仿宋_GB2312" w:cs="Times New Roman"/>
                <w:bCs/>
                <w:color w:val="000000" w:themeColor="text1"/>
                <w:sz w:val="20"/>
                <w:szCs w:val="20"/>
                <w:highlight w:val="none"/>
                <w14:textFill>
                  <w14:solidFill>
                    <w14:schemeClr w14:val="tx1"/>
                  </w14:solidFill>
                </w14:textFill>
              </w:rPr>
              <w:t>预算投资（万元）</w:t>
            </w:r>
          </w:p>
        </w:tc>
        <w:tc>
          <w:tcPr>
            <w:tcW w:w="1009"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Cs/>
                <w:color w:val="000000" w:themeColor="text1"/>
                <w:sz w:val="20"/>
                <w:szCs w:val="20"/>
                <w:highlight w:val="none"/>
                <w14:textFill>
                  <w14:solidFill>
                    <w14:schemeClr w14:val="tx1"/>
                  </w14:solidFill>
                </w14:textFill>
              </w:rPr>
            </w:pPr>
            <w:r>
              <w:rPr>
                <w:rFonts w:hint="default" w:ascii="Times New Roman" w:hAnsi="Times New Roman" w:eastAsia="仿宋_GB2312" w:cs="Times New Roman"/>
                <w:bCs/>
                <w:color w:val="000000" w:themeColor="text1"/>
                <w:sz w:val="20"/>
                <w:szCs w:val="20"/>
                <w:highlight w:val="none"/>
                <w14:textFill>
                  <w14:solidFill>
                    <w14:schemeClr w14:val="tx1"/>
                  </w14:solidFill>
                </w14:textFill>
              </w:rPr>
              <w:t>实际投资（万元）</w:t>
            </w:r>
          </w:p>
        </w:tc>
        <w:tc>
          <w:tcPr>
            <w:tcW w:w="897"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Cs/>
                <w:color w:val="000000" w:themeColor="text1"/>
                <w:sz w:val="20"/>
                <w:szCs w:val="20"/>
                <w:highlight w:val="none"/>
                <w14:textFill>
                  <w14:solidFill>
                    <w14:schemeClr w14:val="tx1"/>
                  </w14:solidFill>
                </w14:textFill>
              </w:rPr>
            </w:pPr>
            <w:r>
              <w:rPr>
                <w:rFonts w:hint="default" w:ascii="Times New Roman" w:hAnsi="Times New Roman" w:eastAsia="仿宋_GB2312" w:cs="Times New Roman"/>
                <w:bCs/>
                <w:color w:val="000000" w:themeColor="text1"/>
                <w:sz w:val="20"/>
                <w:szCs w:val="20"/>
                <w:highlight w:val="none"/>
                <w14:textFill>
                  <w14:solidFill>
                    <w14:schemeClr w14:val="tx1"/>
                  </w14:solidFill>
                </w14:textFill>
              </w:rPr>
              <w:t>投资概算控制率</w:t>
            </w:r>
          </w:p>
        </w:tc>
      </w:tr>
      <w:tr>
        <w:tblPrEx>
          <w:tblCellMar>
            <w:top w:w="0" w:type="dxa"/>
            <w:left w:w="108" w:type="dxa"/>
            <w:bottom w:w="0" w:type="dxa"/>
            <w:right w:w="108" w:type="dxa"/>
          </w:tblCellMar>
        </w:tblPrEx>
        <w:trPr>
          <w:trHeight w:val="367" w:hRule="atLeast"/>
          <w:jc w:val="center"/>
        </w:trPr>
        <w:tc>
          <w:tcPr>
            <w:tcW w:w="313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110"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c>
          <w:tcPr>
            <w:tcW w:w="794" w:type="dxa"/>
            <w:tcBorders>
              <w:top w:val="nil"/>
              <w:left w:val="nil"/>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c>
          <w:tcPr>
            <w:tcW w:w="1054" w:type="dxa"/>
            <w:tcBorders>
              <w:top w:val="nil"/>
              <w:left w:val="nil"/>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c>
          <w:tcPr>
            <w:tcW w:w="1039" w:type="dxa"/>
            <w:tcBorders>
              <w:top w:val="nil"/>
              <w:left w:val="nil"/>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c>
          <w:tcPr>
            <w:tcW w:w="1009" w:type="dxa"/>
            <w:tcBorders>
              <w:top w:val="nil"/>
              <w:left w:val="nil"/>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c>
          <w:tcPr>
            <w:tcW w:w="897" w:type="dxa"/>
            <w:tcBorders>
              <w:top w:val="nil"/>
              <w:left w:val="nil"/>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395" w:hRule="atLeast"/>
          <w:jc w:val="center"/>
        </w:trPr>
        <w:tc>
          <w:tcPr>
            <w:tcW w:w="313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厉行节约保障措施</w:t>
            </w:r>
          </w:p>
        </w:tc>
        <w:tc>
          <w:tcPr>
            <w:tcW w:w="5903"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r>
    </w:tbl>
    <w:p>
      <w:pPr>
        <w:widowControl/>
        <w:spacing w:afterLines="0" w:line="400" w:lineRule="exact"/>
        <w:jc w:val="left"/>
        <w:rPr>
          <w:rFonts w:hint="default" w:ascii="Times New Roman" w:hAnsi="Times New Roman" w:eastAsia="仿宋_GB2312" w:cs="Times New Roman"/>
          <w:color w:val="000000" w:themeColor="text1"/>
          <w:sz w:val="22"/>
          <w:highlight w:val="none"/>
          <w14:textFill>
            <w14:solidFill>
              <w14:schemeClr w14:val="tx1"/>
            </w14:solidFill>
          </w14:textFill>
        </w:rPr>
      </w:pPr>
      <w:r>
        <w:rPr>
          <w:rFonts w:hint="default" w:ascii="Times New Roman" w:hAnsi="Times New Roman" w:eastAsia="仿宋_GB2312" w:cs="Times New Roman"/>
          <w:color w:val="000000" w:themeColor="text1"/>
          <w:sz w:val="22"/>
          <w:highlight w:val="none"/>
          <w14:textFill>
            <w14:solidFill>
              <w14:schemeClr w14:val="tx1"/>
            </w14:solidFill>
          </w14:textFill>
        </w:rPr>
        <w:t>说明：“项目支出”需要填报基本支出以外的所有项目支出情况，“公用经费”填报基本支出中的一般商品和服务支出。</w:t>
      </w: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color w:val="000000" w:themeColor="text1"/>
          <w:sz w:val="22"/>
          <w:highlight w:val="none"/>
          <w14:textFill>
            <w14:solidFill>
              <w14:schemeClr w14:val="tx1"/>
            </w14:solidFill>
          </w14:textFill>
        </w:rPr>
        <w:sectPr>
          <w:pgSz w:w="11906" w:h="16838"/>
          <w:pgMar w:top="1440" w:right="1800" w:bottom="1440" w:left="1800" w:header="851" w:footer="992" w:gutter="0"/>
          <w:pgNumType w:fmt="decimal" w:start="1"/>
          <w:cols w:space="425" w:num="1"/>
          <w:docGrid w:type="lines" w:linePitch="312" w:charSpace="0"/>
        </w:sectPr>
      </w:pPr>
      <w:r>
        <w:rPr>
          <w:rFonts w:hint="default" w:ascii="Times New Roman" w:hAnsi="Times New Roman" w:eastAsia="仿宋_GB2312" w:cs="Times New Roman"/>
          <w:color w:val="000000" w:themeColor="text1"/>
          <w:sz w:val="22"/>
          <w:highlight w:val="none"/>
          <w14:textFill>
            <w14:solidFill>
              <w14:schemeClr w14:val="tx1"/>
            </w14:solidFill>
          </w14:textFill>
        </w:rPr>
        <w:t>填表人：</w:t>
      </w:r>
      <w:r>
        <w:rPr>
          <w:rFonts w:hint="eastAsia" w:ascii="Times New Roman" w:hAnsi="Times New Roman" w:eastAsia="仿宋_GB2312" w:cs="Times New Roman"/>
          <w:color w:val="000000" w:themeColor="text1"/>
          <w:sz w:val="22"/>
          <w:highlight w:val="none"/>
          <w:lang w:val="en-US" w:eastAsia="zh-CN"/>
          <w14:textFill>
            <w14:solidFill>
              <w14:schemeClr w14:val="tx1"/>
            </w14:solidFill>
          </w14:textFill>
        </w:rPr>
        <w:t>刘庆芳</w:t>
      </w:r>
      <w:r>
        <w:rPr>
          <w:rFonts w:hint="default" w:ascii="Times New Roman" w:hAnsi="Times New Roman" w:eastAsia="仿宋_GB2312" w:cs="Times New Roman"/>
          <w:color w:val="000000" w:themeColor="text1"/>
          <w:sz w:val="22"/>
          <w:highlight w:val="none"/>
          <w14:textFill>
            <w14:solidFill>
              <w14:schemeClr w14:val="tx1"/>
            </w14:solidFill>
          </w14:textFill>
        </w:rPr>
        <w:t xml:space="preserve"> 填报日期：</w:t>
      </w:r>
      <w:r>
        <w:rPr>
          <w:rFonts w:hint="eastAsia" w:ascii="Times New Roman" w:hAnsi="Times New Roman" w:eastAsia="仿宋_GB2312" w:cs="Times New Roman"/>
          <w:color w:val="000000" w:themeColor="text1"/>
          <w:sz w:val="22"/>
          <w:highlight w:val="none"/>
          <w:lang w:val="en-US" w:eastAsia="zh-CN"/>
          <w14:textFill>
            <w14:solidFill>
              <w14:schemeClr w14:val="tx1"/>
            </w14:solidFill>
          </w14:textFill>
        </w:rPr>
        <w:t>2024.6.5</w:t>
      </w:r>
      <w:r>
        <w:rPr>
          <w:rFonts w:hint="default" w:ascii="Times New Roman" w:hAnsi="Times New Roman" w:eastAsia="仿宋_GB2312" w:cs="Times New Roman"/>
          <w:color w:val="000000" w:themeColor="text1"/>
          <w:sz w:val="22"/>
          <w:highlight w:val="none"/>
          <w14:textFill>
            <w14:solidFill>
              <w14:schemeClr w14:val="tx1"/>
            </w14:solidFill>
          </w14:textFill>
        </w:rPr>
        <w:t xml:space="preserve"> 联系电话：</w:t>
      </w:r>
      <w:r>
        <w:rPr>
          <w:rFonts w:hint="eastAsia" w:ascii="Times New Roman" w:hAnsi="Times New Roman" w:eastAsia="仿宋_GB2312" w:cs="Times New Roman"/>
          <w:color w:val="000000" w:themeColor="text1"/>
          <w:sz w:val="22"/>
          <w:highlight w:val="none"/>
          <w:lang w:val="en-US" w:eastAsia="zh-CN"/>
          <w14:textFill>
            <w14:solidFill>
              <w14:schemeClr w14:val="tx1"/>
            </w14:solidFill>
          </w14:textFill>
        </w:rPr>
        <w:t>13975071386</w:t>
      </w:r>
      <w:r>
        <w:rPr>
          <w:rFonts w:hint="default" w:ascii="Times New Roman" w:hAnsi="Times New Roman" w:eastAsia="仿宋_GB2312" w:cs="Times New Roman"/>
          <w:color w:val="000000" w:themeColor="text1"/>
          <w:sz w:val="22"/>
          <w:highlight w:val="none"/>
          <w14:textFill>
            <w14:solidFill>
              <w14:schemeClr w14:val="tx1"/>
            </w14:solidFill>
          </w14:textFill>
        </w:rPr>
        <w:t>单位负责人签字：</w:t>
      </w:r>
      <w:r>
        <w:rPr>
          <w:rFonts w:hint="default" w:ascii="Times New Roman" w:hAnsi="Times New Roman" w:eastAsia="仿宋_GB2312" w:cs="Times New Roman"/>
          <w:color w:val="000000" w:themeColor="text1"/>
          <w:sz w:val="22"/>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附件</w:t>
      </w: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2</w:t>
      </w:r>
    </w:p>
    <w:p>
      <w:pPr>
        <w:widowControl/>
        <w:spacing w:after="120" w:afterLines="50"/>
        <w:jc w:val="center"/>
        <w:rPr>
          <w:rFonts w:hint="default" w:ascii="Times New Roman" w:hAnsi="Times New Roman" w:eastAsia="方正小标宋简体" w:cs="Times New Roman"/>
          <w:color w:val="000000" w:themeColor="text1"/>
          <w:sz w:val="36"/>
          <w:szCs w:val="36"/>
          <w:highlight w:val="none"/>
          <w14:textFill>
            <w14:solidFill>
              <w14:schemeClr w14:val="tx1"/>
            </w14:solidFill>
          </w14:textFill>
        </w:rPr>
      </w:pPr>
      <w:r>
        <w:rPr>
          <w:rFonts w:hint="default" w:ascii="Times New Roman" w:hAnsi="Times New Roman" w:eastAsia="方正小标宋简体" w:cs="Times New Roman"/>
          <w:color w:val="000000" w:themeColor="text1"/>
          <w:sz w:val="36"/>
          <w:szCs w:val="36"/>
          <w:highlight w:val="none"/>
          <w14:textFill>
            <w14:solidFill>
              <w14:schemeClr w14:val="tx1"/>
            </w14:solidFill>
          </w14:textFill>
        </w:rPr>
        <w:t>202</w:t>
      </w:r>
      <w:r>
        <w:rPr>
          <w:rFonts w:hint="default" w:ascii="Times New Roman" w:hAnsi="Times New Roman" w:eastAsia="方正小标宋简体" w:cs="Times New Roman"/>
          <w:color w:val="000000" w:themeColor="text1"/>
          <w:sz w:val="36"/>
          <w:szCs w:val="36"/>
          <w:highlight w:val="none"/>
          <w:lang w:val="en-US" w:eastAsia="zh-CN"/>
          <w14:textFill>
            <w14:solidFill>
              <w14:schemeClr w14:val="tx1"/>
            </w14:solidFill>
          </w14:textFill>
        </w:rPr>
        <w:t>3</w:t>
      </w:r>
      <w:r>
        <w:rPr>
          <w:rFonts w:hint="default" w:ascii="Times New Roman" w:hAnsi="Times New Roman" w:eastAsia="方正小标宋简体" w:cs="Times New Roman"/>
          <w:color w:val="000000" w:themeColor="text1"/>
          <w:sz w:val="36"/>
          <w:szCs w:val="36"/>
          <w:highlight w:val="none"/>
          <w14:textFill>
            <w14:solidFill>
              <w14:schemeClr w14:val="tx1"/>
            </w14:solidFill>
          </w14:textFill>
        </w:rPr>
        <w:t>年度部门整体支出绩效自评表</w:t>
      </w:r>
    </w:p>
    <w:tbl>
      <w:tblPr>
        <w:tblStyle w:val="8"/>
        <w:tblW w:w="10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058"/>
        <w:gridCol w:w="1056"/>
        <w:gridCol w:w="1368"/>
        <w:gridCol w:w="1596"/>
        <w:gridCol w:w="1500"/>
        <w:gridCol w:w="759"/>
        <w:gridCol w:w="861"/>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pPr>
              <w:widowControl/>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eastAsia="zh-CN"/>
                <w14:textFill>
                  <w14:solidFill>
                    <w14:schemeClr w14:val="tx1"/>
                  </w14:solidFill>
                </w14:textFill>
              </w:rPr>
              <w:t>市</w:t>
            </w:r>
            <w:r>
              <w:rPr>
                <w:rFonts w:hint="default" w:ascii="Times New Roman" w:hAnsi="Times New Roman" w:eastAsia="仿宋_GB2312" w:cs="Times New Roman"/>
                <w:color w:val="000000" w:themeColor="text1"/>
                <w:sz w:val="20"/>
                <w:szCs w:val="20"/>
                <w:highlight w:val="none"/>
                <w14:textFill>
                  <w14:solidFill>
                    <w14:schemeClr w14:val="tx1"/>
                  </w14:solidFill>
                </w14:textFill>
              </w:rPr>
              <w:t>级预算部门名称</w:t>
            </w:r>
          </w:p>
        </w:tc>
        <w:tc>
          <w:tcPr>
            <w:tcW w:w="9229" w:type="dxa"/>
            <w:gridSpan w:val="8"/>
            <w:noWrap w:val="0"/>
            <w:vAlign w:val="center"/>
          </w:tcPr>
          <w:p>
            <w:pPr>
              <w:widowControl/>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岳阳市住房保障服务中心</w:t>
            </w: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restart"/>
            <w:noWrap w:val="0"/>
            <w:vAlign w:val="center"/>
          </w:tcPr>
          <w:p>
            <w:pPr>
              <w:widowControl/>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年度预</w:t>
            </w:r>
          </w:p>
          <w:p>
            <w:pPr>
              <w:widowControl/>
              <w:spacing w:line="240" w:lineRule="exact"/>
              <w:jc w:val="center"/>
              <w:rPr>
                <w:rFonts w:hint="eastAsia" w:ascii="Times New Roman" w:hAnsi="Times New Roman" w:eastAsia="仿宋_GB2312" w:cs="Times New Roman"/>
                <w:color w:val="000000" w:themeColor="text1"/>
                <w:sz w:val="20"/>
                <w:szCs w:val="20"/>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算申请</w:t>
            </w:r>
          </w:p>
          <w:p>
            <w:pPr>
              <w:widowControl/>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（万元）</w:t>
            </w:r>
          </w:p>
        </w:tc>
        <w:tc>
          <w:tcPr>
            <w:tcW w:w="2114" w:type="dxa"/>
            <w:gridSpan w:val="2"/>
            <w:noWrap w:val="0"/>
            <w:vAlign w:val="center"/>
          </w:tcPr>
          <w:p>
            <w:pPr>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368" w:type="dxa"/>
            <w:noWrap w:val="0"/>
            <w:vAlign w:val="center"/>
          </w:tcPr>
          <w:p>
            <w:pPr>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年初预算数</w:t>
            </w:r>
          </w:p>
        </w:tc>
        <w:tc>
          <w:tcPr>
            <w:tcW w:w="1596" w:type="dxa"/>
            <w:noWrap w:val="0"/>
            <w:vAlign w:val="center"/>
          </w:tcPr>
          <w:p>
            <w:pPr>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全年预算数</w:t>
            </w:r>
          </w:p>
        </w:tc>
        <w:tc>
          <w:tcPr>
            <w:tcW w:w="1500" w:type="dxa"/>
            <w:noWrap w:val="0"/>
            <w:vAlign w:val="center"/>
          </w:tcPr>
          <w:p>
            <w:pPr>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全年执行数</w:t>
            </w:r>
          </w:p>
        </w:tc>
        <w:tc>
          <w:tcPr>
            <w:tcW w:w="759" w:type="dxa"/>
            <w:noWrap w:val="0"/>
            <w:vAlign w:val="center"/>
          </w:tcPr>
          <w:p>
            <w:pPr>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分值</w:t>
            </w:r>
          </w:p>
        </w:tc>
        <w:tc>
          <w:tcPr>
            <w:tcW w:w="861" w:type="dxa"/>
            <w:noWrap w:val="0"/>
            <w:vAlign w:val="center"/>
          </w:tcPr>
          <w:p>
            <w:pPr>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执行率</w:t>
            </w:r>
          </w:p>
        </w:tc>
        <w:tc>
          <w:tcPr>
            <w:tcW w:w="1031" w:type="dxa"/>
            <w:noWrap w:val="0"/>
            <w:vAlign w:val="center"/>
          </w:tcPr>
          <w:p>
            <w:pPr>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noWrap w:val="0"/>
            <w:vAlign w:val="center"/>
          </w:tcPr>
          <w:p>
            <w:pPr>
              <w:widowControl/>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2114" w:type="dxa"/>
            <w:gridSpan w:val="2"/>
            <w:noWrap w:val="0"/>
            <w:vAlign w:val="center"/>
          </w:tcPr>
          <w:p>
            <w:pPr>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年度资金总额</w:t>
            </w:r>
          </w:p>
        </w:tc>
        <w:tc>
          <w:tcPr>
            <w:tcW w:w="1368" w:type="dxa"/>
            <w:noWrap w:val="0"/>
            <w:vAlign w:val="center"/>
          </w:tcPr>
          <w:p>
            <w:pPr>
              <w:spacing w:line="240" w:lineRule="exact"/>
              <w:jc w:val="cente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1380.68</w:t>
            </w:r>
          </w:p>
        </w:tc>
        <w:tc>
          <w:tcPr>
            <w:tcW w:w="1596" w:type="dxa"/>
            <w:noWrap w:val="0"/>
            <w:vAlign w:val="center"/>
          </w:tcPr>
          <w:p>
            <w:pPr>
              <w:spacing w:line="240" w:lineRule="exact"/>
              <w:jc w:val="cente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3216.47</w:t>
            </w:r>
          </w:p>
        </w:tc>
        <w:tc>
          <w:tcPr>
            <w:tcW w:w="1500" w:type="dxa"/>
            <w:noWrap w:val="0"/>
            <w:vAlign w:val="center"/>
          </w:tcPr>
          <w:p>
            <w:pPr>
              <w:spacing w:line="240" w:lineRule="exact"/>
              <w:jc w:val="cente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3197.46</w:t>
            </w:r>
          </w:p>
        </w:tc>
        <w:tc>
          <w:tcPr>
            <w:tcW w:w="759" w:type="dxa"/>
            <w:noWrap w:val="0"/>
            <w:vAlign w:val="center"/>
          </w:tcPr>
          <w:p>
            <w:pPr>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10</w:t>
            </w:r>
          </w:p>
        </w:tc>
        <w:tc>
          <w:tcPr>
            <w:tcW w:w="861" w:type="dxa"/>
            <w:noWrap w:val="0"/>
            <w:vAlign w:val="center"/>
          </w:tcPr>
          <w:p>
            <w:pPr>
              <w:spacing w:line="240" w:lineRule="exact"/>
              <w:jc w:val="cente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99.41</w:t>
            </w: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w:t>
            </w:r>
          </w:p>
        </w:tc>
        <w:tc>
          <w:tcPr>
            <w:tcW w:w="1031" w:type="dxa"/>
            <w:noWrap w:val="0"/>
            <w:vAlign w:val="center"/>
          </w:tcPr>
          <w:p>
            <w:pPr>
              <w:spacing w:line="240" w:lineRule="exact"/>
              <w:jc w:val="cente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noWrap w:val="0"/>
            <w:vAlign w:val="center"/>
          </w:tcPr>
          <w:p>
            <w:pPr>
              <w:widowControl/>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5078" w:type="dxa"/>
            <w:gridSpan w:val="4"/>
            <w:noWrap w:val="0"/>
            <w:vAlign w:val="center"/>
          </w:tcPr>
          <w:p>
            <w:pPr>
              <w:widowControl/>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按收入性质分：</w:t>
            </w:r>
          </w:p>
        </w:tc>
        <w:tc>
          <w:tcPr>
            <w:tcW w:w="4151" w:type="dxa"/>
            <w:gridSpan w:val="4"/>
            <w:noWrap w:val="0"/>
            <w:vAlign w:val="center"/>
          </w:tcPr>
          <w:p>
            <w:pPr>
              <w:widowControl/>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noWrap w:val="0"/>
            <w:vAlign w:val="center"/>
          </w:tcPr>
          <w:p>
            <w:pPr>
              <w:widowControl/>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5078" w:type="dxa"/>
            <w:gridSpan w:val="4"/>
            <w:noWrap w:val="0"/>
            <w:vAlign w:val="center"/>
          </w:tcPr>
          <w:p>
            <w:pPr>
              <w:widowControl/>
              <w:spacing w:line="240" w:lineRule="exact"/>
              <w:jc w:val="left"/>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xml:space="preserve">  其中：  一般公共预算：</w:t>
            </w: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3126.95</w:t>
            </w:r>
          </w:p>
        </w:tc>
        <w:tc>
          <w:tcPr>
            <w:tcW w:w="4151" w:type="dxa"/>
            <w:gridSpan w:val="4"/>
            <w:noWrap w:val="0"/>
            <w:vAlign w:val="center"/>
          </w:tcPr>
          <w:p>
            <w:pPr>
              <w:widowControl/>
              <w:spacing w:line="240" w:lineRule="exact"/>
              <w:jc w:val="left"/>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其中：基本支出：</w:t>
            </w: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1323.41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noWrap w:val="0"/>
            <w:vAlign w:val="center"/>
          </w:tcPr>
          <w:p>
            <w:pPr>
              <w:widowControl/>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5078" w:type="dxa"/>
            <w:gridSpan w:val="4"/>
            <w:noWrap w:val="0"/>
            <w:vAlign w:val="center"/>
          </w:tcPr>
          <w:p>
            <w:pPr>
              <w:widowControl/>
              <w:spacing w:line="240" w:lineRule="exact"/>
              <w:ind w:firstLine="800" w:firstLineChars="400"/>
              <w:jc w:val="left"/>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政府性基金拨款：</w:t>
            </w:r>
          </w:p>
        </w:tc>
        <w:tc>
          <w:tcPr>
            <w:tcW w:w="4151" w:type="dxa"/>
            <w:gridSpan w:val="4"/>
            <w:noWrap w:val="0"/>
            <w:vAlign w:val="center"/>
          </w:tcPr>
          <w:p>
            <w:pPr>
              <w:widowControl/>
              <w:spacing w:line="240" w:lineRule="exact"/>
              <w:ind w:firstLine="600" w:firstLineChars="300"/>
              <w:jc w:val="left"/>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项目支出：</w:t>
            </w: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1874.05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0" w:type="dxa"/>
            <w:vMerge w:val="continue"/>
            <w:noWrap w:val="0"/>
            <w:vAlign w:val="center"/>
          </w:tcPr>
          <w:p>
            <w:pPr>
              <w:widowControl/>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5078" w:type="dxa"/>
            <w:gridSpan w:val="4"/>
            <w:noWrap w:val="0"/>
            <w:vAlign w:val="center"/>
          </w:tcPr>
          <w:p>
            <w:pPr>
              <w:widowControl/>
              <w:spacing w:line="240" w:lineRule="exact"/>
              <w:jc w:val="left"/>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纳入专户管理的非税收入拨款：</w:t>
            </w:r>
          </w:p>
        </w:tc>
        <w:tc>
          <w:tcPr>
            <w:tcW w:w="4151" w:type="dxa"/>
            <w:gridSpan w:val="4"/>
            <w:noWrap w:val="0"/>
            <w:vAlign w:val="center"/>
          </w:tcPr>
          <w:p>
            <w:pPr>
              <w:widowControl/>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noWrap w:val="0"/>
            <w:vAlign w:val="center"/>
          </w:tcPr>
          <w:p>
            <w:pPr>
              <w:widowControl/>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5078" w:type="dxa"/>
            <w:gridSpan w:val="4"/>
            <w:noWrap w:val="0"/>
            <w:vAlign w:val="center"/>
          </w:tcPr>
          <w:p>
            <w:pPr>
              <w:widowControl/>
              <w:spacing w:line="240" w:lineRule="exact"/>
              <w:ind w:firstLine="1400" w:firstLineChars="700"/>
              <w:jc w:val="left"/>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其他资金：</w:t>
            </w: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89.52</w:t>
            </w:r>
          </w:p>
        </w:tc>
        <w:tc>
          <w:tcPr>
            <w:tcW w:w="4151" w:type="dxa"/>
            <w:gridSpan w:val="4"/>
            <w:noWrap w:val="0"/>
            <w:vAlign w:val="center"/>
          </w:tcPr>
          <w:p>
            <w:pPr>
              <w:widowControl/>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restart"/>
            <w:noWrap w:val="0"/>
            <w:vAlign w:val="center"/>
          </w:tcPr>
          <w:p>
            <w:pPr>
              <w:widowControl/>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年度总体目标</w:t>
            </w:r>
          </w:p>
        </w:tc>
        <w:tc>
          <w:tcPr>
            <w:tcW w:w="5078" w:type="dxa"/>
            <w:gridSpan w:val="4"/>
            <w:noWrap w:val="0"/>
            <w:vAlign w:val="center"/>
          </w:tcPr>
          <w:p>
            <w:pPr>
              <w:widowControl/>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预期目标</w:t>
            </w:r>
          </w:p>
        </w:tc>
        <w:tc>
          <w:tcPr>
            <w:tcW w:w="4151" w:type="dxa"/>
            <w:gridSpan w:val="4"/>
            <w:noWrap w:val="0"/>
            <w:vAlign w:val="center"/>
          </w:tcPr>
          <w:p>
            <w:pPr>
              <w:widowControl/>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noWrap w:val="0"/>
            <w:vAlign w:val="center"/>
          </w:tcPr>
          <w:p>
            <w:pPr>
              <w:widowControl/>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5078" w:type="dxa"/>
            <w:gridSpan w:val="4"/>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1.加快发展保障性租赁住房，持续推进公租房建设，出台《岳阳市保障性租赁住房发展指导意见》《岳阳市公共租赁住房管理办法》，指导和督促市中心城区开工建设一批保障性租赁住房，争取中央和省级专项补贴资金。扎实做好公租房运营管理，完成租金收缴1</w:t>
            </w: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30</w:t>
            </w:r>
            <w:r>
              <w:rPr>
                <w:rFonts w:hint="default" w:ascii="Times New Roman" w:hAnsi="Times New Roman" w:eastAsia="仿宋_GB2312" w:cs="Times New Roman"/>
                <w:color w:val="000000" w:themeColor="text1"/>
                <w:sz w:val="20"/>
                <w:szCs w:val="20"/>
                <w:highlight w:val="none"/>
                <w14:textFill>
                  <w14:solidFill>
                    <w14:schemeClr w14:val="tx1"/>
                  </w14:solidFill>
                </w14:textFill>
              </w:rPr>
              <w:t>万元。</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2.全力抓好物业维修资金归集。完成物业维修资金归集1亿元，实现增值收益900万元。</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3.切实规范物业管理服务活动。指导、督促属地政府（管委会）做好物业管理服务活动，建立市、区联动工作机制。启动《岳阳市物业管理条例》立法编制工作。</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4.加大白蚁防治和新技术推广力度工作。组织开展白蚁防治科研活动，完成中心城区白蚁防治相关工作。</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5.协助局机关做好住房租赁相关工作，扎实搞好调查研究，启动房屋租赁平台搭建及相关配套措施文件拟制等相关工作。</w:t>
            </w:r>
          </w:p>
          <w:p>
            <w:pPr>
              <w:widowControl/>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6.强力推进老旧小区改造、既有住宅加装电梯，以及棚户区改造收尾等工作，争取中央专项补贴资金，力争获得全省先进。　　　　</w:t>
            </w:r>
          </w:p>
        </w:tc>
        <w:tc>
          <w:tcPr>
            <w:tcW w:w="4151" w:type="dxa"/>
            <w:gridSpan w:val="4"/>
            <w:noWrap w:val="0"/>
            <w:vAlign w:val="center"/>
          </w:tcPr>
          <w:p>
            <w:pPr>
              <w:widowControl/>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年度总体目标</w:t>
            </w: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全部完成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restart"/>
            <w:noWrap w:val="0"/>
            <w:vAlign w:val="center"/>
          </w:tcPr>
          <w:p>
            <w:pPr>
              <w:widowControl/>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绩</w:t>
            </w:r>
          </w:p>
          <w:p>
            <w:pPr>
              <w:widowControl/>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效</w:t>
            </w:r>
          </w:p>
          <w:p>
            <w:pPr>
              <w:widowControl/>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指</w:t>
            </w:r>
          </w:p>
          <w:p>
            <w:pPr>
              <w:widowControl/>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标</w:t>
            </w:r>
          </w:p>
          <w:p>
            <w:pPr>
              <w:widowControl/>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58" w:type="dxa"/>
            <w:noWrap w:val="0"/>
            <w:vAlign w:val="center"/>
          </w:tcPr>
          <w:p>
            <w:pPr>
              <w:widowControl/>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一级指标</w:t>
            </w:r>
          </w:p>
        </w:tc>
        <w:tc>
          <w:tcPr>
            <w:tcW w:w="1056" w:type="dxa"/>
            <w:noWrap w:val="0"/>
            <w:vAlign w:val="center"/>
          </w:tcPr>
          <w:p>
            <w:pPr>
              <w:widowControl/>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二级指标</w:t>
            </w:r>
          </w:p>
        </w:tc>
        <w:tc>
          <w:tcPr>
            <w:tcW w:w="1368" w:type="dxa"/>
            <w:noWrap w:val="0"/>
            <w:vAlign w:val="center"/>
          </w:tcPr>
          <w:p>
            <w:pPr>
              <w:widowControl/>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三级指标</w:t>
            </w:r>
          </w:p>
        </w:tc>
        <w:tc>
          <w:tcPr>
            <w:tcW w:w="1596" w:type="dxa"/>
            <w:noWrap w:val="0"/>
            <w:vAlign w:val="center"/>
          </w:tcPr>
          <w:p>
            <w:pPr>
              <w:widowControl/>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年度指标值</w:t>
            </w:r>
          </w:p>
        </w:tc>
        <w:tc>
          <w:tcPr>
            <w:tcW w:w="1500" w:type="dxa"/>
            <w:noWrap w:val="0"/>
            <w:vAlign w:val="center"/>
          </w:tcPr>
          <w:p>
            <w:pPr>
              <w:widowControl/>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实际完成值</w:t>
            </w:r>
          </w:p>
        </w:tc>
        <w:tc>
          <w:tcPr>
            <w:tcW w:w="759" w:type="dxa"/>
            <w:noWrap w:val="0"/>
            <w:vAlign w:val="center"/>
          </w:tcPr>
          <w:p>
            <w:pPr>
              <w:widowControl/>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分值</w:t>
            </w:r>
          </w:p>
        </w:tc>
        <w:tc>
          <w:tcPr>
            <w:tcW w:w="861" w:type="dxa"/>
            <w:noWrap w:val="0"/>
            <w:vAlign w:val="center"/>
          </w:tcPr>
          <w:p>
            <w:pPr>
              <w:widowControl/>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得分</w:t>
            </w:r>
          </w:p>
        </w:tc>
        <w:tc>
          <w:tcPr>
            <w:tcW w:w="1031" w:type="dxa"/>
            <w:noWrap w:val="0"/>
            <w:vAlign w:val="center"/>
          </w:tcPr>
          <w:p>
            <w:pPr>
              <w:widowControl/>
              <w:spacing w:line="240" w:lineRule="exact"/>
              <w:jc w:val="both"/>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noWrap w:val="0"/>
            <w:vAlign w:val="center"/>
          </w:tcPr>
          <w:p>
            <w:pPr>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58" w:type="dxa"/>
            <w:vMerge w:val="restart"/>
            <w:noWrap w:val="0"/>
            <w:vAlign w:val="center"/>
          </w:tcPr>
          <w:p>
            <w:pPr>
              <w:widowControl/>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产出指标</w:t>
            </w:r>
          </w:p>
          <w:p>
            <w:pPr>
              <w:widowControl/>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p>
          <w:p>
            <w:pPr>
              <w:widowControl/>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(50分)</w:t>
            </w:r>
          </w:p>
        </w:tc>
        <w:tc>
          <w:tcPr>
            <w:tcW w:w="105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数量指标</w:t>
            </w:r>
          </w:p>
        </w:tc>
        <w:tc>
          <w:tcPr>
            <w:tcW w:w="136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1.按时足额收取租金</w:t>
            </w:r>
          </w:p>
        </w:tc>
        <w:tc>
          <w:tcPr>
            <w:tcW w:w="159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130万元</w:t>
            </w:r>
          </w:p>
        </w:tc>
        <w:tc>
          <w:tcPr>
            <w:tcW w:w="150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 w:val="20"/>
                <w:szCs w:val="20"/>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130万元</w:t>
            </w:r>
          </w:p>
        </w:tc>
        <w:tc>
          <w:tcPr>
            <w:tcW w:w="75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10</w:t>
            </w:r>
          </w:p>
        </w:tc>
        <w:tc>
          <w:tcPr>
            <w:tcW w:w="86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10</w:t>
            </w:r>
          </w:p>
        </w:tc>
        <w:tc>
          <w:tcPr>
            <w:tcW w:w="1031" w:type="dxa"/>
            <w:noWrap w:val="0"/>
            <w:vAlign w:val="center"/>
          </w:tcPr>
          <w:p>
            <w:pPr>
              <w:widowControl/>
              <w:spacing w:line="240" w:lineRule="exact"/>
              <w:jc w:val="left"/>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noWrap w:val="0"/>
            <w:vAlign w:val="center"/>
          </w:tcPr>
          <w:p>
            <w:pPr>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58" w:type="dxa"/>
            <w:vMerge w:val="continue"/>
            <w:noWrap w:val="0"/>
            <w:vAlign w:val="center"/>
          </w:tcPr>
          <w:p>
            <w:pPr>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5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36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2.物业维修资金归集</w:t>
            </w:r>
          </w:p>
        </w:tc>
        <w:tc>
          <w:tcPr>
            <w:tcW w:w="159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1亿元</w:t>
            </w:r>
          </w:p>
        </w:tc>
        <w:tc>
          <w:tcPr>
            <w:tcW w:w="150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 w:val="20"/>
                <w:szCs w:val="20"/>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1.63亿元</w:t>
            </w:r>
          </w:p>
        </w:tc>
        <w:tc>
          <w:tcPr>
            <w:tcW w:w="75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10</w:t>
            </w:r>
          </w:p>
        </w:tc>
        <w:tc>
          <w:tcPr>
            <w:tcW w:w="86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10</w:t>
            </w:r>
          </w:p>
        </w:tc>
        <w:tc>
          <w:tcPr>
            <w:tcW w:w="1031" w:type="dxa"/>
            <w:noWrap w:val="0"/>
            <w:vAlign w:val="center"/>
          </w:tcPr>
          <w:p>
            <w:pPr>
              <w:widowControl/>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noWrap w:val="0"/>
            <w:vAlign w:val="center"/>
          </w:tcPr>
          <w:p>
            <w:pPr>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58" w:type="dxa"/>
            <w:vMerge w:val="continue"/>
            <w:noWrap w:val="0"/>
            <w:vAlign w:val="center"/>
          </w:tcPr>
          <w:p>
            <w:pPr>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5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36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3.公租房实物配租</w:t>
            </w:r>
          </w:p>
        </w:tc>
        <w:tc>
          <w:tcPr>
            <w:tcW w:w="159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496户</w:t>
            </w:r>
          </w:p>
        </w:tc>
        <w:tc>
          <w:tcPr>
            <w:tcW w:w="150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 w:val="20"/>
                <w:szCs w:val="20"/>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496户</w:t>
            </w:r>
          </w:p>
        </w:tc>
        <w:tc>
          <w:tcPr>
            <w:tcW w:w="75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5</w:t>
            </w:r>
          </w:p>
        </w:tc>
        <w:tc>
          <w:tcPr>
            <w:tcW w:w="86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4</w:t>
            </w:r>
          </w:p>
        </w:tc>
        <w:tc>
          <w:tcPr>
            <w:tcW w:w="1031" w:type="dxa"/>
            <w:noWrap w:val="0"/>
            <w:vAlign w:val="center"/>
          </w:tcPr>
          <w:p>
            <w:pPr>
              <w:widowControl/>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需求大于供应，继续多方多渠道筹集房源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noWrap w:val="0"/>
            <w:vAlign w:val="center"/>
          </w:tcPr>
          <w:p>
            <w:pPr>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58" w:type="dxa"/>
            <w:vMerge w:val="continue"/>
            <w:noWrap w:val="0"/>
            <w:vAlign w:val="center"/>
          </w:tcPr>
          <w:p>
            <w:pPr>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5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质量指标</w:t>
            </w:r>
          </w:p>
        </w:tc>
        <w:tc>
          <w:tcPr>
            <w:tcW w:w="136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1.租金足额收缴完成率</w:t>
            </w:r>
          </w:p>
        </w:tc>
        <w:tc>
          <w:tcPr>
            <w:tcW w:w="159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100%</w:t>
            </w:r>
          </w:p>
        </w:tc>
        <w:tc>
          <w:tcPr>
            <w:tcW w:w="150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 w:val="20"/>
                <w:szCs w:val="20"/>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100%</w:t>
            </w:r>
          </w:p>
        </w:tc>
        <w:tc>
          <w:tcPr>
            <w:tcW w:w="75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5</w:t>
            </w:r>
          </w:p>
        </w:tc>
        <w:tc>
          <w:tcPr>
            <w:tcW w:w="86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5</w:t>
            </w:r>
          </w:p>
        </w:tc>
        <w:tc>
          <w:tcPr>
            <w:tcW w:w="1031" w:type="dxa"/>
            <w:noWrap w:val="0"/>
            <w:vAlign w:val="center"/>
          </w:tcPr>
          <w:p>
            <w:pPr>
              <w:widowControl/>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noWrap w:val="0"/>
            <w:vAlign w:val="center"/>
          </w:tcPr>
          <w:p>
            <w:pPr>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58" w:type="dxa"/>
            <w:vMerge w:val="continue"/>
            <w:noWrap w:val="0"/>
            <w:vAlign w:val="center"/>
          </w:tcPr>
          <w:p>
            <w:pPr>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5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36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2.出台《岳阳市保障性租赁住房发展指导意见》《岳阳市公共租赁住房管理办法》</w:t>
            </w:r>
          </w:p>
        </w:tc>
        <w:tc>
          <w:tcPr>
            <w:tcW w:w="159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出台</w:t>
            </w:r>
          </w:p>
        </w:tc>
        <w:tc>
          <w:tcPr>
            <w:tcW w:w="150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 w:val="20"/>
                <w:szCs w:val="20"/>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出台</w:t>
            </w:r>
          </w:p>
        </w:tc>
        <w:tc>
          <w:tcPr>
            <w:tcW w:w="75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5</w:t>
            </w:r>
          </w:p>
        </w:tc>
        <w:tc>
          <w:tcPr>
            <w:tcW w:w="86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5</w:t>
            </w:r>
          </w:p>
        </w:tc>
        <w:tc>
          <w:tcPr>
            <w:tcW w:w="1031" w:type="dxa"/>
            <w:noWrap w:val="0"/>
            <w:vAlign w:val="center"/>
          </w:tcPr>
          <w:p>
            <w:pPr>
              <w:widowControl/>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noWrap w:val="0"/>
            <w:vAlign w:val="center"/>
          </w:tcPr>
          <w:p>
            <w:pPr>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58" w:type="dxa"/>
            <w:vMerge w:val="continue"/>
            <w:noWrap w:val="0"/>
            <w:vAlign w:val="center"/>
          </w:tcPr>
          <w:p>
            <w:pPr>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5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36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20"/>
                <w:szCs w:val="20"/>
                <w:highlight w:val="none"/>
                <w14:textFill>
                  <w14:solidFill>
                    <w14:schemeClr w14:val="tx1"/>
                  </w14:solidFill>
                </w14:textFill>
              </w:rPr>
              <w:t>启动《岳阳市物业管理条例》立法编制</w:t>
            </w:r>
          </w:p>
        </w:tc>
        <w:tc>
          <w:tcPr>
            <w:tcW w:w="159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启动</w:t>
            </w:r>
          </w:p>
        </w:tc>
        <w:tc>
          <w:tcPr>
            <w:tcW w:w="150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 w:val="20"/>
                <w:szCs w:val="20"/>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启动</w:t>
            </w:r>
          </w:p>
        </w:tc>
        <w:tc>
          <w:tcPr>
            <w:tcW w:w="75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5</w:t>
            </w:r>
          </w:p>
        </w:tc>
        <w:tc>
          <w:tcPr>
            <w:tcW w:w="86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5</w:t>
            </w:r>
          </w:p>
        </w:tc>
        <w:tc>
          <w:tcPr>
            <w:tcW w:w="1031" w:type="dxa"/>
            <w:noWrap w:val="0"/>
            <w:vAlign w:val="center"/>
          </w:tcPr>
          <w:p>
            <w:pPr>
              <w:widowControl/>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noWrap w:val="0"/>
            <w:vAlign w:val="center"/>
          </w:tcPr>
          <w:p>
            <w:pPr>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58" w:type="dxa"/>
            <w:vMerge w:val="continue"/>
            <w:noWrap w:val="0"/>
            <w:vAlign w:val="center"/>
          </w:tcPr>
          <w:p>
            <w:pPr>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5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时效指标</w:t>
            </w:r>
          </w:p>
        </w:tc>
        <w:tc>
          <w:tcPr>
            <w:tcW w:w="136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一年</w:t>
            </w:r>
          </w:p>
        </w:tc>
        <w:tc>
          <w:tcPr>
            <w:tcW w:w="159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202</w:t>
            </w: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20"/>
                <w:szCs w:val="20"/>
                <w:highlight w:val="none"/>
                <w14:textFill>
                  <w14:solidFill>
                    <w14:schemeClr w14:val="tx1"/>
                  </w14:solidFill>
                </w14:textFill>
              </w:rPr>
              <w:t>.1.1-202</w:t>
            </w: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20"/>
                <w:szCs w:val="20"/>
                <w:highlight w:val="none"/>
                <w14:textFill>
                  <w14:solidFill>
                    <w14:schemeClr w14:val="tx1"/>
                  </w14:solidFill>
                </w14:textFill>
              </w:rPr>
              <w:t>12.31</w:t>
            </w:r>
          </w:p>
        </w:tc>
        <w:tc>
          <w:tcPr>
            <w:tcW w:w="150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 w:val="20"/>
                <w:szCs w:val="20"/>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202</w:t>
            </w: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20"/>
                <w:szCs w:val="20"/>
                <w:highlight w:val="none"/>
                <w14:textFill>
                  <w14:solidFill>
                    <w14:schemeClr w14:val="tx1"/>
                  </w14:solidFill>
                </w14:textFill>
              </w:rPr>
              <w:t>.1.1-202</w:t>
            </w: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20"/>
                <w:szCs w:val="20"/>
                <w:highlight w:val="none"/>
                <w14:textFill>
                  <w14:solidFill>
                    <w14:schemeClr w14:val="tx1"/>
                  </w14:solidFill>
                </w14:textFill>
              </w:rPr>
              <w:t>12.31</w:t>
            </w:r>
          </w:p>
        </w:tc>
        <w:tc>
          <w:tcPr>
            <w:tcW w:w="75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5</w:t>
            </w:r>
          </w:p>
        </w:tc>
        <w:tc>
          <w:tcPr>
            <w:tcW w:w="86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5</w:t>
            </w:r>
          </w:p>
        </w:tc>
        <w:tc>
          <w:tcPr>
            <w:tcW w:w="1031" w:type="dxa"/>
            <w:noWrap w:val="0"/>
            <w:vAlign w:val="center"/>
          </w:tcPr>
          <w:p>
            <w:pPr>
              <w:widowControl/>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noWrap w:val="0"/>
            <w:vAlign w:val="center"/>
          </w:tcPr>
          <w:p>
            <w:pPr>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58" w:type="dxa"/>
            <w:vMerge w:val="continue"/>
            <w:noWrap w:val="0"/>
            <w:vAlign w:val="center"/>
          </w:tcPr>
          <w:p>
            <w:pPr>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5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成本指标</w:t>
            </w:r>
          </w:p>
        </w:tc>
        <w:tc>
          <w:tcPr>
            <w:tcW w:w="136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控制成本，多干实事</w:t>
            </w:r>
          </w:p>
        </w:tc>
        <w:tc>
          <w:tcPr>
            <w:tcW w:w="159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不超预算</w:t>
            </w:r>
          </w:p>
        </w:tc>
        <w:tc>
          <w:tcPr>
            <w:tcW w:w="150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 w:val="20"/>
                <w:szCs w:val="20"/>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不超预算</w:t>
            </w:r>
          </w:p>
        </w:tc>
        <w:tc>
          <w:tcPr>
            <w:tcW w:w="75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5</w:t>
            </w:r>
          </w:p>
        </w:tc>
        <w:tc>
          <w:tcPr>
            <w:tcW w:w="86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5</w:t>
            </w:r>
          </w:p>
        </w:tc>
        <w:tc>
          <w:tcPr>
            <w:tcW w:w="1031" w:type="dxa"/>
            <w:noWrap w:val="0"/>
            <w:vAlign w:val="center"/>
          </w:tcPr>
          <w:p>
            <w:pPr>
              <w:widowControl/>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noWrap w:val="0"/>
            <w:vAlign w:val="center"/>
          </w:tcPr>
          <w:p>
            <w:pPr>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58" w:type="dxa"/>
            <w:vMerge w:val="restart"/>
            <w:noWrap w:val="0"/>
            <w:vAlign w:val="center"/>
          </w:tcPr>
          <w:p>
            <w:pPr>
              <w:widowControl/>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效益指标</w:t>
            </w:r>
          </w:p>
          <w:p>
            <w:pPr>
              <w:widowControl/>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p>
            <w:pPr>
              <w:widowControl/>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（30分）</w:t>
            </w:r>
          </w:p>
          <w:p>
            <w:pPr>
              <w:widowControl/>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c>
          <w:tcPr>
            <w:tcW w:w="105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经济效</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益指标</w:t>
            </w:r>
          </w:p>
        </w:tc>
        <w:tc>
          <w:tcPr>
            <w:tcW w:w="136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1.收取租金130万元</w:t>
            </w:r>
          </w:p>
        </w:tc>
        <w:tc>
          <w:tcPr>
            <w:tcW w:w="159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130万元</w:t>
            </w:r>
          </w:p>
        </w:tc>
        <w:tc>
          <w:tcPr>
            <w:tcW w:w="150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 w:val="20"/>
                <w:szCs w:val="20"/>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130万元</w:t>
            </w:r>
          </w:p>
        </w:tc>
        <w:tc>
          <w:tcPr>
            <w:tcW w:w="75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5</w:t>
            </w:r>
          </w:p>
        </w:tc>
        <w:tc>
          <w:tcPr>
            <w:tcW w:w="86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5</w:t>
            </w:r>
          </w:p>
        </w:tc>
        <w:tc>
          <w:tcPr>
            <w:tcW w:w="1031" w:type="dxa"/>
            <w:noWrap w:val="0"/>
            <w:vAlign w:val="center"/>
          </w:tcPr>
          <w:p>
            <w:pPr>
              <w:widowControl/>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noWrap w:val="0"/>
            <w:vAlign w:val="center"/>
          </w:tcPr>
          <w:p>
            <w:pPr>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58" w:type="dxa"/>
            <w:vMerge w:val="continue"/>
            <w:noWrap w:val="0"/>
            <w:vAlign w:val="center"/>
          </w:tcPr>
          <w:p>
            <w:pPr>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5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36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20"/>
                <w:szCs w:val="20"/>
                <w:highlight w:val="none"/>
                <w14:textFill>
                  <w14:solidFill>
                    <w14:schemeClr w14:val="tx1"/>
                  </w14:solidFill>
                </w14:textFill>
              </w:rPr>
              <w:t>实现维修资金增值收益900万元</w:t>
            </w:r>
          </w:p>
        </w:tc>
        <w:tc>
          <w:tcPr>
            <w:tcW w:w="159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900万元</w:t>
            </w:r>
          </w:p>
        </w:tc>
        <w:tc>
          <w:tcPr>
            <w:tcW w:w="150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 w:val="20"/>
                <w:szCs w:val="20"/>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5086万元</w:t>
            </w:r>
          </w:p>
        </w:tc>
        <w:tc>
          <w:tcPr>
            <w:tcW w:w="75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5</w:t>
            </w:r>
          </w:p>
        </w:tc>
        <w:tc>
          <w:tcPr>
            <w:tcW w:w="86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5</w:t>
            </w:r>
          </w:p>
        </w:tc>
        <w:tc>
          <w:tcPr>
            <w:tcW w:w="1031" w:type="dxa"/>
            <w:noWrap w:val="0"/>
            <w:vAlign w:val="center"/>
          </w:tcPr>
          <w:p>
            <w:pPr>
              <w:widowControl/>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noWrap w:val="0"/>
            <w:vAlign w:val="center"/>
          </w:tcPr>
          <w:p>
            <w:pPr>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58" w:type="dxa"/>
            <w:vMerge w:val="continue"/>
            <w:noWrap w:val="0"/>
            <w:vAlign w:val="center"/>
          </w:tcPr>
          <w:p>
            <w:pPr>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5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社会效</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益指标</w:t>
            </w:r>
          </w:p>
        </w:tc>
        <w:tc>
          <w:tcPr>
            <w:tcW w:w="136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1.</w:t>
            </w: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解决中低收入家族住房困难</w:t>
            </w:r>
          </w:p>
        </w:tc>
        <w:tc>
          <w:tcPr>
            <w:tcW w:w="159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496户</w:t>
            </w:r>
          </w:p>
        </w:tc>
        <w:tc>
          <w:tcPr>
            <w:tcW w:w="150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 w:val="20"/>
                <w:szCs w:val="20"/>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496户</w:t>
            </w:r>
          </w:p>
        </w:tc>
        <w:tc>
          <w:tcPr>
            <w:tcW w:w="75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5</w:t>
            </w:r>
          </w:p>
        </w:tc>
        <w:tc>
          <w:tcPr>
            <w:tcW w:w="86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4</w:t>
            </w:r>
          </w:p>
        </w:tc>
        <w:tc>
          <w:tcPr>
            <w:tcW w:w="1031" w:type="dxa"/>
            <w:noWrap w:val="0"/>
            <w:vAlign w:val="center"/>
          </w:tcPr>
          <w:p>
            <w:pPr>
              <w:widowControl/>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需求大于供应，继续多方多渠道筹集房源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noWrap w:val="0"/>
            <w:vAlign w:val="center"/>
          </w:tcPr>
          <w:p>
            <w:pPr>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58" w:type="dxa"/>
            <w:vMerge w:val="continue"/>
            <w:noWrap w:val="0"/>
            <w:vAlign w:val="center"/>
          </w:tcPr>
          <w:p>
            <w:pPr>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5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36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2.</w:t>
            </w: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建设和谐宜居城市</w:t>
            </w:r>
          </w:p>
        </w:tc>
        <w:tc>
          <w:tcPr>
            <w:tcW w:w="159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496户</w:t>
            </w:r>
          </w:p>
        </w:tc>
        <w:tc>
          <w:tcPr>
            <w:tcW w:w="150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 w:val="20"/>
                <w:szCs w:val="20"/>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496户</w:t>
            </w:r>
          </w:p>
        </w:tc>
        <w:tc>
          <w:tcPr>
            <w:tcW w:w="75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5</w:t>
            </w:r>
          </w:p>
        </w:tc>
        <w:tc>
          <w:tcPr>
            <w:tcW w:w="86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5</w:t>
            </w:r>
          </w:p>
        </w:tc>
        <w:tc>
          <w:tcPr>
            <w:tcW w:w="1031" w:type="dxa"/>
            <w:noWrap w:val="0"/>
            <w:vAlign w:val="center"/>
          </w:tcPr>
          <w:p>
            <w:pPr>
              <w:widowControl/>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0" w:type="dxa"/>
            <w:vMerge w:val="continue"/>
            <w:noWrap w:val="0"/>
            <w:vAlign w:val="center"/>
          </w:tcPr>
          <w:p>
            <w:pPr>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58" w:type="dxa"/>
            <w:vMerge w:val="continue"/>
            <w:noWrap w:val="0"/>
            <w:vAlign w:val="center"/>
          </w:tcPr>
          <w:p>
            <w:pPr>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5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生态效</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益指标</w:t>
            </w:r>
          </w:p>
        </w:tc>
        <w:tc>
          <w:tcPr>
            <w:tcW w:w="136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建设水墨丹青岳阳，建设青山绿水宜居小区</w:t>
            </w:r>
          </w:p>
        </w:tc>
        <w:tc>
          <w:tcPr>
            <w:tcW w:w="159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小区配套设施齐全、服务功能完善</w:t>
            </w:r>
          </w:p>
        </w:tc>
        <w:tc>
          <w:tcPr>
            <w:tcW w:w="150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 w:val="20"/>
                <w:szCs w:val="20"/>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小区配套设施齐全、服务功能完善</w:t>
            </w:r>
          </w:p>
        </w:tc>
        <w:tc>
          <w:tcPr>
            <w:tcW w:w="75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5</w:t>
            </w:r>
          </w:p>
        </w:tc>
        <w:tc>
          <w:tcPr>
            <w:tcW w:w="86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5</w:t>
            </w:r>
          </w:p>
        </w:tc>
        <w:tc>
          <w:tcPr>
            <w:tcW w:w="1031" w:type="dxa"/>
            <w:noWrap w:val="0"/>
            <w:vAlign w:val="center"/>
          </w:tcPr>
          <w:p>
            <w:pPr>
              <w:widowControl/>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850" w:type="dxa"/>
            <w:vMerge w:val="continue"/>
            <w:noWrap w:val="0"/>
            <w:vAlign w:val="center"/>
          </w:tcPr>
          <w:p>
            <w:pPr>
              <w:widowControl/>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58" w:type="dxa"/>
            <w:vMerge w:val="continue"/>
            <w:noWrap w:val="0"/>
            <w:vAlign w:val="center"/>
          </w:tcPr>
          <w:p>
            <w:pPr>
              <w:widowControl/>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5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可持续影响指标</w:t>
            </w:r>
          </w:p>
        </w:tc>
        <w:tc>
          <w:tcPr>
            <w:tcW w:w="136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建立准入退出机制。保障低收入家族住房</w:t>
            </w:r>
          </w:p>
        </w:tc>
        <w:tc>
          <w:tcPr>
            <w:tcW w:w="159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496户</w:t>
            </w:r>
          </w:p>
        </w:tc>
        <w:tc>
          <w:tcPr>
            <w:tcW w:w="150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 w:val="20"/>
                <w:szCs w:val="20"/>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496户</w:t>
            </w:r>
          </w:p>
        </w:tc>
        <w:tc>
          <w:tcPr>
            <w:tcW w:w="75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5</w:t>
            </w:r>
          </w:p>
        </w:tc>
        <w:tc>
          <w:tcPr>
            <w:tcW w:w="86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5</w:t>
            </w:r>
          </w:p>
        </w:tc>
        <w:tc>
          <w:tcPr>
            <w:tcW w:w="1031" w:type="dxa"/>
            <w:noWrap w:val="0"/>
            <w:vAlign w:val="center"/>
          </w:tcPr>
          <w:p>
            <w:pPr>
              <w:widowControl/>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50" w:type="dxa"/>
            <w:vMerge w:val="continue"/>
            <w:noWrap w:val="0"/>
            <w:vAlign w:val="center"/>
          </w:tcPr>
          <w:p>
            <w:pPr>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58" w:type="dxa"/>
            <w:noWrap w:val="0"/>
            <w:vAlign w:val="center"/>
          </w:tcPr>
          <w:p>
            <w:pPr>
              <w:widowControl/>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满意度</w:t>
            </w:r>
          </w:p>
          <w:p>
            <w:pPr>
              <w:widowControl/>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指标</w:t>
            </w:r>
          </w:p>
          <w:p>
            <w:pPr>
              <w:widowControl/>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（10分）</w:t>
            </w:r>
          </w:p>
        </w:tc>
        <w:tc>
          <w:tcPr>
            <w:tcW w:w="105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服务对象满意度指标</w:t>
            </w:r>
          </w:p>
        </w:tc>
        <w:tc>
          <w:tcPr>
            <w:tcW w:w="136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获租住人们满意</w:t>
            </w:r>
          </w:p>
        </w:tc>
        <w:tc>
          <w:tcPr>
            <w:tcW w:w="159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95%</w:t>
            </w:r>
          </w:p>
        </w:tc>
        <w:tc>
          <w:tcPr>
            <w:tcW w:w="150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 w:val="20"/>
                <w:szCs w:val="20"/>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95%</w:t>
            </w:r>
          </w:p>
        </w:tc>
        <w:tc>
          <w:tcPr>
            <w:tcW w:w="75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10</w:t>
            </w:r>
          </w:p>
        </w:tc>
        <w:tc>
          <w:tcPr>
            <w:tcW w:w="86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10</w:t>
            </w:r>
          </w:p>
        </w:tc>
        <w:tc>
          <w:tcPr>
            <w:tcW w:w="1031" w:type="dxa"/>
            <w:noWrap w:val="0"/>
            <w:vAlign w:val="center"/>
          </w:tcPr>
          <w:p>
            <w:pPr>
              <w:widowControl/>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8" w:type="dxa"/>
            <w:gridSpan w:val="6"/>
            <w:noWrap w:val="0"/>
            <w:vAlign w:val="center"/>
          </w:tcPr>
          <w:p>
            <w:pPr>
              <w:widowControl/>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总分</w:t>
            </w:r>
          </w:p>
        </w:tc>
        <w:tc>
          <w:tcPr>
            <w:tcW w:w="759" w:type="dxa"/>
            <w:noWrap w:val="0"/>
            <w:vAlign w:val="center"/>
          </w:tcPr>
          <w:p>
            <w:pPr>
              <w:widowControl/>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100</w:t>
            </w:r>
          </w:p>
        </w:tc>
        <w:tc>
          <w:tcPr>
            <w:tcW w:w="861" w:type="dxa"/>
            <w:noWrap w:val="0"/>
            <w:vAlign w:val="center"/>
          </w:tcPr>
          <w:p>
            <w:pPr>
              <w:widowControl/>
              <w:spacing w:line="240" w:lineRule="exact"/>
              <w:jc w:val="center"/>
              <w:rPr>
                <w:rFonts w:hint="default" w:ascii="Times New Roman" w:hAnsi="Times New Roman" w:eastAsia="仿宋_GB2312" w:cs="Times New Roman"/>
                <w:color w:val="000000" w:themeColor="text1"/>
                <w:sz w:val="20"/>
                <w:szCs w:val="20"/>
                <w:highlight w:val="none"/>
                <w:lang w:val="en-US"/>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9</w:t>
            </w: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7.94</w:t>
            </w:r>
          </w:p>
        </w:tc>
        <w:tc>
          <w:tcPr>
            <w:tcW w:w="1031" w:type="dxa"/>
            <w:noWrap w:val="0"/>
            <w:vAlign w:val="center"/>
          </w:tcPr>
          <w:p>
            <w:pPr>
              <w:widowControl/>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r>
    </w:tbl>
    <w:p>
      <w:pPr>
        <w:widowControl/>
        <w:spacing w:line="600" w:lineRule="auto"/>
        <w:jc w:val="left"/>
        <w:rPr>
          <w:rFonts w:hint="default" w:ascii="Times New Roman" w:hAnsi="Times New Roman" w:eastAsia="仿宋_GB2312" w:cs="Times New Roman"/>
          <w:color w:val="000000" w:themeColor="text1"/>
          <w:sz w:val="22"/>
          <w:szCs w:val="22"/>
          <w:highlight w:val="none"/>
          <w14:textFill>
            <w14:solidFill>
              <w14:schemeClr w14:val="tx1"/>
            </w14:solidFill>
          </w14:textFill>
        </w:rPr>
        <w:sectPr>
          <w:pgSz w:w="11906" w:h="16838"/>
          <w:pgMar w:top="1440" w:right="1800" w:bottom="1440" w:left="1800" w:header="851" w:footer="992" w:gutter="0"/>
          <w:pgNumType w:fmt="decimal" w:start="1"/>
          <w:cols w:space="425" w:num="1"/>
          <w:docGrid w:type="lines" w:linePitch="312" w:charSpace="0"/>
        </w:sectPr>
      </w:pPr>
      <w:r>
        <w:rPr>
          <w:rFonts w:hint="default" w:ascii="Times New Roman" w:hAnsi="Times New Roman" w:eastAsia="仿宋_GB2312" w:cs="Times New Roman"/>
          <w:color w:val="000000" w:themeColor="text1"/>
          <w:sz w:val="22"/>
          <w:szCs w:val="22"/>
          <w:highlight w:val="none"/>
          <w14:textFill>
            <w14:solidFill>
              <w14:schemeClr w14:val="tx1"/>
            </w14:solidFill>
          </w14:textFill>
        </w:rPr>
        <w:t>填表人：</w:t>
      </w:r>
      <w:r>
        <w:rPr>
          <w:rFonts w:hint="eastAsia" w:ascii="Times New Roman" w:hAnsi="Times New Roman" w:eastAsia="仿宋_GB2312" w:cs="Times New Roman"/>
          <w:color w:val="000000" w:themeColor="text1"/>
          <w:sz w:val="22"/>
          <w:szCs w:val="22"/>
          <w:highlight w:val="none"/>
          <w:lang w:val="en-US" w:eastAsia="zh-CN"/>
          <w14:textFill>
            <w14:solidFill>
              <w14:schemeClr w14:val="tx1"/>
            </w14:solidFill>
          </w14:textFill>
        </w:rPr>
        <w:t xml:space="preserve">涂姣 </w:t>
      </w:r>
      <w:r>
        <w:rPr>
          <w:rFonts w:hint="default" w:ascii="Times New Roman" w:hAnsi="Times New Roman" w:eastAsia="仿宋_GB2312" w:cs="Times New Roman"/>
          <w:color w:val="000000" w:themeColor="text1"/>
          <w:sz w:val="22"/>
          <w:szCs w:val="22"/>
          <w:highlight w:val="none"/>
          <w14:textFill>
            <w14:solidFill>
              <w14:schemeClr w14:val="tx1"/>
            </w14:solidFill>
          </w14:textFill>
        </w:rPr>
        <w:t>填报日期：</w:t>
      </w:r>
      <w:r>
        <w:rPr>
          <w:rFonts w:hint="eastAsia" w:ascii="Times New Roman" w:hAnsi="Times New Roman" w:eastAsia="仿宋_GB2312" w:cs="Times New Roman"/>
          <w:color w:val="000000" w:themeColor="text1"/>
          <w:sz w:val="22"/>
          <w:szCs w:val="22"/>
          <w:highlight w:val="none"/>
          <w:lang w:val="en-US" w:eastAsia="zh-CN"/>
          <w14:textFill>
            <w14:solidFill>
              <w14:schemeClr w14:val="tx1"/>
            </w14:solidFill>
          </w14:textFill>
        </w:rPr>
        <w:t>2024.6.24</w:t>
      </w:r>
      <w:r>
        <w:rPr>
          <w:rFonts w:hint="default" w:ascii="Times New Roman" w:hAnsi="Times New Roman" w:eastAsia="仿宋_GB2312" w:cs="Times New Roman"/>
          <w:color w:val="000000" w:themeColor="text1"/>
          <w:sz w:val="22"/>
          <w:szCs w:val="22"/>
          <w:highlight w:val="none"/>
          <w14:textFill>
            <w14:solidFill>
              <w14:schemeClr w14:val="tx1"/>
            </w14:solidFill>
          </w14:textFill>
        </w:rPr>
        <w:t xml:space="preserve"> 联系电话：</w:t>
      </w:r>
      <w:r>
        <w:rPr>
          <w:rFonts w:hint="eastAsia" w:ascii="Times New Roman" w:hAnsi="Times New Roman" w:eastAsia="仿宋_GB2312" w:cs="Times New Roman"/>
          <w:color w:val="000000" w:themeColor="text1"/>
          <w:sz w:val="22"/>
          <w:szCs w:val="22"/>
          <w:highlight w:val="none"/>
          <w:lang w:val="en-US" w:eastAsia="zh-CN"/>
          <w14:textFill>
            <w14:solidFill>
              <w14:schemeClr w14:val="tx1"/>
            </w14:solidFill>
          </w14:textFill>
        </w:rPr>
        <w:t>15074497086</w:t>
      </w:r>
      <w:r>
        <w:rPr>
          <w:rFonts w:hint="default" w:ascii="Times New Roman" w:hAnsi="Times New Roman" w:eastAsia="仿宋_GB2312" w:cs="Times New Roman"/>
          <w:color w:val="000000" w:themeColor="text1"/>
          <w:sz w:val="22"/>
          <w:szCs w:val="22"/>
          <w:highlight w:val="none"/>
          <w14:textFill>
            <w14:solidFill>
              <w14:schemeClr w14:val="tx1"/>
            </w14:solidFill>
          </w14:textFill>
        </w:rPr>
        <w:t xml:space="preserve"> 单位负责人签字：</w:t>
      </w:r>
      <w:r>
        <w:rPr>
          <w:rFonts w:hint="default" w:ascii="Times New Roman" w:hAnsi="Times New Roman" w:eastAsia="仿宋_GB2312" w:cs="Times New Roman"/>
          <w:color w:val="000000" w:themeColor="text1"/>
          <w:sz w:val="22"/>
          <w:szCs w:val="22"/>
          <w:highlight w:val="none"/>
          <w14:textFill>
            <w14:solidFill>
              <w14:schemeClr w14:val="tx1"/>
            </w14:solidFill>
          </w14:textFill>
        </w:rPr>
        <w:br w:type="page"/>
      </w:r>
    </w:p>
    <w:p>
      <w:pPr>
        <w:widowControl/>
        <w:spacing w:line="600" w:lineRule="auto"/>
        <w:jc w:val="left"/>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附件</w:t>
      </w: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3</w:t>
      </w:r>
      <w:r>
        <w:rPr>
          <w:rFonts w:hint="eastAsia" w:ascii="Times New Roman" w:hAnsi="Times New Roman" w:eastAsia="黑体" w:cs="Times New Roman"/>
          <w:color w:val="000000" w:themeColor="text1"/>
          <w:sz w:val="32"/>
          <w:szCs w:val="32"/>
          <w:highlight w:val="none"/>
          <w:lang w:val="en-US" w:eastAsia="zh-CN"/>
          <w14:textFill>
            <w14:solidFill>
              <w14:schemeClr w14:val="tx1"/>
            </w14:solidFill>
          </w14:textFill>
        </w:rPr>
        <w:t>-1</w:t>
      </w:r>
    </w:p>
    <w:p>
      <w:pPr>
        <w:widowControl/>
        <w:spacing w:line="600" w:lineRule="exact"/>
        <w:jc w:val="center"/>
        <w:rPr>
          <w:rFonts w:hint="default" w:ascii="Times New Roman" w:hAnsi="Times New Roman" w:eastAsia="方正小标宋简体" w:cs="Times New Roman"/>
          <w:color w:val="000000" w:themeColor="text1"/>
          <w:sz w:val="36"/>
          <w:szCs w:val="36"/>
          <w:highlight w:val="none"/>
          <w14:textFill>
            <w14:solidFill>
              <w14:schemeClr w14:val="tx1"/>
            </w14:solidFill>
          </w14:textFill>
        </w:rPr>
      </w:pPr>
      <w:r>
        <w:rPr>
          <w:rFonts w:hint="default" w:ascii="Times New Roman" w:hAnsi="Times New Roman" w:eastAsia="方正小标宋简体" w:cs="Times New Roman"/>
          <w:color w:val="000000" w:themeColor="text1"/>
          <w:sz w:val="36"/>
          <w:szCs w:val="36"/>
          <w:highlight w:val="none"/>
          <w14:textFill>
            <w14:solidFill>
              <w14:schemeClr w14:val="tx1"/>
            </w14:solidFill>
          </w14:textFill>
        </w:rPr>
        <w:t>202</w:t>
      </w:r>
      <w:r>
        <w:rPr>
          <w:rFonts w:hint="default" w:ascii="Times New Roman" w:hAnsi="Times New Roman" w:eastAsia="方正小标宋简体" w:cs="Times New Roman"/>
          <w:color w:val="000000" w:themeColor="text1"/>
          <w:sz w:val="36"/>
          <w:szCs w:val="36"/>
          <w:highlight w:val="none"/>
          <w:lang w:val="en-US" w:eastAsia="zh-CN"/>
          <w14:textFill>
            <w14:solidFill>
              <w14:schemeClr w14:val="tx1"/>
            </w14:solidFill>
          </w14:textFill>
        </w:rPr>
        <w:t>3</w:t>
      </w:r>
      <w:r>
        <w:rPr>
          <w:rFonts w:hint="default" w:ascii="Times New Roman" w:hAnsi="Times New Roman" w:eastAsia="方正小标宋简体" w:cs="Times New Roman"/>
          <w:color w:val="000000" w:themeColor="text1"/>
          <w:sz w:val="36"/>
          <w:szCs w:val="36"/>
          <w:highlight w:val="none"/>
          <w14:textFill>
            <w14:solidFill>
              <w14:schemeClr w14:val="tx1"/>
            </w14:solidFill>
          </w14:textFill>
        </w:rPr>
        <w:t>年度项目支出绩效自评表</w:t>
      </w:r>
    </w:p>
    <w:tbl>
      <w:tblPr>
        <w:tblStyle w:val="8"/>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8"/>
        <w:gridCol w:w="1079"/>
        <w:gridCol w:w="1078"/>
        <w:gridCol w:w="2030"/>
        <w:gridCol w:w="1055"/>
        <w:gridCol w:w="1079"/>
        <w:gridCol w:w="791"/>
        <w:gridCol w:w="733"/>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出名称</w:t>
            </w:r>
          </w:p>
        </w:tc>
        <w:tc>
          <w:tcPr>
            <w:tcW w:w="8773" w:type="dxa"/>
            <w:gridSpan w:val="8"/>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住房保障事务管理经费</w:t>
            </w: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主管部门</w:t>
            </w:r>
          </w:p>
        </w:tc>
        <w:tc>
          <w:tcPr>
            <w:tcW w:w="5242" w:type="dxa"/>
            <w:gridSpan w:val="4"/>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岳阳市住房和城乡建设局</w:t>
            </w:r>
          </w:p>
        </w:tc>
        <w:tc>
          <w:tcPr>
            <w:tcW w:w="107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实施单位</w:t>
            </w:r>
          </w:p>
        </w:tc>
        <w:tc>
          <w:tcPr>
            <w:tcW w:w="2452" w:type="dxa"/>
            <w:gridSpan w:val="3"/>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岳阳市住房保障服务中心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themeColor="text1"/>
                <w:sz w:val="20"/>
                <w:szCs w:val="20"/>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项目资金</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（万元）</w:t>
            </w:r>
          </w:p>
        </w:tc>
        <w:tc>
          <w:tcPr>
            <w:tcW w:w="2157" w:type="dxa"/>
            <w:gridSpan w:val="2"/>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c>
          <w:tcPr>
            <w:tcW w:w="203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预算数</w:t>
            </w:r>
          </w:p>
        </w:tc>
        <w:tc>
          <w:tcPr>
            <w:tcW w:w="105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预算数</w:t>
            </w:r>
          </w:p>
        </w:tc>
        <w:tc>
          <w:tcPr>
            <w:tcW w:w="1079"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执行数</w:t>
            </w:r>
          </w:p>
        </w:tc>
        <w:tc>
          <w:tcPr>
            <w:tcW w:w="791"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分值</w:t>
            </w:r>
          </w:p>
        </w:tc>
        <w:tc>
          <w:tcPr>
            <w:tcW w:w="733"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执行率</w:t>
            </w:r>
          </w:p>
        </w:tc>
        <w:tc>
          <w:tcPr>
            <w:tcW w:w="928"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2157" w:type="dxa"/>
            <w:gridSpan w:val="2"/>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年度资金总额　</w:t>
            </w:r>
          </w:p>
        </w:tc>
        <w:tc>
          <w:tcPr>
            <w:tcW w:w="203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147</w:t>
            </w:r>
          </w:p>
        </w:tc>
        <w:tc>
          <w:tcPr>
            <w:tcW w:w="105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147</w:t>
            </w:r>
          </w:p>
        </w:tc>
        <w:tc>
          <w:tcPr>
            <w:tcW w:w="107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 w:val="20"/>
                <w:szCs w:val="20"/>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146.86</w:t>
            </w:r>
          </w:p>
        </w:tc>
        <w:tc>
          <w:tcPr>
            <w:tcW w:w="79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10</w:t>
            </w:r>
          </w:p>
        </w:tc>
        <w:tc>
          <w:tcPr>
            <w:tcW w:w="73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99.9</w:t>
            </w: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w:t>
            </w:r>
          </w:p>
        </w:tc>
        <w:tc>
          <w:tcPr>
            <w:tcW w:w="92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2157" w:type="dxa"/>
            <w:gridSpan w:val="2"/>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其中：当年财政拨款　</w:t>
            </w:r>
          </w:p>
        </w:tc>
        <w:tc>
          <w:tcPr>
            <w:tcW w:w="203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147</w:t>
            </w:r>
          </w:p>
        </w:tc>
        <w:tc>
          <w:tcPr>
            <w:tcW w:w="105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147</w:t>
            </w:r>
          </w:p>
        </w:tc>
        <w:tc>
          <w:tcPr>
            <w:tcW w:w="107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 w:val="20"/>
                <w:szCs w:val="20"/>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146.86</w:t>
            </w:r>
          </w:p>
        </w:tc>
        <w:tc>
          <w:tcPr>
            <w:tcW w:w="79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10</w:t>
            </w:r>
          </w:p>
        </w:tc>
        <w:tc>
          <w:tcPr>
            <w:tcW w:w="73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99.9</w:t>
            </w: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w:t>
            </w:r>
          </w:p>
        </w:tc>
        <w:tc>
          <w:tcPr>
            <w:tcW w:w="92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2157" w:type="dxa"/>
            <w:gridSpan w:val="2"/>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上年结转资金　</w:t>
            </w:r>
          </w:p>
        </w:tc>
        <w:tc>
          <w:tcPr>
            <w:tcW w:w="203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c>
          <w:tcPr>
            <w:tcW w:w="105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c>
          <w:tcPr>
            <w:tcW w:w="107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c>
          <w:tcPr>
            <w:tcW w:w="79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c>
          <w:tcPr>
            <w:tcW w:w="73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c>
          <w:tcPr>
            <w:tcW w:w="92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2157" w:type="dxa"/>
            <w:gridSpan w:val="2"/>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其他资金</w:t>
            </w:r>
          </w:p>
        </w:tc>
        <w:tc>
          <w:tcPr>
            <w:tcW w:w="203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c>
          <w:tcPr>
            <w:tcW w:w="105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c>
          <w:tcPr>
            <w:tcW w:w="107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c>
          <w:tcPr>
            <w:tcW w:w="79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c>
          <w:tcPr>
            <w:tcW w:w="73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c>
          <w:tcPr>
            <w:tcW w:w="92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年度总体目标</w:t>
            </w:r>
          </w:p>
        </w:tc>
        <w:tc>
          <w:tcPr>
            <w:tcW w:w="5242" w:type="dxa"/>
            <w:gridSpan w:val="4"/>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预期目标</w:t>
            </w:r>
          </w:p>
        </w:tc>
        <w:tc>
          <w:tcPr>
            <w:tcW w:w="3531" w:type="dxa"/>
            <w:gridSpan w:val="4"/>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5242" w:type="dxa"/>
            <w:gridSpan w:val="4"/>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20"/>
                <w:szCs w:val="20"/>
                <w:highlight w:val="none"/>
                <w14:textFill>
                  <w14:solidFill>
                    <w14:schemeClr w14:val="tx1"/>
                  </w14:solidFill>
                </w14:textFill>
              </w:rPr>
              <w:t>做好中心城区新建、改建、扩建、装饰装修等房屋白蚁预防和原有房屋的白蚁检查与灭治的管理工作；对城区南湖公园、金鹗公园、王家河公园、南湖广场等多个园林单位以及中心城区主干道行道树木进行白蚁灭治。</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20"/>
                <w:szCs w:val="20"/>
                <w:highlight w:val="none"/>
                <w14:textFill>
                  <w14:solidFill>
                    <w14:schemeClr w14:val="tx1"/>
                  </w14:solidFill>
                </w14:textFill>
              </w:rPr>
              <w:t>公租房小区的配租、清查和退出管理</w:t>
            </w: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；和档案信息更新</w:t>
            </w:r>
            <w:r>
              <w:rPr>
                <w:rFonts w:hint="default" w:ascii="Times New Roman" w:hAnsi="Times New Roman" w:eastAsia="仿宋_GB2312" w:cs="Times New Roman"/>
                <w:color w:val="000000" w:themeColor="text1"/>
                <w:sz w:val="20"/>
                <w:szCs w:val="20"/>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20"/>
                <w:szCs w:val="20"/>
                <w:highlight w:val="none"/>
                <w14:textFill>
                  <w14:solidFill>
                    <w14:schemeClr w14:val="tx1"/>
                  </w14:solidFill>
                </w14:textFill>
              </w:rPr>
              <w:t>乡村振兴</w:t>
            </w:r>
            <w:r>
              <w:rPr>
                <w:rFonts w:hint="default" w:ascii="Times New Roman" w:hAnsi="Times New Roman" w:eastAsia="仿宋_GB2312" w:cs="Times New Roman"/>
                <w:color w:val="000000" w:themeColor="text1"/>
                <w:sz w:val="20"/>
                <w:szCs w:val="20"/>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文明创建</w:t>
            </w:r>
            <w:r>
              <w:rPr>
                <w:rFonts w:hint="default" w:ascii="Times New Roman" w:hAnsi="Times New Roman" w:eastAsia="仿宋_GB2312" w:cs="Times New Roman"/>
                <w:color w:val="000000" w:themeColor="text1"/>
                <w:sz w:val="20"/>
                <w:szCs w:val="20"/>
                <w:highlight w:val="none"/>
                <w14:textFill>
                  <w14:solidFill>
                    <w14:schemeClr w14:val="tx1"/>
                  </w14:solidFill>
                </w14:textFill>
              </w:rPr>
              <w:t>等</w:t>
            </w:r>
            <w:r>
              <w:rPr>
                <w:rFonts w:hint="default" w:ascii="Times New Roman" w:hAnsi="Times New Roman" w:eastAsia="仿宋_GB2312" w:cs="Times New Roman"/>
                <w:color w:val="000000" w:themeColor="text1"/>
                <w:sz w:val="20"/>
                <w:szCs w:val="20"/>
                <w:highlight w:val="none"/>
                <w:lang w:eastAsia="zh-CN"/>
                <w14:textFill>
                  <w14:solidFill>
                    <w14:schemeClr w14:val="tx1"/>
                  </w14:solidFill>
                </w14:textFill>
              </w:rPr>
              <w:t>。</w:t>
            </w:r>
          </w:p>
        </w:tc>
        <w:tc>
          <w:tcPr>
            <w:tcW w:w="3531" w:type="dxa"/>
            <w:gridSpan w:val="4"/>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年度总体目标</w:t>
            </w: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全部完成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标</w:t>
            </w:r>
          </w:p>
        </w:tc>
        <w:tc>
          <w:tcPr>
            <w:tcW w:w="107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一级指标</w:t>
            </w:r>
          </w:p>
        </w:tc>
        <w:tc>
          <w:tcPr>
            <w:tcW w:w="107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二级指标</w:t>
            </w:r>
          </w:p>
        </w:tc>
        <w:tc>
          <w:tcPr>
            <w:tcW w:w="203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三级指标</w:t>
            </w:r>
          </w:p>
        </w:tc>
        <w:tc>
          <w:tcPr>
            <w:tcW w:w="105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指标值</w:t>
            </w:r>
          </w:p>
        </w:tc>
        <w:tc>
          <w:tcPr>
            <w:tcW w:w="107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完成值</w:t>
            </w:r>
          </w:p>
        </w:tc>
        <w:tc>
          <w:tcPr>
            <w:tcW w:w="79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分值</w:t>
            </w:r>
          </w:p>
        </w:tc>
        <w:tc>
          <w:tcPr>
            <w:tcW w:w="73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得分</w:t>
            </w:r>
          </w:p>
        </w:tc>
        <w:tc>
          <w:tcPr>
            <w:tcW w:w="92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7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(50分)</w:t>
            </w:r>
          </w:p>
        </w:tc>
        <w:tc>
          <w:tcPr>
            <w:tcW w:w="1078" w:type="dxa"/>
            <w:vMerge w:val="restart"/>
            <w:noWrap w:val="0"/>
            <w:vAlign w:val="center"/>
          </w:tcPr>
          <w:p>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数量指标</w:t>
            </w:r>
          </w:p>
        </w:tc>
        <w:tc>
          <w:tcPr>
            <w:tcW w:w="2030" w:type="dxa"/>
            <w:noWrap w:val="0"/>
            <w:vAlign w:val="top"/>
          </w:tcPr>
          <w:p>
            <w:pPr>
              <w:keepNext w:val="0"/>
              <w:keepLines w:val="0"/>
              <w:widowControl/>
              <w:suppressLineNumbers w:val="0"/>
              <w:jc w:val="left"/>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确保城区南湖公园、金鹗公园、王家河公园、南湖广场等多个园林单位以及城区主干道行道绿化树木90%的灭治区域无明显蚁害现象。</w:t>
            </w:r>
          </w:p>
        </w:tc>
        <w:tc>
          <w:tcPr>
            <w:tcW w:w="1055" w:type="dxa"/>
            <w:noWrap w:val="0"/>
            <w:vAlign w:val="center"/>
          </w:tcPr>
          <w:p>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 xml:space="preserve">90%的灭治区域 </w:t>
            </w:r>
          </w:p>
        </w:tc>
        <w:tc>
          <w:tcPr>
            <w:tcW w:w="107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sz w:val="20"/>
                <w:szCs w:val="20"/>
                <w14:textFill>
                  <w14:solidFill>
                    <w14:schemeClr w14:val="tx1"/>
                  </w14:solidFill>
                </w14:textFill>
              </w:rPr>
              <w:t>　</w:t>
            </w: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100%</w:t>
            </w:r>
          </w:p>
        </w:tc>
        <w:tc>
          <w:tcPr>
            <w:tcW w:w="79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10</w:t>
            </w:r>
          </w:p>
        </w:tc>
        <w:tc>
          <w:tcPr>
            <w:tcW w:w="73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10</w:t>
            </w:r>
          </w:p>
        </w:tc>
        <w:tc>
          <w:tcPr>
            <w:tcW w:w="92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79"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78" w:type="dxa"/>
            <w:vMerge w:val="continue"/>
            <w:noWrap w:val="0"/>
            <w:vAlign w:val="center"/>
          </w:tcPr>
          <w:p>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p>
        </w:tc>
        <w:tc>
          <w:tcPr>
            <w:tcW w:w="2030" w:type="dxa"/>
            <w:noWrap w:val="0"/>
            <w:vAlign w:val="center"/>
          </w:tcPr>
          <w:p>
            <w:pPr>
              <w:keepNext w:val="0"/>
              <w:keepLines w:val="0"/>
              <w:widowControl/>
              <w:suppressLineNumbers w:val="0"/>
              <w:jc w:val="left"/>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城区新建房屋达到施工条件的进行施工全覆盖。</w:t>
            </w:r>
          </w:p>
        </w:tc>
        <w:tc>
          <w:tcPr>
            <w:tcW w:w="1055" w:type="dxa"/>
            <w:noWrap w:val="0"/>
            <w:vAlign w:val="center"/>
          </w:tcPr>
          <w:p>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300万平方米</w:t>
            </w:r>
          </w:p>
        </w:tc>
        <w:tc>
          <w:tcPr>
            <w:tcW w:w="107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sz w:val="20"/>
                <w:szCs w:val="20"/>
                <w14:textFill>
                  <w14:solidFill>
                    <w14:schemeClr w14:val="tx1"/>
                  </w14:solidFill>
                </w14:textFill>
              </w:rPr>
              <w:t>　</w:t>
            </w: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100%</w:t>
            </w:r>
          </w:p>
        </w:tc>
        <w:tc>
          <w:tcPr>
            <w:tcW w:w="79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10</w:t>
            </w:r>
          </w:p>
        </w:tc>
        <w:tc>
          <w:tcPr>
            <w:tcW w:w="73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9</w:t>
            </w:r>
          </w:p>
        </w:tc>
        <w:tc>
          <w:tcPr>
            <w:tcW w:w="92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79"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78" w:type="dxa"/>
            <w:vMerge w:val="continue"/>
            <w:noWrap w:val="0"/>
            <w:vAlign w:val="center"/>
          </w:tcPr>
          <w:p>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p>
        </w:tc>
        <w:tc>
          <w:tcPr>
            <w:tcW w:w="2030" w:type="dxa"/>
            <w:noWrap w:val="0"/>
            <w:vAlign w:val="center"/>
          </w:tcPr>
          <w:p>
            <w:pPr>
              <w:keepNext w:val="0"/>
              <w:keepLines w:val="0"/>
              <w:widowControl/>
              <w:suppressLineNumbers w:val="0"/>
              <w:jc w:val="left"/>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制定施工方案</w:t>
            </w:r>
          </w:p>
        </w:tc>
        <w:tc>
          <w:tcPr>
            <w:tcW w:w="1055" w:type="dxa"/>
            <w:noWrap w:val="0"/>
            <w:vAlign w:val="center"/>
          </w:tcPr>
          <w:p>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1个</w:t>
            </w:r>
          </w:p>
        </w:tc>
        <w:tc>
          <w:tcPr>
            <w:tcW w:w="107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sz w:val="20"/>
                <w:szCs w:val="20"/>
                <w14:textFill>
                  <w14:solidFill>
                    <w14:schemeClr w14:val="tx1"/>
                  </w14:solidFill>
                </w14:textFill>
              </w:rPr>
              <w:t>　</w:t>
            </w: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100%</w:t>
            </w:r>
          </w:p>
        </w:tc>
        <w:tc>
          <w:tcPr>
            <w:tcW w:w="79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5</w:t>
            </w:r>
          </w:p>
        </w:tc>
        <w:tc>
          <w:tcPr>
            <w:tcW w:w="73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14:textFill>
                  <w14:solidFill>
                    <w14:schemeClr w14:val="tx1"/>
                  </w14:solidFill>
                </w14:textFill>
              </w:rPr>
            </w:pPr>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5</w:t>
            </w:r>
          </w:p>
        </w:tc>
        <w:tc>
          <w:tcPr>
            <w:tcW w:w="92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79"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78" w:type="dxa"/>
            <w:noWrap w:val="0"/>
            <w:vAlign w:val="center"/>
          </w:tcPr>
          <w:p>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质量指标</w:t>
            </w:r>
          </w:p>
        </w:tc>
        <w:tc>
          <w:tcPr>
            <w:tcW w:w="2030" w:type="dxa"/>
            <w:noWrap w:val="0"/>
            <w:vAlign w:val="center"/>
          </w:tcPr>
          <w:p>
            <w:pPr>
              <w:keepNext w:val="0"/>
              <w:keepLines w:val="0"/>
              <w:widowControl/>
              <w:suppressLineNumbers w:val="0"/>
              <w:jc w:val="left"/>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验收后确保城区南湖公园、金鹗公园、王家河公园、南湖广场等多个园林单位以及城区主干道行道绿化树木90%</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ab/>
            </w:r>
          </w:p>
        </w:tc>
        <w:tc>
          <w:tcPr>
            <w:tcW w:w="1055" w:type="dxa"/>
            <w:noWrap w:val="0"/>
            <w:vAlign w:val="center"/>
          </w:tcPr>
          <w:p>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1、无明显蚁害现象</w:t>
            </w:r>
          </w:p>
          <w:p>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2、不出现重复蚁</w:t>
            </w:r>
          </w:p>
        </w:tc>
        <w:tc>
          <w:tcPr>
            <w:tcW w:w="107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sz w:val="20"/>
                <w:szCs w:val="20"/>
                <w14:textFill>
                  <w14:solidFill>
                    <w14:schemeClr w14:val="tx1"/>
                  </w14:solidFill>
                </w14:textFill>
              </w:rPr>
              <w:t>　</w:t>
            </w: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100%</w:t>
            </w:r>
          </w:p>
        </w:tc>
        <w:tc>
          <w:tcPr>
            <w:tcW w:w="79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5</w:t>
            </w:r>
          </w:p>
        </w:tc>
        <w:tc>
          <w:tcPr>
            <w:tcW w:w="73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5</w:t>
            </w:r>
          </w:p>
        </w:tc>
        <w:tc>
          <w:tcPr>
            <w:tcW w:w="92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79"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78" w:type="dxa"/>
            <w:noWrap w:val="0"/>
            <w:vAlign w:val="center"/>
          </w:tcPr>
          <w:p>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时效指标</w:t>
            </w:r>
          </w:p>
        </w:tc>
        <w:tc>
          <w:tcPr>
            <w:tcW w:w="2030" w:type="dxa"/>
            <w:noWrap w:val="0"/>
            <w:vAlign w:val="center"/>
          </w:tcPr>
          <w:p>
            <w:pPr>
              <w:keepNext w:val="0"/>
              <w:keepLines w:val="0"/>
              <w:widowControl/>
              <w:suppressLineNumbers w:val="0"/>
              <w:jc w:val="left"/>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保防期内复查、复治</w:t>
            </w:r>
          </w:p>
        </w:tc>
        <w:tc>
          <w:tcPr>
            <w:tcW w:w="1055" w:type="dxa"/>
            <w:noWrap w:val="0"/>
            <w:vAlign w:val="center"/>
          </w:tcPr>
          <w:p>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完成年内施工方案</w:t>
            </w:r>
          </w:p>
        </w:tc>
        <w:tc>
          <w:tcPr>
            <w:tcW w:w="107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sz w:val="20"/>
                <w:szCs w:val="20"/>
                <w14:textFill>
                  <w14:solidFill>
                    <w14:schemeClr w14:val="tx1"/>
                  </w14:solidFill>
                </w14:textFill>
              </w:rPr>
              <w:t>　</w:t>
            </w: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100%</w:t>
            </w:r>
          </w:p>
        </w:tc>
        <w:tc>
          <w:tcPr>
            <w:tcW w:w="79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10</w:t>
            </w:r>
          </w:p>
        </w:tc>
        <w:tc>
          <w:tcPr>
            <w:tcW w:w="73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10</w:t>
            </w:r>
          </w:p>
        </w:tc>
        <w:tc>
          <w:tcPr>
            <w:tcW w:w="92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79"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78" w:type="dxa"/>
            <w:noWrap w:val="0"/>
            <w:vAlign w:val="center"/>
          </w:tcPr>
          <w:p>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成本指标</w:t>
            </w:r>
          </w:p>
        </w:tc>
        <w:tc>
          <w:tcPr>
            <w:tcW w:w="2030" w:type="dxa"/>
            <w:noWrap w:val="0"/>
            <w:vAlign w:val="center"/>
          </w:tcPr>
          <w:p>
            <w:pPr>
              <w:keepNext w:val="0"/>
              <w:keepLines w:val="0"/>
              <w:widowControl/>
              <w:suppressLineNumbers w:val="0"/>
              <w:jc w:val="left"/>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严格按预算控制支出</w:t>
            </w:r>
          </w:p>
        </w:tc>
        <w:tc>
          <w:tcPr>
            <w:tcW w:w="1055" w:type="dxa"/>
            <w:noWrap w:val="0"/>
            <w:vAlign w:val="center"/>
          </w:tcPr>
          <w:p>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147万元</w:t>
            </w:r>
          </w:p>
        </w:tc>
        <w:tc>
          <w:tcPr>
            <w:tcW w:w="107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sz w:val="20"/>
                <w:szCs w:val="20"/>
                <w14:textFill>
                  <w14:solidFill>
                    <w14:schemeClr w14:val="tx1"/>
                  </w14:solidFill>
                </w14:textFill>
              </w:rPr>
              <w:t>　</w:t>
            </w:r>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146.86</w:t>
            </w:r>
          </w:p>
        </w:tc>
        <w:tc>
          <w:tcPr>
            <w:tcW w:w="79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10</w:t>
            </w:r>
          </w:p>
        </w:tc>
        <w:tc>
          <w:tcPr>
            <w:tcW w:w="73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14:textFill>
                  <w14:solidFill>
                    <w14:schemeClr w14:val="tx1"/>
                  </w14:solidFill>
                </w14:textFill>
              </w:rPr>
            </w:pPr>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9.98</w:t>
            </w:r>
          </w:p>
        </w:tc>
        <w:tc>
          <w:tcPr>
            <w:tcW w:w="92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7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c>
          <w:tcPr>
            <w:tcW w:w="1078" w:type="dxa"/>
            <w:noWrap w:val="0"/>
            <w:vAlign w:val="center"/>
          </w:tcPr>
          <w:p>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经济效</w:t>
            </w:r>
          </w:p>
          <w:p>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益指标</w:t>
            </w:r>
          </w:p>
        </w:tc>
        <w:tc>
          <w:tcPr>
            <w:tcW w:w="2030" w:type="dxa"/>
            <w:noWrap w:val="0"/>
            <w:vAlign w:val="center"/>
          </w:tcPr>
          <w:p>
            <w:pPr>
              <w:keepNext w:val="0"/>
              <w:keepLines w:val="0"/>
              <w:widowControl/>
              <w:suppressLineNumbers w:val="0"/>
              <w:jc w:val="left"/>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无直接经济效益</w:t>
            </w:r>
          </w:p>
        </w:tc>
        <w:tc>
          <w:tcPr>
            <w:tcW w:w="1055" w:type="dxa"/>
            <w:noWrap w:val="0"/>
            <w:vAlign w:val="center"/>
          </w:tcPr>
          <w:p>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不适用</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　</w:t>
            </w:r>
          </w:p>
        </w:tc>
        <w:tc>
          <w:tcPr>
            <w:tcW w:w="107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sz w:val="20"/>
                <w:szCs w:val="20"/>
                <w14:textFill>
                  <w14:solidFill>
                    <w14:schemeClr w14:val="tx1"/>
                  </w14:solidFill>
                </w14:textFill>
              </w:rPr>
              <w:t>　</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不适用</w:t>
            </w:r>
          </w:p>
        </w:tc>
        <w:tc>
          <w:tcPr>
            <w:tcW w:w="79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73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92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79"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78" w:type="dxa"/>
            <w:vMerge w:val="restart"/>
            <w:noWrap w:val="0"/>
            <w:vAlign w:val="center"/>
          </w:tcPr>
          <w:p>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社会效</w:t>
            </w:r>
          </w:p>
          <w:p>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益指标</w:t>
            </w:r>
          </w:p>
        </w:tc>
        <w:tc>
          <w:tcPr>
            <w:tcW w:w="2030" w:type="dxa"/>
            <w:noWrap w:val="0"/>
            <w:vAlign w:val="center"/>
          </w:tcPr>
          <w:p>
            <w:pPr>
              <w:keepNext w:val="0"/>
              <w:keepLines w:val="0"/>
              <w:widowControl/>
              <w:suppressLineNumbers w:val="0"/>
              <w:jc w:val="left"/>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城区南湖公园、金鹗公园、王家河公园、南湖广场等多个园林单位以及城区主干道行道树木逐渐消除蚁害。</w:t>
            </w:r>
          </w:p>
        </w:tc>
        <w:tc>
          <w:tcPr>
            <w:tcW w:w="1055" w:type="dxa"/>
            <w:noWrap w:val="0"/>
            <w:vAlign w:val="center"/>
          </w:tcPr>
          <w:p>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达到良好的社会效益</w:t>
            </w:r>
          </w:p>
        </w:tc>
        <w:tc>
          <w:tcPr>
            <w:tcW w:w="107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sz w:val="20"/>
                <w:szCs w:val="20"/>
                <w14:textFill>
                  <w14:solidFill>
                    <w14:schemeClr w14:val="tx1"/>
                  </w14:solidFill>
                </w14:textFill>
              </w:rPr>
              <w:t>　</w:t>
            </w: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100%</w:t>
            </w:r>
          </w:p>
        </w:tc>
        <w:tc>
          <w:tcPr>
            <w:tcW w:w="79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5</w:t>
            </w:r>
          </w:p>
        </w:tc>
        <w:tc>
          <w:tcPr>
            <w:tcW w:w="73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4</w:t>
            </w:r>
          </w:p>
        </w:tc>
        <w:tc>
          <w:tcPr>
            <w:tcW w:w="92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79"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78" w:type="dxa"/>
            <w:vMerge w:val="continue"/>
            <w:noWrap w:val="0"/>
            <w:vAlign w:val="center"/>
          </w:tcPr>
          <w:p>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p>
        </w:tc>
        <w:tc>
          <w:tcPr>
            <w:tcW w:w="2030" w:type="dxa"/>
            <w:noWrap w:val="0"/>
            <w:vAlign w:val="center"/>
          </w:tcPr>
          <w:p>
            <w:pPr>
              <w:keepNext w:val="0"/>
              <w:keepLines w:val="0"/>
              <w:widowControl/>
              <w:suppressLineNumbers w:val="0"/>
              <w:jc w:val="left"/>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降低城市房屋白蚁危害。</w:t>
            </w:r>
          </w:p>
        </w:tc>
        <w:tc>
          <w:tcPr>
            <w:tcW w:w="1055" w:type="dxa"/>
            <w:noWrap w:val="0"/>
            <w:vAlign w:val="center"/>
          </w:tcPr>
          <w:p>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确保城市房屋住用安全</w:t>
            </w:r>
          </w:p>
        </w:tc>
        <w:tc>
          <w:tcPr>
            <w:tcW w:w="107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sz w:val="20"/>
                <w:szCs w:val="20"/>
                <w14:textFill>
                  <w14:solidFill>
                    <w14:schemeClr w14:val="tx1"/>
                  </w14:solidFill>
                </w14:textFill>
              </w:rPr>
              <w:t>　</w:t>
            </w: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100%</w:t>
            </w:r>
          </w:p>
        </w:tc>
        <w:tc>
          <w:tcPr>
            <w:tcW w:w="79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5</w:t>
            </w:r>
          </w:p>
        </w:tc>
        <w:tc>
          <w:tcPr>
            <w:tcW w:w="73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4</w:t>
            </w:r>
          </w:p>
        </w:tc>
        <w:tc>
          <w:tcPr>
            <w:tcW w:w="92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79"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78" w:type="dxa"/>
            <w:vMerge w:val="restart"/>
            <w:noWrap w:val="0"/>
            <w:vAlign w:val="center"/>
          </w:tcPr>
          <w:p>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生态效</w:t>
            </w:r>
          </w:p>
          <w:p>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益指标</w:t>
            </w:r>
          </w:p>
        </w:tc>
        <w:tc>
          <w:tcPr>
            <w:tcW w:w="2030" w:type="dxa"/>
            <w:noWrap w:val="0"/>
            <w:vAlign w:val="center"/>
          </w:tcPr>
          <w:p>
            <w:pPr>
              <w:keepNext w:val="0"/>
              <w:keepLines w:val="0"/>
              <w:widowControl/>
              <w:suppressLineNumbers w:val="0"/>
              <w:jc w:val="left"/>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逐渐消除城市园林绿地蚁害，达到山清水绿。</w:t>
            </w:r>
          </w:p>
        </w:tc>
        <w:tc>
          <w:tcPr>
            <w:tcW w:w="1055" w:type="dxa"/>
            <w:noWrap w:val="0"/>
            <w:vAlign w:val="center"/>
          </w:tcPr>
          <w:p>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环境效益好</w:t>
            </w:r>
          </w:p>
        </w:tc>
        <w:tc>
          <w:tcPr>
            <w:tcW w:w="107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sz w:val="20"/>
                <w:szCs w:val="20"/>
                <w14:textFill>
                  <w14:solidFill>
                    <w14:schemeClr w14:val="tx1"/>
                  </w14:solidFill>
                </w14:textFill>
              </w:rPr>
              <w:t>　</w:t>
            </w: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100%</w:t>
            </w:r>
          </w:p>
        </w:tc>
        <w:tc>
          <w:tcPr>
            <w:tcW w:w="79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5</w:t>
            </w:r>
          </w:p>
        </w:tc>
        <w:tc>
          <w:tcPr>
            <w:tcW w:w="73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5</w:t>
            </w:r>
          </w:p>
        </w:tc>
        <w:tc>
          <w:tcPr>
            <w:tcW w:w="92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79"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78" w:type="dxa"/>
            <w:vMerge w:val="continue"/>
            <w:noWrap w:val="0"/>
            <w:vAlign w:val="center"/>
          </w:tcPr>
          <w:p>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p>
        </w:tc>
        <w:tc>
          <w:tcPr>
            <w:tcW w:w="2030" w:type="dxa"/>
            <w:noWrap w:val="0"/>
            <w:vAlign w:val="center"/>
          </w:tcPr>
          <w:p>
            <w:pPr>
              <w:keepNext w:val="0"/>
              <w:keepLines w:val="0"/>
              <w:widowControl/>
              <w:suppressLineNumbers w:val="0"/>
              <w:jc w:val="left"/>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降低城市房屋白蚁危害，确保城市房屋住用安全。</w:t>
            </w:r>
          </w:p>
        </w:tc>
        <w:tc>
          <w:tcPr>
            <w:tcW w:w="1055" w:type="dxa"/>
            <w:noWrap w:val="0"/>
            <w:vAlign w:val="center"/>
          </w:tcPr>
          <w:p>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环境效益好</w:t>
            </w:r>
          </w:p>
        </w:tc>
        <w:tc>
          <w:tcPr>
            <w:tcW w:w="107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sz w:val="20"/>
                <w:szCs w:val="20"/>
                <w14:textFill>
                  <w14:solidFill>
                    <w14:schemeClr w14:val="tx1"/>
                  </w14:solidFill>
                </w14:textFill>
              </w:rPr>
              <w:t>　</w:t>
            </w: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100%</w:t>
            </w:r>
          </w:p>
        </w:tc>
        <w:tc>
          <w:tcPr>
            <w:tcW w:w="79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5</w:t>
            </w:r>
          </w:p>
        </w:tc>
        <w:tc>
          <w:tcPr>
            <w:tcW w:w="73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5</w:t>
            </w:r>
          </w:p>
        </w:tc>
        <w:tc>
          <w:tcPr>
            <w:tcW w:w="92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78" w:type="dxa"/>
            <w:vMerge w:val="restart"/>
            <w:noWrap w:val="0"/>
            <w:vAlign w:val="center"/>
          </w:tcPr>
          <w:p>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可持续影响指标</w:t>
            </w:r>
          </w:p>
        </w:tc>
        <w:tc>
          <w:tcPr>
            <w:tcW w:w="2030" w:type="dxa"/>
            <w:noWrap w:val="0"/>
            <w:vAlign w:val="center"/>
          </w:tcPr>
          <w:p>
            <w:pPr>
              <w:keepNext w:val="0"/>
              <w:keepLines w:val="0"/>
              <w:widowControl/>
              <w:suppressLineNumbers w:val="0"/>
              <w:jc w:val="left"/>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蚁害逐年递减</w:t>
            </w:r>
          </w:p>
        </w:tc>
        <w:tc>
          <w:tcPr>
            <w:tcW w:w="1055" w:type="dxa"/>
            <w:noWrap w:val="0"/>
            <w:vAlign w:val="center"/>
          </w:tcPr>
          <w:p>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有可持续影响</w:t>
            </w:r>
          </w:p>
        </w:tc>
        <w:tc>
          <w:tcPr>
            <w:tcW w:w="107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sz w:val="20"/>
                <w:szCs w:val="20"/>
                <w14:textFill>
                  <w14:solidFill>
                    <w14:schemeClr w14:val="tx1"/>
                  </w14:solidFill>
                </w14:textFill>
              </w:rPr>
              <w:t>　</w:t>
            </w: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100%</w:t>
            </w:r>
          </w:p>
        </w:tc>
        <w:tc>
          <w:tcPr>
            <w:tcW w:w="79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5</w:t>
            </w:r>
          </w:p>
        </w:tc>
        <w:tc>
          <w:tcPr>
            <w:tcW w:w="73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5</w:t>
            </w:r>
          </w:p>
        </w:tc>
        <w:tc>
          <w:tcPr>
            <w:tcW w:w="92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79"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78" w:type="dxa"/>
            <w:vMerge w:val="continue"/>
            <w:noWrap w:val="0"/>
            <w:vAlign w:val="center"/>
          </w:tcPr>
          <w:p>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p>
        </w:tc>
        <w:tc>
          <w:tcPr>
            <w:tcW w:w="2030" w:type="dxa"/>
            <w:noWrap w:val="0"/>
            <w:vAlign w:val="center"/>
          </w:tcPr>
          <w:p>
            <w:pPr>
              <w:keepNext w:val="0"/>
              <w:keepLines w:val="0"/>
              <w:widowControl/>
              <w:suppressLineNumbers w:val="0"/>
              <w:jc w:val="left"/>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城市房屋15年保防期内无蚁害现象发生</w:t>
            </w:r>
          </w:p>
        </w:tc>
        <w:tc>
          <w:tcPr>
            <w:tcW w:w="1055" w:type="dxa"/>
            <w:noWrap w:val="0"/>
            <w:vAlign w:val="center"/>
          </w:tcPr>
          <w:p>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有可持续影响</w:t>
            </w:r>
          </w:p>
        </w:tc>
        <w:tc>
          <w:tcPr>
            <w:tcW w:w="107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sz w:val="20"/>
                <w:szCs w:val="20"/>
                <w14:textFill>
                  <w14:solidFill>
                    <w14:schemeClr w14:val="tx1"/>
                  </w14:solidFill>
                </w14:textFill>
              </w:rPr>
              <w:t>　</w:t>
            </w: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100%</w:t>
            </w:r>
          </w:p>
        </w:tc>
        <w:tc>
          <w:tcPr>
            <w:tcW w:w="79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5</w:t>
            </w:r>
          </w:p>
        </w:tc>
        <w:tc>
          <w:tcPr>
            <w:tcW w:w="73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5</w:t>
            </w:r>
          </w:p>
        </w:tc>
        <w:tc>
          <w:tcPr>
            <w:tcW w:w="92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7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（10分）</w:t>
            </w:r>
          </w:p>
        </w:tc>
        <w:tc>
          <w:tcPr>
            <w:tcW w:w="1078" w:type="dxa"/>
            <w:noWrap w:val="0"/>
            <w:vAlign w:val="center"/>
          </w:tcPr>
          <w:p>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服务对象满意度指标</w:t>
            </w:r>
          </w:p>
        </w:tc>
        <w:tc>
          <w:tcPr>
            <w:tcW w:w="2030" w:type="dxa"/>
            <w:noWrap w:val="0"/>
            <w:vAlign w:val="center"/>
          </w:tcPr>
          <w:p>
            <w:pPr>
              <w:keepNext w:val="0"/>
              <w:keepLines w:val="0"/>
              <w:widowControl/>
              <w:suppressLineNumbers w:val="0"/>
              <w:jc w:val="left"/>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施工验收后达到90%以上的满意度</w:t>
            </w:r>
          </w:p>
        </w:tc>
        <w:tc>
          <w:tcPr>
            <w:tcW w:w="1055" w:type="dxa"/>
            <w:noWrap w:val="0"/>
            <w:vAlign w:val="center"/>
          </w:tcPr>
          <w:p>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90%</w:t>
            </w:r>
          </w:p>
        </w:tc>
        <w:tc>
          <w:tcPr>
            <w:tcW w:w="107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90%</w:t>
            </w:r>
          </w:p>
        </w:tc>
        <w:tc>
          <w:tcPr>
            <w:tcW w:w="79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10</w:t>
            </w:r>
          </w:p>
        </w:tc>
        <w:tc>
          <w:tcPr>
            <w:tcW w:w="73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14:textFill>
                  <w14:solidFill>
                    <w14:schemeClr w14:val="tx1"/>
                  </w14:solidFill>
                </w14:textFill>
              </w:rPr>
            </w:pPr>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10</w:t>
            </w:r>
          </w:p>
        </w:tc>
        <w:tc>
          <w:tcPr>
            <w:tcW w:w="92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9" w:type="dxa"/>
            <w:gridSpan w:val="6"/>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总分</w:t>
            </w:r>
          </w:p>
        </w:tc>
        <w:tc>
          <w:tcPr>
            <w:tcW w:w="79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100</w:t>
            </w:r>
          </w:p>
        </w:tc>
        <w:tc>
          <w:tcPr>
            <w:tcW w:w="73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96.97</w:t>
            </w:r>
          </w:p>
        </w:tc>
        <w:tc>
          <w:tcPr>
            <w:tcW w:w="92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r>
    </w:tbl>
    <w:p>
      <w:pPr>
        <w:keepNext w:val="0"/>
        <w:keepLines w:val="0"/>
        <w:pageBreakBefore w:val="0"/>
        <w:widowControl w:val="0"/>
        <w:kinsoku/>
        <w:wordWrap/>
        <w:overflowPunct/>
        <w:topLinePunct w:val="0"/>
        <w:autoSpaceDE/>
        <w:autoSpaceDN/>
        <w:bidi w:val="0"/>
        <w:adjustRightInd/>
        <w:snapToGrid/>
        <w:spacing w:afterLines="0" w:line="240" w:lineRule="auto"/>
        <w:ind w:right="0" w:rightChars="0"/>
        <w:jc w:val="both"/>
        <w:textAlignment w:val="auto"/>
        <w:rPr>
          <w:rFonts w:hint="default" w:ascii="Times New Roman" w:hAnsi="Times New Roman" w:eastAsia="仿宋_GB2312" w:cs="Times New Roman"/>
          <w:color w:val="000000" w:themeColor="text1"/>
          <w:sz w:val="22"/>
          <w:szCs w:val="2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Lines="0" w:line="240" w:lineRule="auto"/>
        <w:ind w:right="0" w:rightChars="0"/>
        <w:jc w:val="both"/>
        <w:textAlignment w:val="auto"/>
        <w:rPr>
          <w:rFonts w:hint="default" w:ascii="Times New Roman" w:hAnsi="Times New Roman" w:eastAsia="仿宋_GB2312" w:cs="Times New Roman"/>
          <w:color w:val="000000" w:themeColor="text1"/>
          <w:sz w:val="22"/>
          <w:szCs w:val="22"/>
          <w:highlight w:val="none"/>
          <w14:textFill>
            <w14:solidFill>
              <w14:schemeClr w14:val="tx1"/>
            </w14:solidFill>
          </w14:textFill>
        </w:rPr>
        <w:sectPr>
          <w:pgSz w:w="11906" w:h="16838"/>
          <w:pgMar w:top="1440" w:right="1800" w:bottom="1440" w:left="1800" w:header="851" w:footer="992" w:gutter="0"/>
          <w:pgNumType w:fmt="decimal" w:start="1"/>
          <w:cols w:space="425" w:num="1"/>
          <w:docGrid w:type="lines" w:linePitch="312" w:charSpace="0"/>
        </w:sectPr>
      </w:pPr>
      <w:r>
        <w:rPr>
          <w:rFonts w:hint="default" w:ascii="Times New Roman" w:hAnsi="Times New Roman" w:eastAsia="仿宋_GB2312" w:cs="Times New Roman"/>
          <w:color w:val="000000" w:themeColor="text1"/>
          <w:sz w:val="22"/>
          <w:szCs w:val="22"/>
          <w:highlight w:val="none"/>
          <w14:textFill>
            <w14:solidFill>
              <w14:schemeClr w14:val="tx1"/>
            </w14:solidFill>
          </w14:textFill>
        </w:rPr>
        <w:t>填表人：</w:t>
      </w:r>
      <w:r>
        <w:rPr>
          <w:rFonts w:hint="eastAsia" w:ascii="Times New Roman" w:hAnsi="Times New Roman" w:eastAsia="仿宋_GB2312" w:cs="Times New Roman"/>
          <w:color w:val="000000" w:themeColor="text1"/>
          <w:sz w:val="22"/>
          <w:szCs w:val="22"/>
          <w:highlight w:val="none"/>
          <w:lang w:val="en-US" w:eastAsia="zh-CN"/>
          <w14:textFill>
            <w14:solidFill>
              <w14:schemeClr w14:val="tx1"/>
            </w14:solidFill>
          </w14:textFill>
        </w:rPr>
        <w:t xml:space="preserve">涂姣  </w:t>
      </w:r>
      <w:r>
        <w:rPr>
          <w:rFonts w:hint="default" w:ascii="Times New Roman" w:hAnsi="Times New Roman" w:eastAsia="仿宋_GB2312" w:cs="Times New Roman"/>
          <w:color w:val="000000" w:themeColor="text1"/>
          <w:sz w:val="22"/>
          <w:szCs w:val="22"/>
          <w:highlight w:val="none"/>
          <w14:textFill>
            <w14:solidFill>
              <w14:schemeClr w14:val="tx1"/>
            </w14:solidFill>
          </w14:textFill>
        </w:rPr>
        <w:t>填报日期：</w:t>
      </w:r>
      <w:r>
        <w:rPr>
          <w:rFonts w:hint="eastAsia" w:ascii="Times New Roman" w:hAnsi="Times New Roman" w:eastAsia="仿宋_GB2312" w:cs="Times New Roman"/>
          <w:color w:val="000000" w:themeColor="text1"/>
          <w:sz w:val="22"/>
          <w:szCs w:val="22"/>
          <w:highlight w:val="none"/>
          <w:lang w:val="en-US" w:eastAsia="zh-CN"/>
          <w14:textFill>
            <w14:solidFill>
              <w14:schemeClr w14:val="tx1"/>
            </w14:solidFill>
          </w14:textFill>
        </w:rPr>
        <w:t>2024.6.5</w:t>
      </w:r>
      <w:r>
        <w:rPr>
          <w:rFonts w:hint="default" w:ascii="Times New Roman" w:hAnsi="Times New Roman" w:eastAsia="仿宋_GB2312" w:cs="Times New Roman"/>
          <w:color w:val="000000" w:themeColor="text1"/>
          <w:sz w:val="22"/>
          <w:szCs w:val="22"/>
          <w:highlight w:val="none"/>
          <w14:textFill>
            <w14:solidFill>
              <w14:schemeClr w14:val="tx1"/>
            </w14:solidFill>
          </w14:textFill>
        </w:rPr>
        <w:t xml:space="preserve"> 联系电话：</w:t>
      </w:r>
      <w:r>
        <w:rPr>
          <w:rFonts w:hint="eastAsia" w:ascii="Times New Roman" w:hAnsi="Times New Roman" w:eastAsia="仿宋_GB2312" w:cs="Times New Roman"/>
          <w:color w:val="000000" w:themeColor="text1"/>
          <w:sz w:val="22"/>
          <w:szCs w:val="22"/>
          <w:highlight w:val="none"/>
          <w:lang w:val="en-US" w:eastAsia="zh-CN"/>
          <w14:textFill>
            <w14:solidFill>
              <w14:schemeClr w14:val="tx1"/>
            </w14:solidFill>
          </w14:textFill>
        </w:rPr>
        <w:t>15074497086</w:t>
      </w:r>
      <w:r>
        <w:rPr>
          <w:rFonts w:hint="default" w:ascii="Times New Roman" w:hAnsi="Times New Roman" w:eastAsia="仿宋_GB2312" w:cs="Times New Roman"/>
          <w:color w:val="000000" w:themeColor="text1"/>
          <w:sz w:val="22"/>
          <w:szCs w:val="22"/>
          <w:highlight w:val="none"/>
          <w14:textFill>
            <w14:solidFill>
              <w14:schemeClr w14:val="tx1"/>
            </w14:solidFill>
          </w14:textFill>
        </w:rPr>
        <w:t xml:space="preserve"> 单位负责人签字</w:t>
      </w:r>
    </w:p>
    <w:p>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3-2</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8"/>
        <w:tblW w:w="9963" w:type="dxa"/>
        <w:jc w:val="center"/>
        <w:tblLayout w:type="fixed"/>
        <w:tblCellMar>
          <w:top w:w="0" w:type="dxa"/>
          <w:left w:w="108" w:type="dxa"/>
          <w:bottom w:w="0" w:type="dxa"/>
          <w:right w:w="108" w:type="dxa"/>
        </w:tblCellMar>
      </w:tblPr>
      <w:tblGrid>
        <w:gridCol w:w="1049"/>
        <w:gridCol w:w="1024"/>
        <w:gridCol w:w="1395"/>
        <w:gridCol w:w="1987"/>
        <w:gridCol w:w="907"/>
        <w:gridCol w:w="1021"/>
        <w:gridCol w:w="615"/>
        <w:gridCol w:w="660"/>
        <w:gridCol w:w="1305"/>
      </w:tblGrid>
      <w:tr>
        <w:tblPrEx>
          <w:tblCellMar>
            <w:top w:w="0" w:type="dxa"/>
            <w:left w:w="108" w:type="dxa"/>
            <w:bottom w:w="0" w:type="dxa"/>
            <w:right w:w="108" w:type="dxa"/>
          </w:tblCellMar>
        </w:tblPrEx>
        <w:trPr>
          <w:jc w:val="center"/>
        </w:trPr>
        <w:tc>
          <w:tcPr>
            <w:tcW w:w="10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914"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非税收入执收成本</w:t>
            </w: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　</w:t>
            </w:r>
          </w:p>
        </w:tc>
      </w:tr>
      <w:tr>
        <w:tblPrEx>
          <w:tblCellMar>
            <w:top w:w="0" w:type="dxa"/>
            <w:left w:w="108" w:type="dxa"/>
            <w:bottom w:w="0" w:type="dxa"/>
            <w:right w:w="108" w:type="dxa"/>
          </w:tblCellMar>
        </w:tblPrEx>
        <w:trPr>
          <w:jc w:val="center"/>
        </w:trPr>
        <w:tc>
          <w:tcPr>
            <w:tcW w:w="104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531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岳阳市住房和城乡建设局</w:t>
            </w:r>
          </w:p>
        </w:tc>
        <w:tc>
          <w:tcPr>
            <w:tcW w:w="1021"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2580"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岳阳市住房保障服务中心</w:t>
            </w:r>
          </w:p>
        </w:tc>
      </w:tr>
      <w:tr>
        <w:tblPrEx>
          <w:tblCellMar>
            <w:top w:w="0" w:type="dxa"/>
            <w:left w:w="108" w:type="dxa"/>
            <w:bottom w:w="0" w:type="dxa"/>
            <w:right w:w="108" w:type="dxa"/>
          </w:tblCellMar>
        </w:tblPrEx>
        <w:trPr>
          <w:jc w:val="center"/>
        </w:trPr>
        <w:tc>
          <w:tcPr>
            <w:tcW w:w="1049"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41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9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9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2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61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66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30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49"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41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9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26</w:t>
            </w:r>
          </w:p>
        </w:tc>
        <w:tc>
          <w:tcPr>
            <w:tcW w:w="9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26</w:t>
            </w:r>
          </w:p>
        </w:tc>
        <w:tc>
          <w:tcPr>
            <w:tcW w:w="10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116.29</w:t>
            </w:r>
          </w:p>
        </w:tc>
        <w:tc>
          <w:tcPr>
            <w:tcW w:w="6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447%</w:t>
            </w:r>
          </w:p>
        </w:tc>
        <w:tc>
          <w:tcPr>
            <w:tcW w:w="13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49"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41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9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26</w:t>
            </w:r>
          </w:p>
        </w:tc>
        <w:tc>
          <w:tcPr>
            <w:tcW w:w="9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26</w:t>
            </w:r>
          </w:p>
        </w:tc>
        <w:tc>
          <w:tcPr>
            <w:tcW w:w="10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116.29</w:t>
            </w:r>
          </w:p>
        </w:tc>
        <w:tc>
          <w:tcPr>
            <w:tcW w:w="6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447%</w:t>
            </w:r>
          </w:p>
        </w:tc>
        <w:tc>
          <w:tcPr>
            <w:tcW w:w="13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49"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41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9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49"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41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9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49"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5313"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3601"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49"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5313"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1、按时完成并及时足额上缴2023年度非税征收任务——房租收入130万元。</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2、保障低收入家庭住房安全。</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3、良好的物业管理。　　</w:t>
            </w:r>
          </w:p>
        </w:tc>
        <w:tc>
          <w:tcPr>
            <w:tcW w:w="3601"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年度总体目标全部完成</w:t>
            </w:r>
          </w:p>
        </w:tc>
      </w:tr>
      <w:tr>
        <w:tblPrEx>
          <w:tblCellMar>
            <w:top w:w="0" w:type="dxa"/>
            <w:left w:w="108" w:type="dxa"/>
            <w:bottom w:w="0" w:type="dxa"/>
            <w:right w:w="108" w:type="dxa"/>
          </w:tblCellMar>
        </w:tblPrEx>
        <w:trPr>
          <w:jc w:val="center"/>
        </w:trPr>
        <w:tc>
          <w:tcPr>
            <w:tcW w:w="1049"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3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9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9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0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6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3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trHeight w:val="90" w:hRule="atLeast"/>
          <w:jc w:val="center"/>
        </w:trPr>
        <w:tc>
          <w:tcPr>
            <w:tcW w:w="104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u w:val="none"/>
              </w:rPr>
            </w:pPr>
            <w:r>
              <w:rPr>
                <w:rFonts w:hint="eastAsia" w:ascii="仿宋_GB2312" w:hAnsi="仿宋_GB2312" w:eastAsia="仿宋_GB2312" w:cs="仿宋_GB2312"/>
                <w:color w:val="000000"/>
                <w:sz w:val="20"/>
                <w:szCs w:val="20"/>
                <w:highlight w:val="none"/>
                <w:u w:val="none"/>
              </w:rPr>
              <w:t>数量指标</w:t>
            </w:r>
          </w:p>
        </w:tc>
        <w:tc>
          <w:tcPr>
            <w:tcW w:w="19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u w:val="none"/>
              </w:rPr>
            </w:pPr>
            <w:r>
              <w:rPr>
                <w:rFonts w:hint="eastAsia" w:ascii="仿宋_GB2312" w:hAnsi="仿宋_GB2312" w:eastAsia="仿宋_GB2312" w:cs="仿宋_GB2312"/>
                <w:color w:val="000000"/>
                <w:sz w:val="20"/>
                <w:szCs w:val="20"/>
                <w:highlight w:val="none"/>
                <w:u w:val="none"/>
              </w:rPr>
              <w:t>非税收入——公租房租金收入</w:t>
            </w:r>
          </w:p>
        </w:tc>
        <w:tc>
          <w:tcPr>
            <w:tcW w:w="9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130万元</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130万元</w:t>
            </w:r>
          </w:p>
        </w:tc>
        <w:tc>
          <w:tcPr>
            <w:tcW w:w="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CellMar>
            <w:top w:w="0" w:type="dxa"/>
            <w:left w:w="108" w:type="dxa"/>
            <w:bottom w:w="0" w:type="dxa"/>
            <w:right w:w="108" w:type="dxa"/>
          </w:tblCellMar>
        </w:tblPrEx>
        <w:trPr>
          <w:jc w:val="center"/>
        </w:trPr>
        <w:tc>
          <w:tcPr>
            <w:tcW w:w="104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9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9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共496套房屋租金收缴率</w:t>
            </w:r>
          </w:p>
        </w:tc>
        <w:tc>
          <w:tcPr>
            <w:tcW w:w="9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90%</w:t>
            </w:r>
          </w:p>
        </w:tc>
        <w:tc>
          <w:tcPr>
            <w:tcW w:w="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CellMar>
            <w:top w:w="0" w:type="dxa"/>
            <w:left w:w="108" w:type="dxa"/>
            <w:bottom w:w="0" w:type="dxa"/>
            <w:right w:w="108" w:type="dxa"/>
          </w:tblCellMar>
        </w:tblPrEx>
        <w:trPr>
          <w:jc w:val="center"/>
        </w:trPr>
        <w:tc>
          <w:tcPr>
            <w:tcW w:w="104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9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保障低收入房屋居住安全</w:t>
            </w:r>
          </w:p>
        </w:tc>
        <w:tc>
          <w:tcPr>
            <w:tcW w:w="9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CellMar>
            <w:top w:w="0" w:type="dxa"/>
            <w:left w:w="108" w:type="dxa"/>
            <w:bottom w:w="0" w:type="dxa"/>
            <w:right w:w="108" w:type="dxa"/>
          </w:tblCellMar>
        </w:tblPrEx>
        <w:trPr>
          <w:jc w:val="center"/>
        </w:trPr>
        <w:tc>
          <w:tcPr>
            <w:tcW w:w="104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9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9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房屋维修维护</w:t>
            </w:r>
          </w:p>
        </w:tc>
        <w:tc>
          <w:tcPr>
            <w:tcW w:w="9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即时即办</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即时即办</w:t>
            </w:r>
          </w:p>
        </w:tc>
        <w:tc>
          <w:tcPr>
            <w:tcW w:w="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CellMar>
            <w:top w:w="0" w:type="dxa"/>
            <w:left w:w="108" w:type="dxa"/>
            <w:bottom w:w="0" w:type="dxa"/>
            <w:right w:w="108" w:type="dxa"/>
          </w:tblCellMar>
        </w:tblPrEx>
        <w:trPr>
          <w:jc w:val="center"/>
        </w:trPr>
        <w:tc>
          <w:tcPr>
            <w:tcW w:w="104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9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物业管理</w:t>
            </w:r>
          </w:p>
        </w:tc>
        <w:tc>
          <w:tcPr>
            <w:tcW w:w="9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即时即办</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即时即办</w:t>
            </w:r>
          </w:p>
        </w:tc>
        <w:tc>
          <w:tcPr>
            <w:tcW w:w="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CellMar>
            <w:top w:w="0" w:type="dxa"/>
            <w:left w:w="108" w:type="dxa"/>
            <w:bottom w:w="0" w:type="dxa"/>
            <w:right w:w="108" w:type="dxa"/>
          </w:tblCellMar>
        </w:tblPrEx>
        <w:trPr>
          <w:jc w:val="center"/>
        </w:trPr>
        <w:tc>
          <w:tcPr>
            <w:tcW w:w="104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9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9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严格按预算控制各项维修维护支出</w:t>
            </w:r>
          </w:p>
        </w:tc>
        <w:tc>
          <w:tcPr>
            <w:tcW w:w="9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26万元以内</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116.29万</w:t>
            </w:r>
          </w:p>
        </w:tc>
        <w:tc>
          <w:tcPr>
            <w:tcW w:w="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5</w:t>
            </w: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5</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非税超收返还</w:t>
            </w:r>
          </w:p>
        </w:tc>
      </w:tr>
      <w:tr>
        <w:tblPrEx>
          <w:tblCellMar>
            <w:top w:w="0" w:type="dxa"/>
            <w:left w:w="108" w:type="dxa"/>
            <w:bottom w:w="0" w:type="dxa"/>
            <w:right w:w="108" w:type="dxa"/>
          </w:tblCellMar>
        </w:tblPrEx>
        <w:trPr>
          <w:jc w:val="center"/>
        </w:trPr>
        <w:tc>
          <w:tcPr>
            <w:tcW w:w="104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9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严格按预算控制人员支出和各项支出</w:t>
            </w:r>
          </w:p>
        </w:tc>
        <w:tc>
          <w:tcPr>
            <w:tcW w:w="9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按人事和财务制度开支</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按人事和财务制度开支</w:t>
            </w:r>
          </w:p>
        </w:tc>
        <w:tc>
          <w:tcPr>
            <w:tcW w:w="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CellMar>
            <w:top w:w="0" w:type="dxa"/>
            <w:left w:w="108" w:type="dxa"/>
            <w:bottom w:w="0" w:type="dxa"/>
            <w:right w:w="108" w:type="dxa"/>
          </w:tblCellMar>
        </w:tblPrEx>
        <w:trPr>
          <w:jc w:val="center"/>
        </w:trPr>
        <w:tc>
          <w:tcPr>
            <w:tcW w:w="104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完成非税收入征收，保证低收入家庭居住安全</w:t>
            </w:r>
          </w:p>
        </w:tc>
        <w:tc>
          <w:tcPr>
            <w:tcW w:w="9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130万元</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130万元</w:t>
            </w:r>
          </w:p>
        </w:tc>
        <w:tc>
          <w:tcPr>
            <w:tcW w:w="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CellMar>
            <w:top w:w="0" w:type="dxa"/>
            <w:left w:w="108" w:type="dxa"/>
            <w:bottom w:w="0" w:type="dxa"/>
            <w:right w:w="108" w:type="dxa"/>
          </w:tblCellMar>
        </w:tblPrEx>
        <w:trPr>
          <w:jc w:val="center"/>
        </w:trPr>
        <w:tc>
          <w:tcPr>
            <w:tcW w:w="104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保障低收入家庭住</w:t>
            </w:r>
            <w:r>
              <w:rPr>
                <w:rFonts w:hint="eastAsia" w:ascii="仿宋_GB2312" w:hAnsi="仿宋_GB2312" w:eastAsia="仿宋_GB2312" w:cs="仿宋_GB2312"/>
                <w:color w:val="000000"/>
                <w:sz w:val="20"/>
                <w:szCs w:val="20"/>
                <w:highlight w:val="none"/>
                <w:lang w:val="en-US" w:eastAsia="zh-CN"/>
              </w:rPr>
              <w:t>有所居</w:t>
            </w:r>
          </w:p>
        </w:tc>
        <w:tc>
          <w:tcPr>
            <w:tcW w:w="9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496户</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496户</w:t>
            </w:r>
          </w:p>
        </w:tc>
        <w:tc>
          <w:tcPr>
            <w:tcW w:w="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CellMar>
            <w:top w:w="0" w:type="dxa"/>
            <w:left w:w="108" w:type="dxa"/>
            <w:bottom w:w="0" w:type="dxa"/>
            <w:right w:w="108" w:type="dxa"/>
          </w:tblCellMar>
        </w:tblPrEx>
        <w:trPr>
          <w:jc w:val="center"/>
        </w:trPr>
        <w:tc>
          <w:tcPr>
            <w:tcW w:w="104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改善老旧城区面貌</w:t>
            </w:r>
          </w:p>
        </w:tc>
        <w:tc>
          <w:tcPr>
            <w:tcW w:w="9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宜居小区</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宜居小区</w:t>
            </w:r>
          </w:p>
        </w:tc>
        <w:tc>
          <w:tcPr>
            <w:tcW w:w="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CellMar>
            <w:top w:w="0" w:type="dxa"/>
            <w:left w:w="108" w:type="dxa"/>
            <w:bottom w:w="0" w:type="dxa"/>
            <w:right w:w="108" w:type="dxa"/>
          </w:tblCellMar>
        </w:tblPrEx>
        <w:trPr>
          <w:jc w:val="center"/>
        </w:trPr>
        <w:tc>
          <w:tcPr>
            <w:tcW w:w="104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9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真正实现低收入家庭两不愁、三保障中的不愁住</w:t>
            </w:r>
          </w:p>
        </w:tc>
        <w:tc>
          <w:tcPr>
            <w:tcW w:w="9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496户</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496户</w:t>
            </w:r>
          </w:p>
        </w:tc>
        <w:tc>
          <w:tcPr>
            <w:tcW w:w="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CellMar>
            <w:top w:w="0" w:type="dxa"/>
            <w:left w:w="108" w:type="dxa"/>
            <w:bottom w:w="0" w:type="dxa"/>
            <w:right w:w="108" w:type="dxa"/>
          </w:tblCellMar>
        </w:tblPrEx>
        <w:trPr>
          <w:jc w:val="center"/>
        </w:trPr>
        <w:tc>
          <w:tcPr>
            <w:tcW w:w="104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9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租赁户满意率</w:t>
            </w:r>
          </w:p>
        </w:tc>
        <w:tc>
          <w:tcPr>
            <w:tcW w:w="9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90%</w:t>
            </w:r>
          </w:p>
        </w:tc>
        <w:tc>
          <w:tcPr>
            <w:tcW w:w="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CellMar>
            <w:top w:w="0" w:type="dxa"/>
            <w:left w:w="108" w:type="dxa"/>
            <w:bottom w:w="0" w:type="dxa"/>
            <w:right w:w="108" w:type="dxa"/>
          </w:tblCellMar>
        </w:tblPrEx>
        <w:trPr>
          <w:jc w:val="center"/>
        </w:trPr>
        <w:tc>
          <w:tcPr>
            <w:tcW w:w="7383"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6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97</w:t>
            </w:r>
          </w:p>
        </w:tc>
        <w:tc>
          <w:tcPr>
            <w:tcW w:w="13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widowControl/>
        <w:spacing w:line="600" w:lineRule="exact"/>
        <w:jc w:val="left"/>
        <w:rPr>
          <w:rFonts w:hint="default" w:ascii="Times New Roman" w:hAnsi="Times New Roman" w:eastAsia="仿宋_GB2312" w:cs="Times New Roman"/>
          <w:sz w:val="22"/>
          <w:szCs w:val="22"/>
          <w:highlight w:val="none"/>
        </w:rPr>
        <w:sectPr>
          <w:pgSz w:w="11906" w:h="16838"/>
          <w:pgMar w:top="986" w:right="1576" w:bottom="816" w:left="1576" w:header="851" w:footer="992" w:gutter="0"/>
          <w:pgNumType w:fmt="decimal" w:start="1"/>
          <w:cols w:space="425" w:num="1"/>
          <w:docGrid w:type="lines" w:linePitch="312" w:charSpace="0"/>
        </w:sect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val="en-US" w:eastAsia="zh-CN"/>
        </w:rPr>
        <w:t xml:space="preserve">涂姣 </w:t>
      </w:r>
      <w:r>
        <w:rPr>
          <w:rFonts w:hint="default" w:ascii="Times New Roman" w:hAnsi="Times New Roman" w:eastAsia="仿宋_GB2312" w:cs="Times New Roman"/>
          <w:sz w:val="22"/>
          <w:szCs w:val="22"/>
          <w:highlight w:val="none"/>
        </w:rPr>
        <w:t>填报日期：</w:t>
      </w:r>
      <w:r>
        <w:rPr>
          <w:rFonts w:hint="eastAsia" w:ascii="Times New Roman" w:hAnsi="Times New Roman" w:eastAsia="仿宋_GB2312" w:cs="Times New Roman"/>
          <w:sz w:val="22"/>
          <w:szCs w:val="22"/>
          <w:highlight w:val="none"/>
          <w:lang w:val="en-US" w:eastAsia="zh-CN"/>
        </w:rPr>
        <w:t>2024.6.5</w:t>
      </w:r>
      <w:r>
        <w:rPr>
          <w:rFonts w:hint="default" w:ascii="Times New Roman" w:hAnsi="Times New Roman" w:eastAsia="仿宋_GB2312" w:cs="Times New Roman"/>
          <w:sz w:val="22"/>
          <w:szCs w:val="22"/>
          <w:highlight w:val="none"/>
        </w:rPr>
        <w:t xml:space="preserve"> 联系电话：</w:t>
      </w:r>
      <w:r>
        <w:rPr>
          <w:rFonts w:hint="eastAsia" w:ascii="Times New Roman" w:hAnsi="Times New Roman" w:eastAsia="仿宋_GB2312" w:cs="Times New Roman"/>
          <w:sz w:val="22"/>
          <w:szCs w:val="22"/>
          <w:highlight w:val="none"/>
          <w:lang w:val="en-US" w:eastAsia="zh-CN"/>
        </w:rPr>
        <w:t>15074497086</w:t>
      </w:r>
      <w:r>
        <w:rPr>
          <w:rFonts w:hint="default" w:ascii="Times New Roman" w:hAnsi="Times New Roman" w:eastAsia="仿宋_GB2312" w:cs="Times New Roman"/>
          <w:sz w:val="22"/>
          <w:szCs w:val="22"/>
          <w:highlight w:val="none"/>
        </w:rPr>
        <w:t xml:space="preserve"> 单位负责人签字：</w:t>
      </w:r>
    </w:p>
    <w:p>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8"/>
        <w:tblW w:w="9851" w:type="dxa"/>
        <w:jc w:val="center"/>
        <w:tblLayout w:type="autofit"/>
        <w:tblCellMar>
          <w:top w:w="0" w:type="dxa"/>
          <w:left w:w="108" w:type="dxa"/>
          <w:bottom w:w="0" w:type="dxa"/>
          <w:right w:w="108" w:type="dxa"/>
        </w:tblCellMar>
      </w:tblPr>
      <w:tblGrid>
        <w:gridCol w:w="1080"/>
        <w:gridCol w:w="1080"/>
        <w:gridCol w:w="1080"/>
        <w:gridCol w:w="1224"/>
        <w:gridCol w:w="1350"/>
        <w:gridCol w:w="1005"/>
        <w:gridCol w:w="741"/>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保障房建设资金　</w:t>
            </w:r>
          </w:p>
        </w:tc>
      </w:tr>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73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岳阳市住房和城乡建设局</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03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岳阳市住房保障服务中心</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1500</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1500</w:t>
            </w:r>
          </w:p>
        </w:tc>
        <w:tc>
          <w:tcPr>
            <w:tcW w:w="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1500</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1500</w:t>
            </w:r>
          </w:p>
        </w:tc>
        <w:tc>
          <w:tcPr>
            <w:tcW w:w="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73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03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73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解决低收入群体住房和棚改安置问题，改善人居环境，推动地方经济发展。　　</w:t>
            </w:r>
          </w:p>
        </w:tc>
        <w:tc>
          <w:tcPr>
            <w:tcW w:w="403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年度总体目标全部完成</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公租房套数</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496户</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496户</w:t>
            </w:r>
          </w:p>
        </w:tc>
        <w:tc>
          <w:tcPr>
            <w:tcW w:w="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还建房</w:t>
            </w:r>
            <w:r>
              <w:rPr>
                <w:rFonts w:hint="eastAsia" w:ascii="仿宋_GB2312" w:hAnsi="仿宋_GB2312" w:eastAsia="仿宋_GB2312" w:cs="仿宋_GB2312"/>
                <w:color w:val="000000"/>
                <w:sz w:val="20"/>
                <w:szCs w:val="20"/>
                <w:highlight w:val="none"/>
                <w:lang w:val="en-US" w:eastAsia="zh-CN"/>
              </w:rPr>
              <w:t>套数</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155户</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155户</w:t>
            </w:r>
          </w:p>
        </w:tc>
        <w:tc>
          <w:tcPr>
            <w:tcW w:w="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满足国家相关规范要求</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基础工程验收合格。无任何质量安全事故。</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验收合格，无质量安全问题</w:t>
            </w:r>
          </w:p>
        </w:tc>
        <w:tc>
          <w:tcPr>
            <w:tcW w:w="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竣工时间</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2022年3月竣工验收备案　</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2022年3月竣工验收备案</w:t>
            </w:r>
          </w:p>
        </w:tc>
        <w:tc>
          <w:tcPr>
            <w:tcW w:w="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项目总投资</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项目总投资2.49亿元（政府批准概算）严格按合同支付工程进度款，成本处于可控范围</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成本处于可控范围内</w:t>
            </w:r>
          </w:p>
        </w:tc>
        <w:tc>
          <w:tcPr>
            <w:tcW w:w="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对地方经济建设拉动作用</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项目投资2.49亿元，拉动相关投资3.5亿元</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解决群众住房问题</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解决低收入家庭、棚改户496户住房问题，改善155户拆迁还建住户住房条件，维护社会稳定，促进城市和谐发展。</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符合国家环保政策，满足环评要求。</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改善城市环境，雨污分流，扬尘和噪音治理符合要求。</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节能、节地、节水等</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符合国家产业政策要求</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符合国家产业政策要求</w:t>
            </w:r>
          </w:p>
        </w:tc>
        <w:tc>
          <w:tcPr>
            <w:tcW w:w="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95%</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95%</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95%</w:t>
            </w:r>
          </w:p>
        </w:tc>
        <w:tc>
          <w:tcPr>
            <w:tcW w:w="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CellMar>
            <w:top w:w="0" w:type="dxa"/>
            <w:left w:w="108" w:type="dxa"/>
            <w:bottom w:w="0" w:type="dxa"/>
            <w:right w:w="108" w:type="dxa"/>
          </w:tblCellMar>
        </w:tblPrEx>
        <w:trPr>
          <w:jc w:val="center"/>
        </w:trPr>
        <w:tc>
          <w:tcPr>
            <w:tcW w:w="6819"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default"/>
          <w:lang w:eastAsia="zh-CN"/>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val="en-US" w:eastAsia="zh-CN"/>
        </w:rPr>
        <w:t xml:space="preserve">涂姣 </w:t>
      </w:r>
      <w:r>
        <w:rPr>
          <w:rFonts w:hint="default" w:ascii="Times New Roman" w:hAnsi="Times New Roman" w:eastAsia="仿宋_GB2312" w:cs="Times New Roman"/>
          <w:sz w:val="22"/>
          <w:szCs w:val="22"/>
          <w:highlight w:val="none"/>
        </w:rPr>
        <w:t>填报日期：</w:t>
      </w:r>
      <w:r>
        <w:rPr>
          <w:rFonts w:hint="eastAsia" w:ascii="Times New Roman" w:hAnsi="Times New Roman" w:eastAsia="仿宋_GB2312" w:cs="Times New Roman"/>
          <w:sz w:val="22"/>
          <w:szCs w:val="22"/>
          <w:highlight w:val="none"/>
          <w:lang w:val="en-US" w:eastAsia="zh-CN"/>
        </w:rPr>
        <w:t>2024.6.24</w:t>
      </w:r>
      <w:r>
        <w:rPr>
          <w:rFonts w:hint="default" w:ascii="Times New Roman" w:hAnsi="Times New Roman" w:eastAsia="仿宋_GB2312" w:cs="Times New Roman"/>
          <w:sz w:val="22"/>
          <w:szCs w:val="22"/>
          <w:highlight w:val="none"/>
        </w:rPr>
        <w:t xml:space="preserve"> 联系电话</w:t>
      </w:r>
      <w:r>
        <w:rPr>
          <w:rFonts w:hint="eastAsia" w:ascii="Times New Roman" w:hAnsi="Times New Roman" w:eastAsia="仿宋_GB2312" w:cs="Times New Roman"/>
          <w:sz w:val="22"/>
          <w:szCs w:val="22"/>
          <w:highlight w:val="none"/>
          <w:lang w:eastAsia="zh-CN"/>
        </w:rPr>
        <w:t>：</w:t>
      </w:r>
      <w:r>
        <w:rPr>
          <w:rFonts w:hint="eastAsia" w:ascii="Times New Roman" w:hAnsi="Times New Roman" w:eastAsia="仿宋_GB2312" w:cs="Times New Roman"/>
          <w:sz w:val="22"/>
          <w:szCs w:val="22"/>
          <w:highlight w:val="none"/>
          <w:lang w:val="en-US" w:eastAsia="zh-CN"/>
        </w:rPr>
        <w:t>15074497086</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p>
    <w:sectPr>
      <w:pgSz w:w="11906" w:h="16838"/>
      <w:pgMar w:top="1157"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1C7C4"/>
    <w:multiLevelType w:val="singleLevel"/>
    <w:tmpl w:val="8091C7C4"/>
    <w:lvl w:ilvl="0" w:tentative="0">
      <w:start w:val="1"/>
      <w:numFmt w:val="decimal"/>
      <w:suff w:val="nothing"/>
      <w:lvlText w:val="%1、"/>
      <w:lvlJc w:val="left"/>
    </w:lvl>
  </w:abstractNum>
  <w:abstractNum w:abstractNumId="1">
    <w:nsid w:val="A3DA452B"/>
    <w:multiLevelType w:val="singleLevel"/>
    <w:tmpl w:val="A3DA452B"/>
    <w:lvl w:ilvl="0" w:tentative="0">
      <w:start w:val="9"/>
      <w:numFmt w:val="chineseCounting"/>
      <w:suff w:val="nothing"/>
      <w:lvlText w:val="%1、"/>
      <w:lvlJc w:val="left"/>
      <w:rPr>
        <w:rFonts w:hint="eastAsia"/>
      </w:rPr>
    </w:lvl>
  </w:abstractNum>
  <w:abstractNum w:abstractNumId="2">
    <w:nsid w:val="B808B791"/>
    <w:multiLevelType w:val="singleLevel"/>
    <w:tmpl w:val="B808B791"/>
    <w:lvl w:ilvl="0" w:tentative="0">
      <w:start w:val="2"/>
      <w:numFmt w:val="decimal"/>
      <w:suff w:val="nothing"/>
      <w:lvlText w:val="%1、"/>
      <w:lvlJc w:val="left"/>
    </w:lvl>
  </w:abstractNum>
  <w:abstractNum w:abstractNumId="3">
    <w:nsid w:val="B9BFB1A8"/>
    <w:multiLevelType w:val="singleLevel"/>
    <w:tmpl w:val="B9BFB1A8"/>
    <w:lvl w:ilvl="0" w:tentative="0">
      <w:start w:val="1"/>
      <w:numFmt w:val="decimal"/>
      <w:suff w:val="nothing"/>
      <w:lvlText w:val="%1、"/>
      <w:lvlJc w:val="left"/>
    </w:lvl>
  </w:abstractNum>
  <w:abstractNum w:abstractNumId="4">
    <w:nsid w:val="E51A0CC6"/>
    <w:multiLevelType w:val="singleLevel"/>
    <w:tmpl w:val="E51A0CC6"/>
    <w:lvl w:ilvl="0" w:tentative="0">
      <w:start w:val="2"/>
      <w:numFmt w:val="chineseCounting"/>
      <w:suff w:val="nothing"/>
      <w:lvlText w:val="（%1）"/>
      <w:lvlJc w:val="left"/>
      <w:rPr>
        <w:rFonts w:hint="eastAsia"/>
      </w:rPr>
    </w:lvl>
  </w:abstractNum>
  <w:abstractNum w:abstractNumId="5">
    <w:nsid w:val="F0A096AA"/>
    <w:multiLevelType w:val="singleLevel"/>
    <w:tmpl w:val="F0A096AA"/>
    <w:lvl w:ilvl="0" w:tentative="0">
      <w:start w:val="1"/>
      <w:numFmt w:val="decimal"/>
      <w:suff w:val="nothing"/>
      <w:lvlText w:val="%1、"/>
      <w:lvlJc w:val="left"/>
    </w:lvl>
  </w:abstractNum>
  <w:abstractNum w:abstractNumId="6">
    <w:nsid w:val="140B03C3"/>
    <w:multiLevelType w:val="singleLevel"/>
    <w:tmpl w:val="140B03C3"/>
    <w:lvl w:ilvl="0" w:tentative="0">
      <w:start w:val="4"/>
      <w:numFmt w:val="chineseCounting"/>
      <w:suff w:val="nothing"/>
      <w:lvlText w:val="%1、"/>
      <w:lvlJc w:val="left"/>
      <w:rPr>
        <w:rFonts w:hint="eastAsia"/>
      </w:rPr>
    </w:lvl>
  </w:abstractNum>
  <w:abstractNum w:abstractNumId="7">
    <w:nsid w:val="228969EA"/>
    <w:multiLevelType w:val="singleLevel"/>
    <w:tmpl w:val="228969EA"/>
    <w:lvl w:ilvl="0" w:tentative="0">
      <w:start w:val="1"/>
      <w:numFmt w:val="chineseCounting"/>
      <w:suff w:val="nothing"/>
      <w:lvlText w:val="%1、"/>
      <w:lvlJc w:val="left"/>
      <w:rPr>
        <w:rFonts w:hint="eastAsia"/>
      </w:rPr>
    </w:lvl>
  </w:abstractNum>
  <w:num w:numId="1">
    <w:abstractNumId w:val="7"/>
  </w:num>
  <w:num w:numId="2">
    <w:abstractNumId w:val="5"/>
  </w:num>
  <w:num w:numId="3">
    <w:abstractNumId w:val="3"/>
  </w:num>
  <w:num w:numId="4">
    <w:abstractNumId w:val="4"/>
  </w:num>
  <w:num w:numId="5">
    <w:abstractNumId w:val="0"/>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wYTAyN2E3YWRjMmI5NTI5YTMxMTYzNDI2N2QwMzUifQ=="/>
  </w:docVars>
  <w:rsids>
    <w:rsidRoot w:val="59886344"/>
    <w:rsid w:val="01BF5575"/>
    <w:rsid w:val="030D34E9"/>
    <w:rsid w:val="03345AEF"/>
    <w:rsid w:val="038F07DA"/>
    <w:rsid w:val="03C230FA"/>
    <w:rsid w:val="03D64153"/>
    <w:rsid w:val="0541053E"/>
    <w:rsid w:val="07096CC3"/>
    <w:rsid w:val="07A60D5C"/>
    <w:rsid w:val="07BE1792"/>
    <w:rsid w:val="085E53BC"/>
    <w:rsid w:val="08C416C3"/>
    <w:rsid w:val="091D0AB4"/>
    <w:rsid w:val="0951428C"/>
    <w:rsid w:val="09E65669"/>
    <w:rsid w:val="0B0D3FDC"/>
    <w:rsid w:val="0B7868B7"/>
    <w:rsid w:val="0BC814CA"/>
    <w:rsid w:val="0C593EA3"/>
    <w:rsid w:val="0FBD4B74"/>
    <w:rsid w:val="10260EB5"/>
    <w:rsid w:val="10473273"/>
    <w:rsid w:val="10EF47A3"/>
    <w:rsid w:val="122512A7"/>
    <w:rsid w:val="12823991"/>
    <w:rsid w:val="12BC340B"/>
    <w:rsid w:val="12FC5EFD"/>
    <w:rsid w:val="13F14EFC"/>
    <w:rsid w:val="16492A93"/>
    <w:rsid w:val="171739A6"/>
    <w:rsid w:val="17CE60BA"/>
    <w:rsid w:val="17D17F51"/>
    <w:rsid w:val="18543B9A"/>
    <w:rsid w:val="19277C60"/>
    <w:rsid w:val="19507774"/>
    <w:rsid w:val="199B6470"/>
    <w:rsid w:val="1AC217DA"/>
    <w:rsid w:val="1AC31E86"/>
    <w:rsid w:val="1AE600F4"/>
    <w:rsid w:val="1B4641B9"/>
    <w:rsid w:val="1B933BF8"/>
    <w:rsid w:val="1BD140AA"/>
    <w:rsid w:val="1C6A0015"/>
    <w:rsid w:val="1CA31D28"/>
    <w:rsid w:val="1D0E5D1E"/>
    <w:rsid w:val="1D655CE4"/>
    <w:rsid w:val="1E314D51"/>
    <w:rsid w:val="1F120F82"/>
    <w:rsid w:val="1F170346"/>
    <w:rsid w:val="1F5076F3"/>
    <w:rsid w:val="218A7A01"/>
    <w:rsid w:val="219C7A82"/>
    <w:rsid w:val="224156DA"/>
    <w:rsid w:val="229323DA"/>
    <w:rsid w:val="2373298F"/>
    <w:rsid w:val="237C5D58"/>
    <w:rsid w:val="26155504"/>
    <w:rsid w:val="263900D6"/>
    <w:rsid w:val="26CC5EBA"/>
    <w:rsid w:val="27837766"/>
    <w:rsid w:val="284C4191"/>
    <w:rsid w:val="286F4817"/>
    <w:rsid w:val="29B17794"/>
    <w:rsid w:val="2AD6032F"/>
    <w:rsid w:val="2ADC0696"/>
    <w:rsid w:val="2B243FAD"/>
    <w:rsid w:val="2C050895"/>
    <w:rsid w:val="2C212804"/>
    <w:rsid w:val="2C355769"/>
    <w:rsid w:val="2C71481F"/>
    <w:rsid w:val="2D051C40"/>
    <w:rsid w:val="2D091E2F"/>
    <w:rsid w:val="2D7E06DF"/>
    <w:rsid w:val="2D8C7408"/>
    <w:rsid w:val="2E6B213C"/>
    <w:rsid w:val="2EC17EC2"/>
    <w:rsid w:val="2EEF6A27"/>
    <w:rsid w:val="30EE4C7F"/>
    <w:rsid w:val="30FF6E8C"/>
    <w:rsid w:val="31172428"/>
    <w:rsid w:val="312131A7"/>
    <w:rsid w:val="317433D6"/>
    <w:rsid w:val="32207E4F"/>
    <w:rsid w:val="32626969"/>
    <w:rsid w:val="32E91BA2"/>
    <w:rsid w:val="32F64E7E"/>
    <w:rsid w:val="346D0FE4"/>
    <w:rsid w:val="34A33B07"/>
    <w:rsid w:val="35CE14C6"/>
    <w:rsid w:val="35D02BA5"/>
    <w:rsid w:val="3643781B"/>
    <w:rsid w:val="37074CED"/>
    <w:rsid w:val="375C4D18"/>
    <w:rsid w:val="375F6026"/>
    <w:rsid w:val="37897C7C"/>
    <w:rsid w:val="3809239F"/>
    <w:rsid w:val="384F24A7"/>
    <w:rsid w:val="38C033A5"/>
    <w:rsid w:val="39B90E85"/>
    <w:rsid w:val="3A86417A"/>
    <w:rsid w:val="3A874BD8"/>
    <w:rsid w:val="3A992F8C"/>
    <w:rsid w:val="3A9D6DFE"/>
    <w:rsid w:val="3AD63FC5"/>
    <w:rsid w:val="3AE07990"/>
    <w:rsid w:val="3B211535"/>
    <w:rsid w:val="3B632ED8"/>
    <w:rsid w:val="3C177780"/>
    <w:rsid w:val="3D884009"/>
    <w:rsid w:val="3D896191"/>
    <w:rsid w:val="3E246184"/>
    <w:rsid w:val="3E300685"/>
    <w:rsid w:val="3FA034D4"/>
    <w:rsid w:val="412F2E76"/>
    <w:rsid w:val="41474664"/>
    <w:rsid w:val="420267DC"/>
    <w:rsid w:val="42332D3F"/>
    <w:rsid w:val="43747724"/>
    <w:rsid w:val="43B81849"/>
    <w:rsid w:val="44041E3C"/>
    <w:rsid w:val="44054362"/>
    <w:rsid w:val="44195AD4"/>
    <w:rsid w:val="44E12BE6"/>
    <w:rsid w:val="45FF5626"/>
    <w:rsid w:val="46544838"/>
    <w:rsid w:val="46C6602A"/>
    <w:rsid w:val="481505D2"/>
    <w:rsid w:val="4821210F"/>
    <w:rsid w:val="487F0532"/>
    <w:rsid w:val="490115D2"/>
    <w:rsid w:val="49813A2F"/>
    <w:rsid w:val="49A14B2D"/>
    <w:rsid w:val="4A06310F"/>
    <w:rsid w:val="4A77763C"/>
    <w:rsid w:val="4A9E080E"/>
    <w:rsid w:val="4C1F05D9"/>
    <w:rsid w:val="4C5E73C0"/>
    <w:rsid w:val="4D707FFE"/>
    <w:rsid w:val="4E157897"/>
    <w:rsid w:val="4E9C0204"/>
    <w:rsid w:val="4EAB0C1C"/>
    <w:rsid w:val="4EEC684A"/>
    <w:rsid w:val="4F8B5318"/>
    <w:rsid w:val="4F94767E"/>
    <w:rsid w:val="4FB45452"/>
    <w:rsid w:val="504B3428"/>
    <w:rsid w:val="50DA7F96"/>
    <w:rsid w:val="51307BBA"/>
    <w:rsid w:val="51984A73"/>
    <w:rsid w:val="51AF3F96"/>
    <w:rsid w:val="523A41EC"/>
    <w:rsid w:val="531B76FE"/>
    <w:rsid w:val="532F0F7F"/>
    <w:rsid w:val="53984706"/>
    <w:rsid w:val="53F02939"/>
    <w:rsid w:val="540D34EB"/>
    <w:rsid w:val="54484523"/>
    <w:rsid w:val="54B14AB0"/>
    <w:rsid w:val="5560589C"/>
    <w:rsid w:val="561B2CF0"/>
    <w:rsid w:val="561C2B4F"/>
    <w:rsid w:val="575D5545"/>
    <w:rsid w:val="57FE1686"/>
    <w:rsid w:val="58414EA0"/>
    <w:rsid w:val="58B862F1"/>
    <w:rsid w:val="59153460"/>
    <w:rsid w:val="592C7D4F"/>
    <w:rsid w:val="595E1385"/>
    <w:rsid w:val="59886344"/>
    <w:rsid w:val="5A7933C0"/>
    <w:rsid w:val="5B202D62"/>
    <w:rsid w:val="5BBB79D7"/>
    <w:rsid w:val="5C2F7D76"/>
    <w:rsid w:val="5C503FFD"/>
    <w:rsid w:val="5CBE52AD"/>
    <w:rsid w:val="5EB56C59"/>
    <w:rsid w:val="5EDD2BC2"/>
    <w:rsid w:val="5F744618"/>
    <w:rsid w:val="5F777228"/>
    <w:rsid w:val="6095125E"/>
    <w:rsid w:val="62D424E5"/>
    <w:rsid w:val="631657EC"/>
    <w:rsid w:val="63557D1A"/>
    <w:rsid w:val="659B2CCA"/>
    <w:rsid w:val="66533E3C"/>
    <w:rsid w:val="66FD6545"/>
    <w:rsid w:val="67B41220"/>
    <w:rsid w:val="67C45716"/>
    <w:rsid w:val="685B7BDB"/>
    <w:rsid w:val="699A0452"/>
    <w:rsid w:val="6A611A43"/>
    <w:rsid w:val="6C382C77"/>
    <w:rsid w:val="6D5C087A"/>
    <w:rsid w:val="6E59263E"/>
    <w:rsid w:val="6ECE013E"/>
    <w:rsid w:val="6F813CCD"/>
    <w:rsid w:val="6FD04D0F"/>
    <w:rsid w:val="71045B67"/>
    <w:rsid w:val="71525E28"/>
    <w:rsid w:val="72561DC1"/>
    <w:rsid w:val="732D1CCE"/>
    <w:rsid w:val="73D90AED"/>
    <w:rsid w:val="757A7E5C"/>
    <w:rsid w:val="75C06802"/>
    <w:rsid w:val="77336515"/>
    <w:rsid w:val="78871CEA"/>
    <w:rsid w:val="78B447B6"/>
    <w:rsid w:val="78C45047"/>
    <w:rsid w:val="79600350"/>
    <w:rsid w:val="7AC878BC"/>
    <w:rsid w:val="7B25086A"/>
    <w:rsid w:val="7B5D01B2"/>
    <w:rsid w:val="7C217284"/>
    <w:rsid w:val="7C9E2756"/>
    <w:rsid w:val="7E6F7D52"/>
    <w:rsid w:val="7EAB4BAB"/>
    <w:rsid w:val="7EB919F5"/>
    <w:rsid w:val="7EEA7DE1"/>
    <w:rsid w:val="7EF06275"/>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 w:hAnsi="仿宋" w:eastAsia="宋体" w:cs="Times New Roman"/>
      <w:kern w:val="0"/>
      <w:sz w:val="28"/>
      <w:szCs w:val="24"/>
      <w:lang w:val="en-US" w:eastAsia="zh-CN"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unhideWhenUsed/>
    <w:qFormat/>
    <w:uiPriority w:val="0"/>
    <w:pPr>
      <w:ind w:firstLine="420" w:firstLineChars="200"/>
    </w:pPr>
    <w:rPr>
      <w:rFonts w:hint="default"/>
      <w:sz w:val="21"/>
      <w:szCs w:val="24"/>
    </w:rPr>
  </w:style>
  <w:style w:type="paragraph" w:styleId="3">
    <w:name w:val="toa heading"/>
    <w:basedOn w:val="1"/>
    <w:next w:val="1"/>
    <w:autoRedefine/>
    <w:qFormat/>
    <w:uiPriority w:val="99"/>
    <w:pPr>
      <w:spacing w:before="120" w:after="200" w:line="276" w:lineRule="auto"/>
    </w:pPr>
    <w:rPr>
      <w:rFonts w:ascii="Arial" w:hAnsi="Arial"/>
      <w:sz w:val="24"/>
    </w:rPr>
  </w:style>
  <w:style w:type="paragraph" w:styleId="4">
    <w:name w:val="Body Text"/>
    <w:basedOn w:val="1"/>
    <w:autoRedefine/>
    <w:qFormat/>
    <w:uiPriority w:val="0"/>
    <w:rPr>
      <w:rFonts w:ascii="仿宋" w:hAnsi="仿宋" w:eastAsia="仿宋" w:cs="仿宋"/>
      <w:sz w:val="31"/>
      <w:szCs w:val="31"/>
      <w:lang w:val="en-US" w:eastAsia="en-US" w:bidi="ar-SA"/>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customStyle="1" w:styleId="10">
    <w:name w:val="列出段落1"/>
    <w:basedOn w:val="1"/>
    <w:qFormat/>
    <w:uiPriority w:val="34"/>
    <w:pPr>
      <w:ind w:firstLine="420" w:firstLineChars="200"/>
    </w:pPr>
  </w:style>
  <w:style w:type="paragraph" w:styleId="11">
    <w:name w:val="List Paragraph"/>
    <w:basedOn w:val="1"/>
    <w:autoRedefine/>
    <w:qFormat/>
    <w:uiPriority w:val="99"/>
    <w:pPr>
      <w:ind w:firstLine="420" w:firstLineChars="200"/>
    </w:pPr>
    <w:rPr>
      <w:rFonts w:ascii="Calibri" w:hAnsi="Calibri"/>
      <w:szCs w:val="22"/>
    </w:rPr>
  </w:style>
  <w:style w:type="character" w:customStyle="1" w:styleId="12">
    <w:name w:val="font31"/>
    <w:basedOn w:val="9"/>
    <w:autoRedefine/>
    <w:qFormat/>
    <w:uiPriority w:val="0"/>
    <w:rPr>
      <w:rFonts w:ascii="Calibri" w:hAnsi="Calibri" w:cs="Calibri"/>
      <w:color w:val="000000"/>
      <w:sz w:val="20"/>
      <w:szCs w:val="20"/>
      <w:u w:val="none"/>
    </w:rPr>
  </w:style>
  <w:style w:type="character" w:customStyle="1" w:styleId="13">
    <w:name w:val="font41"/>
    <w:basedOn w:val="9"/>
    <w:autoRedefine/>
    <w:qFormat/>
    <w:uiPriority w:val="0"/>
    <w:rPr>
      <w:rFonts w:hint="default"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7335</Words>
  <Characters>8245</Characters>
  <Lines>0</Lines>
  <Paragraphs>0</Paragraphs>
  <TotalTime>44</TotalTime>
  <ScaleCrop>false</ScaleCrop>
  <LinksUpToDate>false</LinksUpToDate>
  <CharactersWithSpaces>8477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涂姣</cp:lastModifiedBy>
  <cp:lastPrinted>2024-06-12T08:34:00Z</cp:lastPrinted>
  <dcterms:modified xsi:type="dcterms:W3CDTF">2024-07-02T07:22:12Z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7F5D9A5162D54459AC103A51F989B276_13</vt:lpwstr>
  </property>
</Properties>
</file>