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highlight w:val="none"/>
        </w:rPr>
      </w:pPr>
    </w:p>
    <w:p>
      <w:pPr>
        <w:jc w:val="center"/>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val="en-US" w:eastAsia="zh-CN"/>
        </w:rPr>
        <w:t>岳阳市房地产市场服务中心</w:t>
      </w:r>
    </w:p>
    <w:p>
      <w:pPr>
        <w:jc w:val="center"/>
        <w:rPr>
          <w:rFonts w:hint="eastAsia" w:ascii="方正小标宋简体" w:hAnsi="方正小标宋简体" w:eastAsia="方正小标宋简体" w:cs="方正小标宋简体"/>
          <w:sz w:val="44"/>
          <w:szCs w:val="44"/>
          <w:highlight w:val="none"/>
        </w:rPr>
      </w:pP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部门(单位)整体支出</w:t>
      </w:r>
    </w:p>
    <w:p>
      <w:pPr>
        <w:pStyle w:val="2"/>
        <w:rPr>
          <w:rFonts w:hint="eastAsia"/>
        </w:rPr>
      </w:pPr>
    </w:p>
    <w:p>
      <w:pPr>
        <w:spacing w:before="2" w:line="217" w:lineRule="auto"/>
        <w:ind w:left="3076" w:firstLine="848" w:firstLineChars="200"/>
        <w:jc w:val="both"/>
        <w:rPr>
          <w:rFonts w:hint="eastAsia" w:ascii="方正小标宋简体" w:hAnsi="方正小标宋简体" w:eastAsia="方正小标宋简体" w:cs="方正小标宋简体"/>
          <w:b w:val="0"/>
          <w:bCs w:val="0"/>
          <w:color w:val="auto"/>
          <w:spacing w:val="-8"/>
          <w:sz w:val="44"/>
          <w:szCs w:val="44"/>
        </w:rPr>
      </w:pPr>
      <w:r>
        <w:rPr>
          <w:rFonts w:hint="eastAsia" w:ascii="方正小标宋简体" w:hAnsi="方正小标宋简体" w:eastAsia="方正小标宋简体" w:cs="方正小标宋简体"/>
          <w:b w:val="0"/>
          <w:bCs w:val="0"/>
          <w:color w:val="auto"/>
          <w:spacing w:val="-8"/>
          <w:sz w:val="44"/>
          <w:szCs w:val="44"/>
        </w:rPr>
        <w:t>绩</w:t>
      </w:r>
    </w:p>
    <w:p>
      <w:pPr>
        <w:spacing w:before="2" w:line="217" w:lineRule="auto"/>
        <w:ind w:left="3076" w:firstLine="848" w:firstLineChars="200"/>
        <w:jc w:val="both"/>
        <w:rPr>
          <w:rFonts w:hint="eastAsia" w:ascii="方正小标宋简体" w:hAnsi="方正小标宋简体" w:eastAsia="方正小标宋简体" w:cs="方正小标宋简体"/>
          <w:b w:val="0"/>
          <w:bCs w:val="0"/>
          <w:color w:val="auto"/>
          <w:spacing w:val="-8"/>
          <w:sz w:val="44"/>
          <w:szCs w:val="44"/>
        </w:rPr>
      </w:pPr>
      <w:r>
        <w:rPr>
          <w:rFonts w:hint="eastAsia" w:ascii="方正小标宋简体" w:hAnsi="方正小标宋简体" w:eastAsia="方正小标宋简体" w:cs="方正小标宋简体"/>
          <w:b w:val="0"/>
          <w:bCs w:val="0"/>
          <w:color w:val="auto"/>
          <w:spacing w:val="-8"/>
          <w:sz w:val="44"/>
          <w:szCs w:val="44"/>
        </w:rPr>
        <w:t>效</w:t>
      </w:r>
    </w:p>
    <w:p>
      <w:pPr>
        <w:spacing w:before="2" w:line="217" w:lineRule="auto"/>
        <w:ind w:left="3076" w:firstLine="848" w:firstLineChars="200"/>
        <w:jc w:val="both"/>
        <w:rPr>
          <w:rFonts w:hint="eastAsia" w:ascii="方正小标宋简体" w:hAnsi="方正小标宋简体" w:eastAsia="方正小标宋简体" w:cs="方正小标宋简体"/>
          <w:b w:val="0"/>
          <w:bCs w:val="0"/>
          <w:color w:val="auto"/>
          <w:spacing w:val="-8"/>
          <w:sz w:val="44"/>
          <w:szCs w:val="44"/>
        </w:rPr>
      </w:pPr>
      <w:r>
        <w:rPr>
          <w:rFonts w:hint="eastAsia" w:ascii="方正小标宋简体" w:hAnsi="方正小标宋简体" w:eastAsia="方正小标宋简体" w:cs="方正小标宋简体"/>
          <w:b w:val="0"/>
          <w:bCs w:val="0"/>
          <w:color w:val="auto"/>
          <w:spacing w:val="-8"/>
          <w:sz w:val="44"/>
          <w:szCs w:val="44"/>
        </w:rPr>
        <w:t>自</w:t>
      </w:r>
    </w:p>
    <w:p>
      <w:pPr>
        <w:spacing w:before="2" w:line="217" w:lineRule="auto"/>
        <w:ind w:left="3076" w:firstLine="848" w:firstLineChars="200"/>
        <w:jc w:val="both"/>
        <w:rPr>
          <w:rFonts w:hint="eastAsia" w:ascii="方正小标宋简体" w:hAnsi="方正小标宋简体" w:eastAsia="方正小标宋简体" w:cs="方正小标宋简体"/>
          <w:b w:val="0"/>
          <w:bCs w:val="0"/>
          <w:color w:val="auto"/>
          <w:spacing w:val="-8"/>
          <w:sz w:val="44"/>
          <w:szCs w:val="44"/>
        </w:rPr>
      </w:pPr>
      <w:r>
        <w:rPr>
          <w:rFonts w:hint="eastAsia" w:ascii="方正小标宋简体" w:hAnsi="方正小标宋简体" w:eastAsia="方正小标宋简体" w:cs="方正小标宋简体"/>
          <w:b w:val="0"/>
          <w:bCs w:val="0"/>
          <w:color w:val="auto"/>
          <w:spacing w:val="-8"/>
          <w:sz w:val="44"/>
          <w:szCs w:val="44"/>
        </w:rPr>
        <w:t>评</w:t>
      </w:r>
    </w:p>
    <w:p>
      <w:pPr>
        <w:spacing w:before="2" w:line="217" w:lineRule="auto"/>
        <w:ind w:left="3076" w:firstLine="848" w:firstLineChars="200"/>
        <w:jc w:val="both"/>
        <w:rPr>
          <w:rFonts w:hint="eastAsia" w:ascii="方正小标宋简体" w:hAnsi="方正小标宋简体" w:eastAsia="方正小标宋简体" w:cs="方正小标宋简体"/>
          <w:b w:val="0"/>
          <w:bCs w:val="0"/>
          <w:color w:val="auto"/>
          <w:spacing w:val="-8"/>
          <w:sz w:val="44"/>
          <w:szCs w:val="44"/>
        </w:rPr>
      </w:pPr>
      <w:r>
        <w:rPr>
          <w:rFonts w:hint="eastAsia" w:ascii="方正小标宋简体" w:hAnsi="方正小标宋简体" w:eastAsia="方正小标宋简体" w:cs="方正小标宋简体"/>
          <w:b w:val="0"/>
          <w:bCs w:val="0"/>
          <w:color w:val="auto"/>
          <w:spacing w:val="-8"/>
          <w:sz w:val="44"/>
          <w:szCs w:val="44"/>
        </w:rPr>
        <w:t>报</w:t>
      </w:r>
    </w:p>
    <w:p>
      <w:pPr>
        <w:spacing w:before="2" w:line="217" w:lineRule="auto"/>
        <w:ind w:left="3076" w:firstLine="848" w:firstLineChars="200"/>
        <w:jc w:val="both"/>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pacing w:val="-8"/>
          <w:sz w:val="44"/>
          <w:szCs w:val="44"/>
        </w:rPr>
        <w:t>告</w:t>
      </w: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both"/>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spacing w:line="600" w:lineRule="exact"/>
        <w:jc w:val="center"/>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部门（单位）名称：</w:t>
      </w:r>
      <w:r>
        <w:rPr>
          <w:rFonts w:hint="eastAsia" w:ascii="Times New Roman" w:hAnsi="Times New Roman" w:eastAsia="仿宋_GB2312" w:cs="Times New Roman"/>
          <w:sz w:val="32"/>
          <w:szCs w:val="32"/>
          <w:highlight w:val="none"/>
          <w:lang w:val="en-US" w:eastAsia="zh-CN"/>
        </w:rPr>
        <w:t>岳阳市房地产市场服务中心</w:t>
      </w:r>
      <w:r>
        <w:rPr>
          <w:rFonts w:hint="default" w:ascii="Times New Roman" w:hAnsi="Times New Roman" w:eastAsia="仿宋_GB2312" w:cs="Times New Roman"/>
          <w:sz w:val="32"/>
          <w:szCs w:val="32"/>
          <w:highlight w:val="none"/>
          <w:u w:val="single"/>
        </w:rPr>
        <w:t>（盖章）</w:t>
      </w:r>
    </w:p>
    <w:p>
      <w:pPr>
        <w:spacing w:line="600" w:lineRule="exact"/>
        <w:jc w:val="center"/>
        <w:rPr>
          <w:rFonts w:hint="default"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lang w:val="en-US" w:eastAsia="zh-CN"/>
        </w:rPr>
        <w:t>2024</w:t>
      </w:r>
      <w:r>
        <w:rPr>
          <w:rFonts w:hint="default" w:ascii="Times New Roman" w:hAnsi="Times New Roman" w:eastAsia="楷体_GB2312" w:cs="Times New Roman"/>
          <w:sz w:val="32"/>
          <w:szCs w:val="32"/>
          <w:highlight w:val="none"/>
        </w:rPr>
        <w:t>年</w:t>
      </w:r>
      <w:r>
        <w:rPr>
          <w:rFonts w:hint="eastAsia" w:ascii="Times New Roman" w:hAnsi="Times New Roman" w:eastAsia="楷体_GB2312" w:cs="Times New Roman"/>
          <w:sz w:val="32"/>
          <w:szCs w:val="32"/>
          <w:highlight w:val="none"/>
          <w:lang w:val="en-US" w:eastAsia="zh-CN"/>
        </w:rPr>
        <w:t>6</w:t>
      </w:r>
      <w:r>
        <w:rPr>
          <w:rFonts w:hint="default" w:ascii="Times New Roman" w:hAnsi="Times New Roman" w:eastAsia="楷体_GB2312" w:cs="Times New Roman"/>
          <w:sz w:val="32"/>
          <w:szCs w:val="32"/>
          <w:highlight w:val="none"/>
        </w:rPr>
        <w:t>月</w:t>
      </w:r>
      <w:r>
        <w:rPr>
          <w:rFonts w:hint="eastAsia" w:ascii="Times New Roman" w:hAnsi="Times New Roman" w:eastAsia="楷体_GB2312" w:cs="Times New Roman"/>
          <w:sz w:val="32"/>
          <w:szCs w:val="32"/>
          <w:highlight w:val="none"/>
          <w:lang w:val="en-US" w:eastAsia="zh-CN"/>
        </w:rPr>
        <w:t>13</w:t>
      </w:r>
      <w:r>
        <w:rPr>
          <w:rFonts w:hint="default" w:ascii="Times New Roman" w:hAnsi="Times New Roman" w:eastAsia="楷体_GB2312" w:cs="Times New Roman"/>
          <w:sz w:val="32"/>
          <w:szCs w:val="32"/>
          <w:highlight w:val="none"/>
        </w:rPr>
        <w:t>日</w:t>
      </w:r>
    </w:p>
    <w:p>
      <w:pPr>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（此页为封面）</w:t>
      </w:r>
    </w:p>
    <w:p>
      <w:pPr>
        <w:jc w:val="center"/>
        <w:rPr>
          <w:rFonts w:hint="eastAsia" w:ascii="方正小标宋简体" w:hAnsi="方正小标宋简体" w:eastAsia="方正小标宋简体" w:cs="方正小标宋简体"/>
          <w:sz w:val="44"/>
          <w:szCs w:val="44"/>
          <w:highlight w:val="none"/>
          <w:lang w:val="en-US" w:eastAsia="zh-CN"/>
        </w:rPr>
      </w:pPr>
      <w:r>
        <w:rPr>
          <w:rFonts w:hint="default" w:ascii="Times New Roman" w:hAnsi="Times New Roman" w:eastAsia="仿宋_GB2312" w:cs="Times New Roman"/>
          <w:sz w:val="32"/>
          <w:szCs w:val="32"/>
          <w:highlight w:val="none"/>
        </w:rPr>
        <w:br w:type="page"/>
      </w: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val="en-US" w:eastAsia="zh-CN"/>
        </w:rPr>
        <w:t>岳阳市房地产市场服务中心</w:t>
      </w: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部门(单位)整体支出绩效自评报告</w:t>
      </w: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pPr>
        <w:keepNext w:val="0"/>
        <w:keepLines w:val="0"/>
        <w:pageBreakBefore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部门（单位）基本情况</w:t>
      </w:r>
    </w:p>
    <w:p>
      <w:pPr>
        <w:keepNext w:val="0"/>
        <w:keepLines w:val="0"/>
        <w:pageBreakBefore w:val="0"/>
        <w:widowControl w:val="0"/>
        <w:kinsoku/>
        <w:wordWrap/>
        <w:overflowPunct/>
        <w:topLinePunct w:val="0"/>
        <w:autoSpaceDE/>
        <w:autoSpaceDN/>
        <w:bidi w:val="0"/>
        <w:adjustRightInd/>
        <w:snapToGrid/>
        <w:spacing w:before="261" w:line="600" w:lineRule="exact"/>
        <w:ind w:right="17"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1、负责有关房地产开发经营、法律、法规、政策宣传及相关业务事项咨询等工作；</w:t>
      </w:r>
    </w:p>
    <w:p>
      <w:pPr>
        <w:keepNext w:val="0"/>
        <w:keepLines w:val="0"/>
        <w:pageBreakBefore w:val="0"/>
        <w:widowControl w:val="0"/>
        <w:kinsoku/>
        <w:wordWrap/>
        <w:overflowPunct/>
        <w:topLinePunct w:val="0"/>
        <w:autoSpaceDE/>
        <w:autoSpaceDN/>
        <w:bidi w:val="0"/>
        <w:adjustRightInd/>
        <w:snapToGrid/>
        <w:spacing w:before="261" w:line="600" w:lineRule="exact"/>
        <w:ind w:right="17"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2、配合草拟我市房地产开发经营相关办法并参与实</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261" w:line="600" w:lineRule="exact"/>
        <w:ind w:right="17"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3、负责全市房地产开发企业资质申请的初审报批；</w:t>
      </w:r>
    </w:p>
    <w:p>
      <w:pPr>
        <w:keepNext w:val="0"/>
        <w:keepLines w:val="0"/>
        <w:pageBreakBefore w:val="0"/>
        <w:widowControl w:val="0"/>
        <w:kinsoku/>
        <w:wordWrap/>
        <w:overflowPunct/>
        <w:topLinePunct w:val="0"/>
        <w:autoSpaceDE/>
        <w:autoSpaceDN/>
        <w:bidi w:val="0"/>
        <w:adjustRightInd/>
        <w:snapToGrid/>
        <w:spacing w:before="261" w:line="600" w:lineRule="exact"/>
        <w:ind w:right="17"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4、负责市城区房地产开发企业信用信息日常管理，商品房预售许可申请的初审报批，房地产开发项目资本金储存解控等工作；</w:t>
      </w:r>
    </w:p>
    <w:p>
      <w:pPr>
        <w:keepNext w:val="0"/>
        <w:keepLines w:val="0"/>
        <w:pageBreakBefore w:val="0"/>
        <w:widowControl w:val="0"/>
        <w:kinsoku/>
        <w:wordWrap/>
        <w:overflowPunct/>
        <w:topLinePunct w:val="0"/>
        <w:autoSpaceDE/>
        <w:autoSpaceDN/>
        <w:bidi w:val="0"/>
        <w:adjustRightInd/>
        <w:snapToGrid/>
        <w:spacing w:before="261" w:line="600" w:lineRule="exact"/>
        <w:ind w:right="17"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5、负责市中心城区商品房预售款缴存使用，房地产开发经营市场纠纷调处和信访接待回复；</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6、协助做好房地产开发经营行业文明创建、行业统计、从业人员培训教育。</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pPr>
        <w:pStyle w:val="6"/>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pPr>
        <w:keepNext w:val="0"/>
        <w:keepLines w:val="0"/>
        <w:pageBreakBefore w:val="0"/>
        <w:widowControl w:val="0"/>
        <w:kinsoku/>
        <w:wordWrap/>
        <w:overflowPunct/>
        <w:topLinePunct w:val="0"/>
        <w:autoSpaceDE/>
        <w:autoSpaceDN/>
        <w:bidi w:val="0"/>
        <w:adjustRightInd/>
        <w:snapToGrid/>
        <w:spacing w:before="261" w:line="600" w:lineRule="exact"/>
        <w:ind w:right="17"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2023年度财政拨款基本支出289.76万元，其中：人员经费259.47万元；</w:t>
      </w:r>
      <w:r>
        <w:rPr>
          <w:rFonts w:hint="eastAsia" w:ascii="仿宋_GB2312" w:hAnsi="仿宋_GB2312" w:eastAsia="仿宋_GB2312" w:cs="仿宋_GB2312"/>
          <w:kern w:val="0"/>
          <w:sz w:val="32"/>
          <w:szCs w:val="32"/>
          <w:lang w:val="zh-CN" w:eastAsia="zh-CN" w:bidi="ar-SA"/>
        </w:rPr>
        <w:t>公用经费</w:t>
      </w:r>
      <w:r>
        <w:rPr>
          <w:rFonts w:hint="eastAsia" w:ascii="仿宋_GB2312" w:hAnsi="仿宋_GB2312" w:eastAsia="仿宋_GB2312" w:cs="仿宋_GB2312"/>
          <w:kern w:val="0"/>
          <w:sz w:val="32"/>
          <w:szCs w:val="32"/>
          <w:lang w:val="en-US" w:eastAsia="zh-CN" w:bidi="ar-SA"/>
        </w:rPr>
        <w:t>30.29</w:t>
      </w:r>
      <w:r>
        <w:rPr>
          <w:rFonts w:hint="eastAsia" w:ascii="仿宋_GB2312" w:hAnsi="仿宋_GB2312" w:eastAsia="仿宋_GB2312" w:cs="仿宋_GB2312"/>
          <w:kern w:val="0"/>
          <w:sz w:val="32"/>
          <w:szCs w:val="32"/>
          <w:lang w:val="zh-CN" w:eastAsia="zh-CN" w:bidi="ar-SA"/>
        </w:rPr>
        <w:t>万元</w:t>
      </w:r>
      <w:r>
        <w:rPr>
          <w:rFonts w:hint="eastAsia" w:ascii="仿宋_GB2312" w:hAnsi="仿宋_GB2312" w:eastAsia="仿宋_GB2312" w:cs="仿宋_GB2312"/>
          <w:kern w:val="0"/>
          <w:sz w:val="32"/>
          <w:szCs w:val="32"/>
          <w:lang w:val="en-US" w:eastAsia="zh-CN" w:bidi="ar-SA"/>
        </w:rPr>
        <w:t>。</w:t>
      </w:r>
    </w:p>
    <w:p>
      <w:pPr>
        <w:pStyle w:val="6"/>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p>
    <w:p>
      <w:pPr>
        <w:pStyle w:val="6"/>
        <w:keepNext w:val="0"/>
        <w:keepLines w:val="0"/>
        <w:pageBreakBefore w:val="0"/>
        <w:widowControl/>
        <w:numPr>
          <w:ilvl w:val="0"/>
          <w:numId w:val="2"/>
        </w:numPr>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项目支出情况</w:t>
      </w:r>
    </w:p>
    <w:p>
      <w:pPr>
        <w:numPr>
          <w:ilvl w:val="0"/>
          <w:numId w:val="0"/>
        </w:numPr>
        <w:spacing w:line="226" w:lineRule="auto"/>
        <w:ind w:firstLine="500" w:firstLineChars="0"/>
        <w:rPr>
          <w:rFonts w:hint="default" w:ascii="Times New Roman" w:hAnsi="Times New Roman" w:eastAsia="楷体_GB2312" w:cs="Times New Roman"/>
          <w:b/>
          <w:sz w:val="32"/>
          <w:szCs w:val="32"/>
          <w:highlight w:val="none"/>
        </w:rPr>
      </w:pPr>
      <w:r>
        <w:rPr>
          <w:rFonts w:hint="eastAsia" w:ascii="仿宋_GB2312" w:hAnsi="仿宋_GB2312" w:eastAsia="仿宋_GB2312" w:cs="仿宋_GB2312"/>
          <w:kern w:val="0"/>
          <w:sz w:val="32"/>
          <w:szCs w:val="32"/>
          <w:lang w:val="en-US" w:eastAsia="zh-CN" w:bidi="ar-SA"/>
        </w:rPr>
        <w:t>2023年度财政拨款项目支出76.97万元。</w:t>
      </w:r>
    </w:p>
    <w:p>
      <w:pPr>
        <w:keepNext w:val="0"/>
        <w:keepLines w:val="0"/>
        <w:pageBreakBefore w:val="0"/>
        <w:widowControl w:val="0"/>
        <w:kinsoku w:val="0"/>
        <w:wordWrap/>
        <w:overflowPunct/>
        <w:topLinePunct w:val="0"/>
        <w:autoSpaceDE w:val="0"/>
        <w:autoSpaceDN w:val="0"/>
        <w:bidi w:val="0"/>
        <w:adjustRightInd w:val="0"/>
        <w:snapToGrid w:val="0"/>
        <w:spacing w:line="640" w:lineRule="exact"/>
        <w:ind w:left="0" w:firstLine="640" w:firstLineChars="200"/>
        <w:jc w:val="both"/>
        <w:textAlignment w:val="baseline"/>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三、政府性基金预算支出情况</w:t>
      </w:r>
    </w:p>
    <w:p>
      <w:pPr>
        <w:keepNext w:val="0"/>
        <w:keepLines w:val="0"/>
        <w:pageBreakBefore w:val="0"/>
        <w:widowControl w:val="0"/>
        <w:kinsoku w:val="0"/>
        <w:wordWrap/>
        <w:overflowPunct/>
        <w:topLinePunct w:val="0"/>
        <w:autoSpaceDE w:val="0"/>
        <w:autoSpaceDN w:val="0"/>
        <w:bidi w:val="0"/>
        <w:adjustRightInd w:val="0"/>
        <w:snapToGrid w:val="0"/>
        <w:spacing w:line="640" w:lineRule="exact"/>
        <w:ind w:left="0" w:firstLine="640" w:firstLineChars="200"/>
        <w:jc w:val="both"/>
        <w:textAlignment w:val="baseline"/>
        <w:rPr>
          <w:rFonts w:hint="default" w:ascii="Times New Roman" w:hAnsi="Times New Roman" w:eastAsia="黑体" w:cs="Times New Roman"/>
          <w:sz w:val="32"/>
          <w:szCs w:val="32"/>
          <w:highlight w:val="none"/>
        </w:rPr>
      </w:pPr>
      <w:r>
        <w:rPr>
          <w:rFonts w:hint="default" w:ascii="仿宋_GB2312" w:hAnsi="仿宋_GB2312" w:eastAsia="仿宋_GB2312" w:cs="仿宋_GB2312"/>
          <w:kern w:val="0"/>
          <w:sz w:val="32"/>
          <w:szCs w:val="32"/>
          <w:lang w:val="en-US" w:eastAsia="zh-CN" w:bidi="ar-SA"/>
        </w:rPr>
        <w:t>本单位无政府性基金预算支出</w:t>
      </w:r>
    </w:p>
    <w:p>
      <w:pPr>
        <w:keepNext w:val="0"/>
        <w:keepLines w:val="0"/>
        <w:pageBreakBefore w:val="0"/>
        <w:widowControl w:val="0"/>
        <w:numPr>
          <w:ilvl w:val="0"/>
          <w:numId w:val="3"/>
        </w:numPr>
        <w:kinsoku w:val="0"/>
        <w:wordWrap/>
        <w:overflowPunct/>
        <w:topLinePunct w:val="0"/>
        <w:autoSpaceDE w:val="0"/>
        <w:autoSpaceDN w:val="0"/>
        <w:bidi w:val="0"/>
        <w:adjustRightInd w:val="0"/>
        <w:snapToGrid w:val="0"/>
        <w:spacing w:line="640" w:lineRule="exact"/>
        <w:ind w:left="0" w:firstLine="640" w:firstLineChars="200"/>
        <w:jc w:val="both"/>
        <w:textAlignment w:val="baseline"/>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国有资本经营预算支出情况</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40" w:lineRule="exact"/>
        <w:ind w:leftChars="200"/>
        <w:jc w:val="both"/>
        <w:textAlignment w:val="baseline"/>
        <w:rPr>
          <w:rFonts w:hint="default" w:ascii="仿宋_GB2312" w:hAnsi="仿宋_GB2312" w:eastAsia="仿宋_GB2312" w:cs="仿宋_GB2312"/>
          <w:kern w:val="0"/>
          <w:sz w:val="32"/>
          <w:szCs w:val="32"/>
          <w:lang w:val="en-US" w:eastAsia="zh-CN" w:bidi="ar-SA"/>
        </w:rPr>
      </w:pPr>
      <w:r>
        <w:rPr>
          <w:rFonts w:hint="default" w:ascii="仿宋_GB2312" w:hAnsi="仿宋_GB2312" w:eastAsia="仿宋_GB2312" w:cs="仿宋_GB2312"/>
          <w:kern w:val="0"/>
          <w:sz w:val="32"/>
          <w:szCs w:val="32"/>
          <w:lang w:val="en-US" w:eastAsia="zh-CN" w:bidi="ar-SA"/>
        </w:rPr>
        <w:t>本单位无国有资本经营预算支出</w:t>
      </w:r>
    </w:p>
    <w:p>
      <w:pPr>
        <w:keepNext w:val="0"/>
        <w:keepLines w:val="0"/>
        <w:pageBreakBefore w:val="0"/>
        <w:widowControl w:val="0"/>
        <w:numPr>
          <w:ilvl w:val="0"/>
          <w:numId w:val="3"/>
        </w:numPr>
        <w:kinsoku w:val="0"/>
        <w:wordWrap/>
        <w:overflowPunct/>
        <w:topLinePunct w:val="0"/>
        <w:autoSpaceDE w:val="0"/>
        <w:autoSpaceDN w:val="0"/>
        <w:bidi w:val="0"/>
        <w:adjustRightInd w:val="0"/>
        <w:snapToGrid w:val="0"/>
        <w:spacing w:line="640" w:lineRule="exact"/>
        <w:ind w:left="0" w:leftChars="0" w:firstLine="640" w:firstLineChars="200"/>
        <w:jc w:val="both"/>
        <w:textAlignment w:val="baseline"/>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社会保险基金预算支出情况</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40" w:lineRule="exact"/>
        <w:ind w:leftChars="200"/>
        <w:jc w:val="both"/>
        <w:textAlignment w:val="baseline"/>
        <w:rPr>
          <w:rFonts w:hint="default" w:ascii="Times New Roman" w:hAnsi="Times New Roman" w:eastAsia="黑体" w:cs="Times New Roman"/>
          <w:sz w:val="32"/>
          <w:szCs w:val="32"/>
          <w:highlight w:val="none"/>
        </w:rPr>
      </w:pPr>
      <w:r>
        <w:rPr>
          <w:rFonts w:hint="default" w:ascii="仿宋_GB2312" w:hAnsi="仿宋_GB2312" w:eastAsia="仿宋_GB2312" w:cs="仿宋_GB2312"/>
          <w:kern w:val="0"/>
          <w:sz w:val="32"/>
          <w:szCs w:val="32"/>
          <w:lang w:val="en-US" w:eastAsia="zh-CN" w:bidi="ar-SA"/>
        </w:rPr>
        <w:t>本单位无社会保险基金预算支出</w:t>
      </w:r>
    </w:p>
    <w:p>
      <w:pPr>
        <w:keepNext w:val="0"/>
        <w:keepLines w:val="0"/>
        <w:pageBreakBefore w:val="0"/>
        <w:widowControl w:val="0"/>
        <w:numPr>
          <w:ilvl w:val="0"/>
          <w:numId w:val="3"/>
        </w:numPr>
        <w:kinsoku w:val="0"/>
        <w:wordWrap/>
        <w:overflowPunct/>
        <w:topLinePunct w:val="0"/>
        <w:autoSpaceDE w:val="0"/>
        <w:autoSpaceDN w:val="0"/>
        <w:bidi w:val="0"/>
        <w:adjustRightInd w:val="0"/>
        <w:snapToGrid w:val="0"/>
        <w:spacing w:line="640" w:lineRule="exact"/>
        <w:ind w:left="0" w:leftChars="0" w:firstLine="640" w:firstLineChars="200"/>
        <w:jc w:val="both"/>
        <w:textAlignment w:val="baseline"/>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部门整体支出绩效情况</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color w:val="auto"/>
          <w:sz w:val="32"/>
          <w:szCs w:val="32"/>
          <w:lang w:val="en-US" w:eastAsia="zh-CN"/>
        </w:rPr>
        <w:t>坚持“房住不炒”定位，聚焦“保交楼、稳市场、强监管、优服务”四大目标。市中心城区恒大、融创项目继保交楼专项借款5.981亿元后，相继争取</w:t>
      </w:r>
      <w:r>
        <w:rPr>
          <w:rFonts w:hint="eastAsia" w:ascii="仿宋_GB2312" w:hAnsi="仿宋_GB2312" w:eastAsia="仿宋_GB2312" w:cs="仿宋_GB2312"/>
          <w:i w:val="0"/>
          <w:iCs w:val="0"/>
          <w:caps w:val="0"/>
          <w:color w:val="auto"/>
          <w:spacing w:val="0"/>
          <w:sz w:val="32"/>
          <w:szCs w:val="32"/>
        </w:rPr>
        <w:t>央企</w:t>
      </w:r>
      <w:r>
        <w:rPr>
          <w:rFonts w:hint="eastAsia" w:ascii="仿宋_GB2312" w:hAnsi="仿宋_GB2312" w:eastAsia="仿宋_GB2312" w:cs="仿宋_GB2312"/>
          <w:i w:val="0"/>
          <w:iCs w:val="0"/>
          <w:caps w:val="0"/>
          <w:color w:val="auto"/>
          <w:spacing w:val="0"/>
          <w:sz w:val="32"/>
          <w:szCs w:val="32"/>
          <w:lang w:val="en-US" w:eastAsia="zh-CN"/>
        </w:rPr>
        <w:t>垫资4亿元续建恒大保交楼项目，融创出售2亿元资产用于保交楼项目续建，五个项目</w:t>
      </w:r>
      <w:r>
        <w:rPr>
          <w:rFonts w:hint="eastAsia" w:ascii="Times New Roman" w:hAnsi="Times New Roman" w:eastAsia="仿宋_GB2312" w:cs="Times New Roman"/>
          <w:i w:val="0"/>
          <w:iCs w:val="0"/>
          <w:caps w:val="0"/>
          <w:color w:val="auto"/>
          <w:spacing w:val="0"/>
          <w:sz w:val="32"/>
          <w:szCs w:val="32"/>
          <w:lang w:val="en-US" w:eastAsia="zh-CN"/>
        </w:rPr>
        <w:t>全</w:t>
      </w:r>
      <w:r>
        <w:rPr>
          <w:rFonts w:hint="eastAsia" w:ascii="仿宋_GB2312" w:hAnsi="仿宋_GB2312" w:eastAsia="仿宋_GB2312" w:cs="仿宋_GB2312"/>
          <w:i w:val="0"/>
          <w:iCs w:val="0"/>
          <w:caps w:val="0"/>
          <w:color w:val="auto"/>
          <w:spacing w:val="0"/>
          <w:sz w:val="32"/>
          <w:szCs w:val="32"/>
          <w:lang w:val="en-US" w:eastAsia="zh-CN"/>
        </w:rPr>
        <w:t>年共计交</w:t>
      </w:r>
      <w:r>
        <w:rPr>
          <w:rFonts w:hint="eastAsia" w:ascii="Times New Roman" w:hAnsi="Times New Roman" w:eastAsia="仿宋_GB2312" w:cs="Times New Roman"/>
          <w:i w:val="0"/>
          <w:iCs w:val="0"/>
          <w:caps w:val="0"/>
          <w:color w:val="auto"/>
          <w:spacing w:val="0"/>
          <w:sz w:val="32"/>
          <w:szCs w:val="32"/>
          <w:lang w:val="en-US" w:eastAsia="zh-CN"/>
        </w:rPr>
        <w:t>付6037</w:t>
      </w:r>
      <w:r>
        <w:rPr>
          <w:rFonts w:hint="eastAsia" w:ascii="仿宋_GB2312" w:hAnsi="仿宋_GB2312" w:eastAsia="仿宋_GB2312" w:cs="仿宋_GB2312"/>
          <w:i w:val="0"/>
          <w:iCs w:val="0"/>
          <w:caps w:val="0"/>
          <w:color w:val="auto"/>
          <w:spacing w:val="0"/>
          <w:sz w:val="32"/>
          <w:szCs w:val="32"/>
          <w:lang w:val="en-US" w:eastAsia="zh-CN"/>
        </w:rPr>
        <w:t>套，交付率94.17%，超额提前完成了省定目标。</w:t>
      </w:r>
      <w:r>
        <w:rPr>
          <w:rFonts w:hint="eastAsia" w:ascii="仿宋_GB2312" w:hAnsi="宋体" w:eastAsia="仿宋_GB2312" w:cs="仿宋_GB2312"/>
          <w:color w:val="auto"/>
          <w:kern w:val="2"/>
          <w:sz w:val="32"/>
          <w:szCs w:val="32"/>
          <w:lang w:val="en-US" w:eastAsia="zh-CN" w:bidi="ar-SA"/>
        </w:rPr>
        <w:t>联合局相关科室起草了《关于进一步支持刚性和改善性住房需求促进岳阳市城区房地产市场平稳健康发展的若干措施（试行）》</w:t>
      </w:r>
      <w:r>
        <w:rPr>
          <w:rFonts w:hint="eastAsia" w:ascii="仿宋_GB2312" w:hAnsi="仿宋_GB2312" w:eastAsia="仿宋_GB2312" w:cs="仿宋_GB2312"/>
          <w:kern w:val="0"/>
          <w:sz w:val="32"/>
          <w:szCs w:val="32"/>
          <w:lang w:val="en-US" w:eastAsia="zh-CN" w:bidi="ar-SA"/>
        </w:rPr>
        <w:t>。</w:t>
      </w:r>
      <w:r>
        <w:rPr>
          <w:rFonts w:hint="eastAsia" w:ascii="仿宋_GB2312" w:hAnsi="宋体" w:eastAsia="仿宋_GB2312" w:cs="仿宋_GB2312"/>
          <w:color w:val="auto"/>
          <w:kern w:val="2"/>
          <w:sz w:val="32"/>
          <w:szCs w:val="32"/>
          <w:lang w:val="en-US" w:eastAsia="zh-CN" w:bidi="ar-SA"/>
        </w:rPr>
        <w:t>申请、组织召开相关保交楼会议50余次，其中市委副书记、市长李挚办公会议1次，市委常委、副市长李美云专题会议3次；出台市长办公会议纪要1份、保交楼专题调度会议备忘录15份，发布保交楼工作通报4份。配合市专班争取到</w:t>
      </w:r>
      <w:r>
        <w:rPr>
          <w:rFonts w:hint="eastAsia" w:ascii="仿宋_GB2312" w:hAnsi="仿宋_GB2312" w:eastAsia="仿宋_GB2312" w:cs="仿宋_GB2312"/>
          <w:color w:val="auto"/>
          <w:sz w:val="32"/>
          <w:szCs w:val="32"/>
          <w:lang w:val="en-US" w:eastAsia="zh-CN"/>
        </w:rPr>
        <w:t>中国化学工程第四建设有限公司滚动垫资4亿元用于恒大养生谷、恒大未来城项目续建；</w:t>
      </w:r>
      <w:r>
        <w:rPr>
          <w:rFonts w:hint="eastAsia" w:ascii="仿宋_GB2312" w:hAnsi="仿宋_GB2312" w:eastAsia="仿宋_GB2312" w:cs="仿宋_GB2312"/>
          <w:color w:val="auto"/>
          <w:kern w:val="2"/>
          <w:sz w:val="32"/>
          <w:szCs w:val="32"/>
          <w:lang w:val="en-US" w:eastAsia="zh-CN" w:bidi="ar-SA"/>
        </w:rPr>
        <w:t>协调市城投集团按照市场化原则，购买融创项目2亿元资产用于项目续建。</w:t>
      </w:r>
      <w:r>
        <w:rPr>
          <w:rFonts w:hint="eastAsia" w:ascii="仿宋_GB2312" w:hAnsi="仿宋_GB2312" w:eastAsia="仿宋_GB2312" w:cs="仿宋_GB2312"/>
          <w:color w:val="auto"/>
          <w:sz w:val="32"/>
          <w:szCs w:val="32"/>
          <w:lang w:val="en-US" w:eastAsia="zh-CN"/>
        </w:rPr>
        <w:t>对项目周边市政配套道路建设</w:t>
      </w:r>
      <w:r>
        <w:rPr>
          <w:rFonts w:hint="eastAsia" w:ascii="仿宋_GB2312" w:hAnsi="仿宋_GB2312" w:eastAsia="仿宋_GB2312" w:cs="仿宋_GB2312"/>
          <w:color w:val="auto"/>
          <w:sz w:val="32"/>
          <w:szCs w:val="32"/>
        </w:rPr>
        <w:t>实行“一路一策”，</w:t>
      </w:r>
      <w:r>
        <w:rPr>
          <w:rFonts w:hint="eastAsia" w:ascii="仿宋_GB2312" w:hAnsi="仿宋_GB2312" w:eastAsia="仿宋_GB2312" w:cs="仿宋_GB2312"/>
          <w:color w:val="auto"/>
          <w:kern w:val="2"/>
          <w:sz w:val="32"/>
          <w:szCs w:val="32"/>
          <w:lang w:val="en-US" w:eastAsia="zh-CN" w:bidi="ar-SA"/>
        </w:rPr>
        <w:t>重点巡查检验即将交付项目的房屋施工质量情况，确保顺利交付；建立四方见面会制度，明确专人畅通业主沟通渠道，及时回应群众诉求，缓解业主焦虑。</w:t>
      </w:r>
    </w:p>
    <w:p>
      <w:pPr>
        <w:keepNext w:val="0"/>
        <w:keepLines w:val="0"/>
        <w:pageBreakBefore w:val="0"/>
        <w:widowControl/>
        <w:numPr>
          <w:ilvl w:val="0"/>
          <w:numId w:val="3"/>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存在的问题及原因分析</w:t>
      </w:r>
    </w:p>
    <w:p>
      <w:pPr>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仿宋_GB2312" w:cs="Times New Roman"/>
          <w:sz w:val="32"/>
          <w:szCs w:val="32"/>
          <w:highlight w:val="none"/>
          <w:lang w:val="en-US" w:eastAsia="zh-CN"/>
        </w:rPr>
        <w:t>无</w:t>
      </w:r>
    </w:p>
    <w:p>
      <w:pPr>
        <w:keepNext w:val="0"/>
        <w:keepLines w:val="0"/>
        <w:pageBreakBefore w:val="0"/>
        <w:widowControl/>
        <w:numPr>
          <w:ilvl w:val="0"/>
          <w:numId w:val="3"/>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下一步改进措施</w:t>
      </w:r>
    </w:p>
    <w:p>
      <w:pPr>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仿宋_GB2312" w:cs="Times New Roman"/>
          <w:sz w:val="32"/>
          <w:szCs w:val="32"/>
          <w:highlight w:val="none"/>
          <w:lang w:val="en-US" w:eastAsia="zh-CN"/>
        </w:rPr>
        <w:t>无</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九、部门整体支出绩效自评结果拟应用和公开情况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其他需要说明的情况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无</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报告需要以下附件：</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部门整体支出绩效评价基础数据表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部门整体支出绩效自评表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项目支出绩效自评表（一个一级项目支出一张表）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政府性基金预算支出情况表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国有资本经营预算支出情况表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社会保险基金预算支出情况表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4E7F0B"/>
    <w:multiLevelType w:val="singleLevel"/>
    <w:tmpl w:val="814E7F0B"/>
    <w:lvl w:ilvl="0" w:tentative="0">
      <w:start w:val="1"/>
      <w:numFmt w:val="chineseCounting"/>
      <w:suff w:val="nothing"/>
      <w:lvlText w:val="%1、"/>
      <w:lvlJc w:val="left"/>
      <w:rPr>
        <w:rFonts w:hint="eastAsia"/>
      </w:rPr>
    </w:lvl>
  </w:abstractNum>
  <w:abstractNum w:abstractNumId="1">
    <w:nsid w:val="C6515498"/>
    <w:multiLevelType w:val="singleLevel"/>
    <w:tmpl w:val="C6515498"/>
    <w:lvl w:ilvl="0" w:tentative="0">
      <w:start w:val="4"/>
      <w:numFmt w:val="chineseCounting"/>
      <w:suff w:val="nothing"/>
      <w:lvlText w:val="%1、"/>
      <w:lvlJc w:val="left"/>
      <w:rPr>
        <w:rFonts w:hint="eastAsia"/>
      </w:rPr>
    </w:lvl>
  </w:abstractNum>
  <w:abstractNum w:abstractNumId="2">
    <w:nsid w:val="44E60772"/>
    <w:multiLevelType w:val="singleLevel"/>
    <w:tmpl w:val="44E60772"/>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2NDI3Y2NiYTgyNWM4NTNlZGM1NDYwYTU3M2ZjYTUifQ=="/>
    <w:docVar w:name="KSO_WPS_MARK_KEY" w:val="95cfecbf-0853-404c-a0de-1286e315c9a8"/>
  </w:docVars>
  <w:rsids>
    <w:rsidRoot w:val="074541C4"/>
    <w:rsid w:val="074541C4"/>
    <w:rsid w:val="2C3A5674"/>
    <w:rsid w:val="4DBD5A73"/>
    <w:rsid w:val="5114291A"/>
    <w:rsid w:val="52081BED"/>
    <w:rsid w:val="5B7E72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宋体" w:cs="Times New Roman"/>
      <w:kern w:val="0"/>
      <w:sz w:val="28"/>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rFonts w:ascii="Calibri" w:hAnsi="Calibri" w:eastAsia="宋体" w:cs="Times New Roman"/>
    </w:rPr>
  </w:style>
  <w:style w:type="paragraph" w:styleId="3">
    <w:name w:val="Body Text Indent"/>
    <w:basedOn w:val="1"/>
    <w:qFormat/>
    <w:uiPriority w:val="0"/>
    <w:pPr>
      <w:ind w:left="420" w:leftChars="200"/>
    </w:pPr>
    <w:rPr>
      <w:rFonts w:ascii="Calibri" w:hAnsi="Calibri" w:eastAsia="宋体" w:cs="Times New Roman"/>
    </w:rPr>
  </w:style>
  <w:style w:type="paragraph" w:styleId="6">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2075</Words>
  <Characters>2175</Characters>
  <Lines>0</Lines>
  <Paragraphs>0</Paragraphs>
  <TotalTime>0</TotalTime>
  <ScaleCrop>false</ScaleCrop>
  <LinksUpToDate>false</LinksUpToDate>
  <CharactersWithSpaces>2179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2024-06-13T08:39:00Z</dcterms:created>
  <dc:creator>Yee.</dc:creator>
  <cp:lastModifiedBy>Yee.</cp:lastModifiedBy>
  <dcterms:modified xsi:type="dcterms:W3CDTF">2024-07-03T06:56:36Z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67E0EA999A59470C8A99A004F5B2AEC9_11</vt:lpwstr>
  </property>
</Properties>
</file>