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2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岳阳市劳动保障监察支队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整体支出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绩效自评报告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_GBK" w:cs="Times New Roman"/>
          <w:b/>
          <w:sz w:val="52"/>
          <w:szCs w:val="5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部门（单位）名称：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（盖章）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2023</w:t>
      </w:r>
      <w:r>
        <w:rPr>
          <w:rFonts w:hint="default" w:ascii="Times New Roman" w:hAnsi="Times New Roman" w:eastAsia="楷体_GB2312" w:cs="Times New Roman"/>
          <w:sz w:val="32"/>
          <w:szCs w:val="32"/>
        </w:rPr>
        <w:t xml:space="preserve">年 </w:t>
      </w: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楷体_GB2312" w:cs="Times New Roman"/>
          <w:sz w:val="32"/>
          <w:szCs w:val="32"/>
        </w:rPr>
        <w:t xml:space="preserve"> 月 </w:t>
      </w: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楷体_GB2312" w:cs="Times New Roman"/>
          <w:sz w:val="32"/>
          <w:szCs w:val="32"/>
        </w:rPr>
        <w:t xml:space="preserve"> 日</w:t>
      </w:r>
    </w:p>
    <w:p>
      <w:pPr>
        <w:pStyle w:val="2"/>
        <w:rPr>
          <w:rFonts w:hint="eastAsia" w:eastAsia="仿宋_GB2312" w:cs="仿宋_GB2312"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黑体" w:hAnsi="黑体" w:eastAsia="黑体"/>
          <w:sz w:val="44"/>
        </w:rPr>
      </w:pPr>
    </w:p>
    <w:p>
      <w:pPr>
        <w:jc w:val="center"/>
        <w:rPr>
          <w:rFonts w:hint="eastAsia" w:ascii="黑体" w:hAnsi="黑体" w:eastAsia="黑体"/>
          <w:sz w:val="44"/>
        </w:rPr>
      </w:pPr>
    </w:p>
    <w:p>
      <w:pPr>
        <w:jc w:val="center"/>
        <w:rPr>
          <w:rFonts w:hint="eastAsia" w:ascii="黑体" w:hAnsi="黑体" w:eastAsia="黑体"/>
          <w:sz w:val="44"/>
        </w:rPr>
      </w:pPr>
    </w:p>
    <w:p>
      <w:pPr>
        <w:jc w:val="center"/>
        <w:rPr>
          <w:rFonts w:hint="eastAsia" w:ascii="黑体" w:hAnsi="黑体" w:eastAsia="黑体"/>
          <w:sz w:val="44"/>
        </w:rPr>
      </w:pPr>
    </w:p>
    <w:p>
      <w:pPr>
        <w:jc w:val="center"/>
        <w:rPr>
          <w:rFonts w:hint="eastAsia" w:ascii="黑体" w:hAnsi="黑体" w:eastAsia="黑体"/>
          <w:sz w:val="44"/>
        </w:rPr>
      </w:pPr>
    </w:p>
    <w:p>
      <w:pPr>
        <w:spacing w:line="200" w:lineRule="exact"/>
        <w:jc w:val="center"/>
        <w:rPr>
          <w:rFonts w:hint="eastAsia" w:ascii="黑体" w:hAnsi="黑体" w:eastAsia="黑体"/>
          <w:sz w:val="44"/>
        </w:rPr>
      </w:pPr>
    </w:p>
    <w:p>
      <w:pPr>
        <w:spacing w:line="200" w:lineRule="exact"/>
        <w:jc w:val="center"/>
        <w:rPr>
          <w:rFonts w:hint="eastAsia" w:ascii="黑体" w:hAnsi="黑体" w:eastAsia="黑体"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岳阳市劳动保障监察支队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绩效自评报告</w:t>
      </w:r>
    </w:p>
    <w:p>
      <w:pPr>
        <w:jc w:val="center"/>
        <w:rPr>
          <w:rFonts w:hint="eastAsia" w:ascii="黑体" w:hAnsi="黑体" w:eastAsia="黑体" w:cs="黑体"/>
          <w:bCs/>
          <w:sz w:val="28"/>
          <w:szCs w:val="28"/>
        </w:rPr>
      </w:pPr>
    </w:p>
    <w:p>
      <w:pPr>
        <w:spacing w:line="440" w:lineRule="exact"/>
        <w:ind w:firstLine="640" w:firstLineChars="200"/>
        <w:rPr>
          <w:rFonts w:hint="eastAsia" w:eastAsia="仿宋_GB2312"/>
          <w:sz w:val="32"/>
          <w:szCs w:val="32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一、</w:t>
      </w:r>
      <w:r>
        <w:rPr>
          <w:rFonts w:hint="default" w:ascii="Times New Roman" w:hAnsi="Times New Roman" w:eastAsia="黑体" w:cs="Times New Roman"/>
          <w:sz w:val="32"/>
          <w:szCs w:val="32"/>
        </w:rPr>
        <w:t>部门（单位）基本情况</w:t>
      </w:r>
    </w:p>
    <w:p>
      <w:pPr>
        <w:pStyle w:val="8"/>
        <w:spacing w:line="540" w:lineRule="exact"/>
        <w:ind w:firstLine="560" w:firstLineChars="200"/>
        <w:rPr>
          <w:rFonts w:hint="default" w:ascii="仿宋_GB2312" w:hAnsi="仿宋_GB2312" w:eastAsia="仿宋_GB2312" w:cs="仿宋_GB2312"/>
          <w:bCs/>
          <w:sz w:val="28"/>
          <w:szCs w:val="28"/>
        </w:rPr>
      </w:pPr>
      <w:r>
        <w:rPr>
          <w:rFonts w:ascii="仿宋_GB2312" w:hAnsi="仿宋_GB2312" w:eastAsia="仿宋_GB2312" w:cs="仿宋"/>
          <w:sz w:val="28"/>
          <w:szCs w:val="28"/>
        </w:rPr>
        <w:t>岳阳市劳动保障监察支队</w:t>
      </w:r>
      <w:r>
        <w:rPr>
          <w:rFonts w:hint="eastAsia" w:ascii="仿宋_GB2312" w:hAnsi="仿宋_GB2312" w:eastAsia="仿宋_GB2312" w:cs="仿宋"/>
          <w:sz w:val="28"/>
          <w:szCs w:val="28"/>
        </w:rPr>
        <w:t>是隶</w:t>
      </w:r>
      <w:r>
        <w:rPr>
          <w:rFonts w:ascii="仿宋_GB2312" w:hAnsi="仿宋_GB2312" w:eastAsia="仿宋_GB2312" w:cs="仿宋"/>
          <w:sz w:val="28"/>
          <w:szCs w:val="28"/>
        </w:rPr>
        <w:t>属</w:t>
      </w:r>
      <w:r>
        <w:rPr>
          <w:rFonts w:hint="eastAsia" w:ascii="仿宋_GB2312" w:hAnsi="仿宋_GB2312" w:eastAsia="仿宋_GB2312" w:cs="仿宋"/>
          <w:sz w:val="28"/>
          <w:szCs w:val="28"/>
        </w:rPr>
        <w:t>于</w:t>
      </w:r>
      <w:r>
        <w:rPr>
          <w:rFonts w:ascii="仿宋_GB2312" w:hAnsi="仿宋_GB2312" w:eastAsia="仿宋_GB2312" w:cs="仿宋"/>
          <w:sz w:val="28"/>
          <w:szCs w:val="28"/>
        </w:rPr>
        <w:t>市人社局</w:t>
      </w:r>
      <w:r>
        <w:rPr>
          <w:rFonts w:hint="eastAsia" w:ascii="仿宋_GB2312" w:hAnsi="仿宋_GB2312" w:eastAsia="仿宋_GB2312" w:cs="仿宋"/>
          <w:sz w:val="28"/>
          <w:szCs w:val="28"/>
        </w:rPr>
        <w:t>管理</w:t>
      </w:r>
      <w:r>
        <w:rPr>
          <w:rFonts w:ascii="仿宋_GB2312" w:hAnsi="仿宋_GB2312" w:eastAsia="仿宋_GB2312" w:cs="仿宋"/>
          <w:sz w:val="28"/>
          <w:szCs w:val="28"/>
        </w:rPr>
        <w:t>的副处级行政执法机构，参公单位，支队编制2</w:t>
      </w:r>
      <w:r>
        <w:rPr>
          <w:rFonts w:hint="eastAsia" w:ascii="仿宋_GB2312" w:hAnsi="仿宋_GB2312" w:eastAsia="仿宋_GB2312" w:cs="仿宋"/>
          <w:sz w:val="28"/>
          <w:szCs w:val="28"/>
          <w:lang w:val="en-US" w:eastAsia="zh-CN"/>
        </w:rPr>
        <w:t>3</w:t>
      </w:r>
      <w:r>
        <w:rPr>
          <w:rFonts w:ascii="仿宋_GB2312" w:hAnsi="仿宋_GB2312" w:eastAsia="仿宋_GB2312" w:cs="仿宋"/>
          <w:sz w:val="28"/>
          <w:szCs w:val="28"/>
        </w:rPr>
        <w:t>人，</w:t>
      </w:r>
      <w:r>
        <w:rPr>
          <w:rFonts w:hint="eastAsia" w:ascii="仿宋_GB2312" w:hAnsi="仿宋_GB2312" w:eastAsia="仿宋_GB2312" w:cs="仿宋"/>
          <w:sz w:val="28"/>
          <w:szCs w:val="28"/>
          <w:lang w:eastAsia="zh-CN"/>
        </w:rPr>
        <w:t>在编</w:t>
      </w:r>
      <w:r>
        <w:rPr>
          <w:rFonts w:ascii="仿宋_GB2312" w:hAnsi="仿宋_GB2312" w:eastAsia="仿宋_GB2312" w:cs="仿宋"/>
          <w:sz w:val="28"/>
          <w:szCs w:val="28"/>
        </w:rPr>
        <w:t>2</w:t>
      </w:r>
      <w:r>
        <w:rPr>
          <w:rFonts w:hint="eastAsia" w:ascii="仿宋_GB2312" w:hAnsi="仿宋_GB2312" w:eastAsia="仿宋_GB2312" w:cs="仿宋"/>
          <w:sz w:val="28"/>
          <w:szCs w:val="28"/>
          <w:lang w:val="en-US" w:eastAsia="zh-CN"/>
        </w:rPr>
        <w:t>3</w:t>
      </w:r>
      <w:r>
        <w:rPr>
          <w:rFonts w:ascii="仿宋_GB2312" w:hAnsi="仿宋_GB2312" w:eastAsia="仿宋_GB2312" w:cs="仿宋"/>
          <w:sz w:val="28"/>
          <w:szCs w:val="28"/>
        </w:rPr>
        <w:t>人</w:t>
      </w:r>
      <w:r>
        <w:rPr>
          <w:rFonts w:hint="eastAsia" w:ascii="仿宋_GB2312" w:hAnsi="仿宋_GB2312" w:eastAsia="仿宋_GB2312" w:cs="仿宋"/>
          <w:sz w:val="28"/>
          <w:szCs w:val="28"/>
          <w:lang w:val="en-US" w:eastAsia="zh-CN"/>
        </w:rPr>
        <w:t>。</w:t>
      </w:r>
      <w:r>
        <w:rPr>
          <w:rFonts w:ascii="仿宋_GB2312" w:hAnsi="仿宋_GB2312" w:eastAsia="仿宋_GB2312" w:cs="仿宋"/>
          <w:sz w:val="28"/>
          <w:szCs w:val="28"/>
        </w:rPr>
        <w:t>内设5个科室，</w:t>
      </w:r>
      <w:r>
        <w:rPr>
          <w:rFonts w:hint="eastAsia" w:ascii="仿宋_GB2312" w:hAnsi="仿宋_GB2312" w:eastAsia="仿宋_GB2312" w:cs="仿宋"/>
          <w:sz w:val="28"/>
          <w:szCs w:val="28"/>
          <w:lang w:val="en-US" w:eastAsia="zh-CN"/>
        </w:rPr>
        <w:t>5个正科岗位，5个副科岗位，</w:t>
      </w:r>
      <w:r>
        <w:rPr>
          <w:rFonts w:ascii="仿宋_GB2312" w:hAnsi="仿宋_GB2312" w:eastAsia="仿宋_GB2312" w:cs="仿宋"/>
          <w:sz w:val="28"/>
          <w:szCs w:val="28"/>
        </w:rPr>
        <w:t>配备行政执法车辆一台，</w:t>
      </w:r>
      <w:r>
        <w:rPr>
          <w:rFonts w:hint="eastAsia" w:ascii="仿宋_GB2312" w:hAnsi="仿宋_GB2312" w:eastAsia="仿宋_GB2312" w:cs="仿宋"/>
          <w:sz w:val="28"/>
          <w:szCs w:val="28"/>
          <w:lang w:val="en-US" w:eastAsia="zh-CN"/>
        </w:rPr>
        <w:t>独立核算预算单位</w:t>
      </w:r>
      <w:r>
        <w:rPr>
          <w:rFonts w:ascii="仿宋_GB2312" w:hAnsi="仿宋_GB2312" w:eastAsia="仿宋_GB2312" w:cs="仿宋"/>
          <w:sz w:val="28"/>
          <w:szCs w:val="28"/>
        </w:rPr>
        <w:t>。支队主要职能是贯彻执行国家劳动保障法律</w:t>
      </w:r>
      <w:r>
        <w:rPr>
          <w:rFonts w:hint="eastAsia" w:ascii="仿宋_GB2312" w:hAnsi="仿宋_GB2312" w:eastAsia="仿宋_GB2312" w:cs="仿宋"/>
          <w:sz w:val="28"/>
          <w:szCs w:val="28"/>
        </w:rPr>
        <w:t>、</w:t>
      </w:r>
      <w:r>
        <w:rPr>
          <w:rFonts w:ascii="仿宋_GB2312" w:hAnsi="仿宋_GB2312" w:eastAsia="仿宋_GB2312" w:cs="仿宋"/>
          <w:sz w:val="28"/>
          <w:szCs w:val="28"/>
        </w:rPr>
        <w:t>法规，检查用人单位遵守法律、法规的情况，受理劳动者投诉、举报，查处违法用工和拖欠工资等行为。其重点工作是根治拖欠农民工工资工作</w:t>
      </w:r>
      <w:r>
        <w:rPr>
          <w:rFonts w:hint="eastAsia" w:ascii="仿宋_GB2312" w:hAnsi="仿宋_GB2312" w:eastAsia="仿宋_GB2312" w:cs="仿宋"/>
          <w:sz w:val="28"/>
          <w:szCs w:val="28"/>
        </w:rPr>
        <w:t>。</w:t>
      </w:r>
      <w:r>
        <w:rPr>
          <w:rFonts w:ascii="仿宋_GB2312" w:hAnsi="仿宋_GB2312" w:eastAsia="仿宋_GB2312" w:cs="仿宋"/>
          <w:sz w:val="28"/>
          <w:szCs w:val="28"/>
        </w:rPr>
        <w:t>岳阳市根治拖欠农民工工资工作领导小组办公室设在支队，市人民政府分管副市长为领导小组组长</w:t>
      </w:r>
      <w:r>
        <w:rPr>
          <w:rFonts w:hint="eastAsia" w:ascii="仿宋_GB2312" w:hAnsi="仿宋_GB2312" w:eastAsia="仿宋_GB2312" w:cs="仿宋"/>
          <w:sz w:val="28"/>
          <w:szCs w:val="28"/>
        </w:rPr>
        <w:t>，</w:t>
      </w:r>
      <w:r>
        <w:rPr>
          <w:rFonts w:hint="eastAsia" w:ascii="仿宋_GB2312" w:hAnsi="仿宋_GB2312" w:eastAsia="仿宋_GB2312" w:cs="仿宋"/>
          <w:sz w:val="28"/>
          <w:szCs w:val="28"/>
          <w:lang w:eastAsia="zh-CN"/>
        </w:rPr>
        <w:t>市政府协助分管副市长工作的副秘书长及人社局长为副组长，市人社局分管副局长为办公室主任，机构设在市劳动监察支队。</w:t>
      </w:r>
      <w:r>
        <w:rPr>
          <w:rFonts w:hint="eastAsia" w:ascii="仿宋_GB2312" w:hAnsi="仿宋_GB2312" w:eastAsia="仿宋_GB2312" w:cs="仿宋"/>
          <w:sz w:val="28"/>
          <w:szCs w:val="28"/>
        </w:rPr>
        <w:t>其成员单位为市人社局、市住建局、市交通局、市水利局等22家</w:t>
      </w:r>
      <w:r>
        <w:rPr>
          <w:rFonts w:ascii="仿宋_GB2312" w:hAnsi="仿宋_GB2312" w:eastAsia="仿宋_GB2312" w:cs="仿宋"/>
          <w:sz w:val="28"/>
          <w:szCs w:val="28"/>
        </w:rPr>
        <w:t>。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二、</w:t>
      </w:r>
      <w:r>
        <w:rPr>
          <w:rFonts w:hint="default" w:ascii="Times New Roman" w:hAnsi="Times New Roman" w:eastAsia="黑体" w:cs="Times New Roman"/>
          <w:sz w:val="32"/>
          <w:szCs w:val="32"/>
        </w:rPr>
        <w:t>一般公共预算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收</w:t>
      </w:r>
      <w:r>
        <w:rPr>
          <w:rFonts w:hint="default" w:ascii="Times New Roman" w:hAnsi="Times New Roman" w:eastAsia="黑体" w:cs="Times New Roman"/>
          <w:sz w:val="32"/>
          <w:szCs w:val="32"/>
        </w:rPr>
        <w:t>支情况</w:t>
      </w:r>
    </w:p>
    <w:p>
      <w:pPr>
        <w:spacing w:line="560" w:lineRule="exact"/>
        <w:ind w:firstLine="560" w:firstLineChars="200"/>
        <w:rPr>
          <w:rFonts w:hint="default" w:ascii="仿宋_GB2312" w:hAnsi="仿宋_GB2312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）</w:t>
      </w:r>
      <w:r>
        <w:rPr>
          <w:rFonts w:hint="default" w:ascii="仿宋_GB2312" w:hAnsi="仿宋_GB2312" w:eastAsia="仿宋_GB2312" w:cs="仿宋_GB2312"/>
          <w:bCs/>
          <w:sz w:val="28"/>
          <w:szCs w:val="28"/>
        </w:rPr>
        <w:t>整体收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支</w:t>
      </w:r>
      <w:r>
        <w:rPr>
          <w:rFonts w:hint="default" w:ascii="仿宋_GB2312" w:hAnsi="仿宋_GB2312" w:eastAsia="仿宋_GB2312" w:cs="仿宋_GB2312"/>
          <w:bCs/>
          <w:sz w:val="28"/>
          <w:szCs w:val="28"/>
        </w:rPr>
        <w:t>情况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 xml:space="preserve">           </w:t>
      </w:r>
    </w:p>
    <w:p>
      <w:pPr>
        <w:spacing w:line="560" w:lineRule="exact"/>
        <w:ind w:firstLine="560" w:firstLineChars="200"/>
        <w:rPr>
          <w:rFonts w:hint="eastAsia"/>
        </w:rPr>
      </w:pPr>
      <w:r>
        <w:rPr>
          <w:rFonts w:hint="default" w:ascii="仿宋_GB2312" w:hAnsi="仿宋_GB2312" w:eastAsia="仿宋_GB2312" w:cs="仿宋_GB2312"/>
          <w:bCs/>
          <w:sz w:val="28"/>
          <w:szCs w:val="28"/>
        </w:rPr>
        <w:t>202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bCs/>
          <w:sz w:val="28"/>
          <w:szCs w:val="28"/>
        </w:rPr>
        <w:t>年度收入总额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485.55</w:t>
      </w:r>
      <w:r>
        <w:rPr>
          <w:rFonts w:hint="default" w:ascii="仿宋_GB2312" w:hAnsi="仿宋_GB2312" w:eastAsia="仿宋_GB2312" w:cs="仿宋_GB2312"/>
          <w:bCs/>
          <w:sz w:val="28"/>
          <w:szCs w:val="28"/>
        </w:rPr>
        <w:t>万元，其中</w:t>
      </w:r>
      <w:r>
        <w:rPr>
          <w:rFonts w:hint="default" w:ascii="仿宋_GB2312" w:hAnsi="仿宋_GB2312" w:eastAsia="仿宋_GB2312" w:cs="仿宋_GB2312"/>
          <w:bCs/>
          <w:sz w:val="28"/>
          <w:szCs w:val="28"/>
          <w:lang w:val="en-US" w:eastAsia="zh-CN"/>
        </w:rPr>
        <w:t>财政拨款收入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472.96</w:t>
      </w:r>
      <w:r>
        <w:rPr>
          <w:rFonts w:hint="default" w:ascii="仿宋_GB2312" w:hAnsi="仿宋_GB2312" w:eastAsia="仿宋_GB2312" w:cs="仿宋_GB2312"/>
          <w:bCs/>
          <w:sz w:val="28"/>
          <w:szCs w:val="28"/>
          <w:lang w:val="en-US" w:eastAsia="zh-CN"/>
        </w:rPr>
        <w:t>万元，占总收入的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97.4</w:t>
      </w:r>
      <w:r>
        <w:rPr>
          <w:rFonts w:hint="default" w:ascii="仿宋_GB2312" w:hAnsi="仿宋_GB2312" w:eastAsia="仿宋_GB2312" w:cs="仿宋_GB2312"/>
          <w:bCs/>
          <w:sz w:val="28"/>
          <w:szCs w:val="28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，其他收入12.59万元，占总收入的2.6%</w:t>
      </w:r>
      <w:r>
        <w:rPr>
          <w:rFonts w:hint="default" w:ascii="仿宋_GB2312" w:hAnsi="仿宋_GB2312" w:eastAsia="仿宋_GB2312" w:cs="仿宋_GB2312"/>
          <w:bCs/>
          <w:sz w:val="28"/>
          <w:szCs w:val="28"/>
          <w:lang w:val="en-US" w:eastAsia="zh-CN"/>
        </w:rPr>
        <w:t>。本年支出总额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505.86</w:t>
      </w:r>
      <w:r>
        <w:rPr>
          <w:rFonts w:hint="default" w:ascii="仿宋_GB2312" w:hAnsi="仿宋_GB2312" w:eastAsia="仿宋_GB2312" w:cs="仿宋_GB2312"/>
          <w:bCs/>
          <w:sz w:val="28"/>
          <w:szCs w:val="28"/>
          <w:lang w:val="en-US" w:eastAsia="zh-CN"/>
        </w:rPr>
        <w:t>万元，按支出性质区分，基本支出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451.05</w:t>
      </w:r>
      <w:r>
        <w:rPr>
          <w:rFonts w:hint="default" w:ascii="仿宋_GB2312" w:hAnsi="仿宋_GB2312" w:eastAsia="仿宋_GB2312" w:cs="仿宋_GB2312"/>
          <w:bCs/>
          <w:sz w:val="28"/>
          <w:szCs w:val="28"/>
        </w:rPr>
        <w:t>万元，占比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89.16</w:t>
      </w:r>
      <w:r>
        <w:rPr>
          <w:rFonts w:hint="default" w:ascii="仿宋_GB2312" w:hAnsi="仿宋_GB2312" w:eastAsia="仿宋_GB2312" w:cs="仿宋_GB2312"/>
          <w:bCs/>
          <w:sz w:val="28"/>
          <w:szCs w:val="28"/>
        </w:rPr>
        <w:t>%，项目支出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54.81</w:t>
      </w:r>
      <w:r>
        <w:rPr>
          <w:rFonts w:hint="default" w:ascii="仿宋_GB2312" w:hAnsi="仿宋_GB2312" w:eastAsia="仿宋_GB2312" w:cs="仿宋_GB2312"/>
          <w:bCs/>
          <w:sz w:val="28"/>
          <w:szCs w:val="28"/>
        </w:rPr>
        <w:t>万元，占比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10.84</w:t>
      </w:r>
      <w:r>
        <w:rPr>
          <w:rFonts w:hint="default" w:ascii="仿宋_GB2312" w:hAnsi="仿宋_GB2312" w:eastAsia="仿宋_GB2312" w:cs="仿宋_GB2312"/>
          <w:bCs/>
          <w:sz w:val="28"/>
          <w:szCs w:val="28"/>
        </w:rPr>
        <w:t>%。</w:t>
      </w:r>
    </w:p>
    <w:p>
      <w:pPr>
        <w:spacing w:line="560" w:lineRule="exact"/>
        <w:ind w:firstLine="560" w:firstLineChars="200"/>
        <w:rPr>
          <w:rFonts w:hint="default" w:ascii="仿宋_GB2312" w:hAnsi="仿宋_GB2312" w:eastAsia="仿宋_GB2312" w:cs="仿宋_GB2312"/>
          <w:bCs/>
          <w:sz w:val="28"/>
          <w:szCs w:val="28"/>
        </w:rPr>
      </w:pPr>
      <w:r>
        <w:rPr>
          <w:rFonts w:hint="default" w:ascii="仿宋_GB2312" w:hAnsi="仿宋_GB2312" w:eastAsia="仿宋_GB2312" w:cs="仿宋_GB2312"/>
          <w:bCs/>
          <w:sz w:val="28"/>
          <w:szCs w:val="28"/>
        </w:rPr>
        <w:t>202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bCs/>
          <w:sz w:val="28"/>
          <w:szCs w:val="28"/>
        </w:rPr>
        <w:t>年度财政拨款基本支出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451.05</w:t>
      </w:r>
      <w:r>
        <w:rPr>
          <w:rFonts w:hint="default" w:ascii="仿宋_GB2312" w:hAnsi="仿宋_GB2312" w:eastAsia="仿宋_GB2312" w:cs="仿宋_GB2312"/>
          <w:bCs/>
          <w:sz w:val="28"/>
          <w:szCs w:val="28"/>
        </w:rPr>
        <w:t>万元，其中：人员经</w:t>
      </w:r>
      <w:r>
        <w:rPr>
          <w:rFonts w:hint="default" w:ascii="仿宋_GB2312" w:hAnsi="仿宋_GB2312" w:eastAsia="仿宋_GB2312" w:cs="仿宋_GB2312"/>
          <w:bCs/>
          <w:sz w:val="28"/>
          <w:szCs w:val="28"/>
          <w:lang w:val="en-US" w:eastAsia="zh-CN"/>
        </w:rPr>
        <w:t>费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364.7</w:t>
      </w:r>
      <w:r>
        <w:rPr>
          <w:rFonts w:hint="default" w:ascii="仿宋_GB2312" w:hAnsi="仿宋_GB2312" w:eastAsia="仿宋_GB2312" w:cs="仿宋_GB2312"/>
          <w:bCs/>
          <w:sz w:val="28"/>
          <w:szCs w:val="28"/>
          <w:lang w:val="en-US" w:eastAsia="zh-CN"/>
        </w:rPr>
        <w:t>万</w:t>
      </w:r>
      <w:r>
        <w:rPr>
          <w:rFonts w:hint="default" w:ascii="仿宋_GB2312" w:hAnsi="仿宋_GB2312" w:eastAsia="仿宋_GB2312" w:cs="仿宋_GB2312"/>
          <w:bCs/>
          <w:sz w:val="28"/>
          <w:szCs w:val="28"/>
        </w:rPr>
        <w:t>元，占基本支出的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80.86</w:t>
      </w:r>
      <w:r>
        <w:rPr>
          <w:rFonts w:hint="default" w:ascii="仿宋_GB2312" w:hAnsi="仿宋_GB2312" w:eastAsia="仿宋_GB2312" w:cs="仿宋_GB2312"/>
          <w:bCs/>
          <w:sz w:val="28"/>
          <w:szCs w:val="28"/>
        </w:rPr>
        <w:t>%，主要包括基本工资、津贴补贴、奖金、机关事业单位基本养老保险缴费、其他工资福利支出、退休费、住房公积金、其他对个人和家庭的补助支出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工会经费补助、伙食补助、物业服务补贴、预安排综合绩效奖和平安建设奖等方面支出</w:t>
      </w:r>
      <w:r>
        <w:rPr>
          <w:rFonts w:hint="default" w:ascii="仿宋_GB2312" w:hAnsi="仿宋_GB2312" w:eastAsia="仿宋_GB2312" w:cs="仿宋_GB2312"/>
          <w:bCs/>
          <w:sz w:val="28"/>
          <w:szCs w:val="28"/>
        </w:rPr>
        <w:t>；公用经费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86.35</w:t>
      </w:r>
      <w:r>
        <w:rPr>
          <w:rFonts w:hint="default" w:ascii="仿宋_GB2312" w:hAnsi="仿宋_GB2312" w:eastAsia="仿宋_GB2312" w:cs="仿宋_GB2312"/>
          <w:bCs/>
          <w:sz w:val="28"/>
          <w:szCs w:val="28"/>
        </w:rPr>
        <w:t>万元，占基本支出的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19.14</w:t>
      </w:r>
      <w:r>
        <w:rPr>
          <w:rFonts w:hint="default" w:ascii="仿宋_GB2312" w:hAnsi="仿宋_GB2312" w:eastAsia="仿宋_GB2312" w:cs="仿宋_GB2312"/>
          <w:bCs/>
          <w:sz w:val="28"/>
          <w:szCs w:val="28"/>
        </w:rPr>
        <w:t>%，主要包括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办公经费、</w:t>
      </w:r>
      <w:r>
        <w:rPr>
          <w:rFonts w:hint="default" w:ascii="仿宋_GB2312" w:hAnsi="仿宋_GB2312" w:eastAsia="仿宋_GB2312" w:cs="仿宋_GB2312"/>
          <w:bCs/>
          <w:sz w:val="28"/>
          <w:szCs w:val="28"/>
        </w:rPr>
        <w:t>劳务费、工会经费、其他交通费用和服务支出以及其他机关运行费用。</w:t>
      </w:r>
    </w:p>
    <w:p>
      <w:pPr>
        <w:spacing w:line="560" w:lineRule="exact"/>
        <w:ind w:firstLine="560" w:firstLineChars="200"/>
        <w:rPr>
          <w:rFonts w:hint="default" w:ascii="仿宋_GB2312" w:hAnsi="仿宋_GB2312" w:eastAsia="仿宋_GB2312" w:cs="仿宋_GB2312"/>
          <w:bCs/>
          <w:sz w:val="28"/>
          <w:szCs w:val="28"/>
        </w:rPr>
      </w:pPr>
      <w:r>
        <w:rPr>
          <w:rFonts w:hint="default" w:ascii="仿宋_GB2312" w:hAnsi="仿宋_GB2312" w:eastAsia="仿宋_GB2312" w:cs="仿宋_GB2312"/>
          <w:bCs/>
          <w:sz w:val="28"/>
          <w:szCs w:val="28"/>
        </w:rPr>
        <w:t>2.“三公” 经费支出情况</w:t>
      </w:r>
    </w:p>
    <w:p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</w:pPr>
      <w:r>
        <w:rPr>
          <w:rFonts w:hint="default" w:ascii="仿宋_GB2312" w:hAnsi="仿宋_GB2312" w:eastAsia="仿宋_GB2312" w:cs="仿宋_GB2312"/>
          <w:bCs/>
          <w:sz w:val="28"/>
          <w:szCs w:val="28"/>
        </w:rPr>
        <w:t>202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bCs/>
          <w:sz w:val="28"/>
          <w:szCs w:val="28"/>
        </w:rPr>
        <w:t>年三公经费预算为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7</w:t>
      </w:r>
      <w:r>
        <w:rPr>
          <w:rFonts w:hint="default" w:ascii="仿宋_GB2312" w:hAnsi="仿宋_GB2312" w:eastAsia="仿宋_GB2312" w:cs="仿宋_GB2312"/>
          <w:bCs/>
          <w:sz w:val="28"/>
          <w:szCs w:val="28"/>
        </w:rPr>
        <w:t>万元，其中：因公出国（境）费预算0万元,公务用车购置费0万元，公务用车运行维护费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6</w:t>
      </w:r>
      <w:r>
        <w:rPr>
          <w:rFonts w:hint="default" w:ascii="仿宋_GB2312" w:hAnsi="仿宋_GB2312" w:eastAsia="仿宋_GB2312" w:cs="仿宋_GB2312"/>
          <w:bCs/>
          <w:sz w:val="28"/>
          <w:szCs w:val="28"/>
        </w:rPr>
        <w:t>万元，公务接待费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1</w:t>
      </w:r>
      <w:r>
        <w:rPr>
          <w:rFonts w:hint="default" w:ascii="仿宋_GB2312" w:hAnsi="仿宋_GB2312" w:eastAsia="仿宋_GB2312" w:cs="仿宋_GB2312"/>
          <w:bCs/>
          <w:sz w:val="28"/>
          <w:szCs w:val="28"/>
        </w:rPr>
        <w:t>万元。本年度我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单位</w:t>
      </w:r>
      <w:r>
        <w:rPr>
          <w:rFonts w:hint="default" w:ascii="仿宋_GB2312" w:hAnsi="仿宋_GB2312" w:eastAsia="仿宋_GB2312" w:cs="仿宋_GB2312"/>
          <w:bCs/>
          <w:sz w:val="28"/>
          <w:szCs w:val="28"/>
        </w:rPr>
        <w:t>实际支出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3.26</w:t>
      </w:r>
      <w:r>
        <w:rPr>
          <w:rFonts w:hint="default" w:ascii="仿宋_GB2312" w:hAnsi="仿宋_GB2312" w:eastAsia="仿宋_GB2312" w:cs="仿宋_GB2312"/>
          <w:bCs/>
          <w:sz w:val="28"/>
          <w:szCs w:val="28"/>
        </w:rPr>
        <w:t>万元，其中：因公出国（境）费0万元，公务用车购置费0万元，公务用车运行维护费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3.16</w:t>
      </w:r>
      <w:r>
        <w:rPr>
          <w:rFonts w:hint="default" w:ascii="仿宋_GB2312" w:hAnsi="仿宋_GB2312" w:eastAsia="仿宋_GB2312" w:cs="仿宋_GB2312"/>
          <w:bCs/>
          <w:sz w:val="28"/>
          <w:szCs w:val="28"/>
        </w:rPr>
        <w:t>万元，公务接待费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0.1</w:t>
      </w:r>
      <w:r>
        <w:rPr>
          <w:rFonts w:hint="default" w:ascii="仿宋_GB2312" w:hAnsi="仿宋_GB2312" w:eastAsia="仿宋_GB2312" w:cs="仿宋_GB2312"/>
          <w:bCs/>
          <w:sz w:val="28"/>
          <w:szCs w:val="28"/>
        </w:rPr>
        <w:t>万元，比预算节约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3.74</w:t>
      </w:r>
      <w:r>
        <w:rPr>
          <w:rFonts w:hint="default" w:ascii="仿宋_GB2312" w:hAnsi="仿宋_GB2312" w:eastAsia="仿宋_GB2312" w:cs="仿宋_GB2312"/>
          <w:bCs/>
          <w:sz w:val="28"/>
          <w:szCs w:val="28"/>
        </w:rPr>
        <w:t>万元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。</w:t>
      </w:r>
    </w:p>
    <w:p>
      <w:pPr>
        <w:spacing w:line="560" w:lineRule="exact"/>
        <w:ind w:firstLine="560" w:firstLineChars="200"/>
        <w:rPr>
          <w:rFonts w:hint="default" w:ascii="仿宋_GB2312" w:hAnsi="仿宋_GB2312" w:eastAsia="仿宋_GB2312" w:cs="仿宋_GB2312"/>
          <w:bCs/>
          <w:sz w:val="28"/>
          <w:szCs w:val="28"/>
        </w:rPr>
      </w:pPr>
      <w:r>
        <w:rPr>
          <w:rFonts w:hint="default" w:ascii="仿宋_GB2312" w:hAnsi="仿宋_GB2312" w:eastAsia="仿宋_GB2312" w:cs="仿宋_GB2312"/>
          <w:bCs/>
          <w:sz w:val="28"/>
          <w:szCs w:val="28"/>
        </w:rPr>
        <w:t>3.因公出国（境）费用支出和公务用车（购置）情况</w:t>
      </w:r>
    </w:p>
    <w:p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default" w:ascii="仿宋_GB2312" w:hAnsi="仿宋_GB2312" w:eastAsia="仿宋_GB2312" w:cs="仿宋_GB2312"/>
          <w:bCs/>
          <w:sz w:val="28"/>
          <w:szCs w:val="28"/>
        </w:rPr>
        <w:t>2021年参加出国（境）团组0个，因公出国（境）费用零支出，购置新车0台。</w:t>
      </w:r>
    </w:p>
    <w:p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（二）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项目收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支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情况</w:t>
      </w:r>
    </w:p>
    <w:p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1.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资金安排落实、总投入等情况分析</w:t>
      </w:r>
    </w:p>
    <w:p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</w:pPr>
      <w:r>
        <w:rPr>
          <w:rFonts w:hint="default" w:ascii="仿宋_GB2312" w:hAnsi="仿宋_GB2312" w:eastAsia="仿宋_GB2312" w:cs="仿宋_GB2312"/>
          <w:bCs/>
          <w:sz w:val="28"/>
          <w:szCs w:val="28"/>
        </w:rPr>
        <w:t>202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bCs/>
          <w:sz w:val="28"/>
          <w:szCs w:val="28"/>
        </w:rPr>
        <w:t>年度财政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预算</w:t>
      </w:r>
      <w:r>
        <w:rPr>
          <w:rFonts w:hint="default" w:ascii="仿宋_GB2312" w:hAnsi="仿宋_GB2312" w:eastAsia="仿宋_GB2312" w:cs="仿宋_GB2312"/>
          <w:bCs/>
          <w:sz w:val="28"/>
          <w:szCs w:val="28"/>
        </w:rPr>
        <w:t>拨款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项目</w:t>
      </w:r>
      <w:r>
        <w:rPr>
          <w:rFonts w:hint="default" w:ascii="仿宋_GB2312" w:hAnsi="仿宋_GB2312" w:eastAsia="仿宋_GB2312" w:cs="仿宋_GB2312"/>
          <w:bCs/>
          <w:sz w:val="28"/>
          <w:szCs w:val="28"/>
        </w:rPr>
        <w:t>支出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55</w:t>
      </w:r>
      <w:r>
        <w:rPr>
          <w:rFonts w:hint="default" w:ascii="仿宋_GB2312" w:hAnsi="仿宋_GB2312" w:eastAsia="仿宋_GB2312" w:cs="仿宋_GB2312"/>
          <w:bCs/>
          <w:sz w:val="28"/>
          <w:szCs w:val="28"/>
        </w:rPr>
        <w:t>万元，其中：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劳动监察执法项目支出30万元，农民工根治欠薪项目支出25万元，</w:t>
      </w:r>
      <w:r>
        <w:rPr>
          <w:rFonts w:hint="default" w:ascii="仿宋_GB2312" w:hAnsi="仿宋_GB2312" w:eastAsia="仿宋_GB2312" w:cs="仿宋_GB2312"/>
          <w:bCs/>
          <w:sz w:val="28"/>
          <w:szCs w:val="28"/>
        </w:rPr>
        <w:t>主要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用于劳动执法办案支出及农民工根治欠薪迎检和督查支出</w:t>
      </w:r>
      <w:r>
        <w:rPr>
          <w:rFonts w:hint="default" w:ascii="仿宋_GB2312" w:hAnsi="仿宋_GB2312" w:eastAsia="仿宋_GB2312" w:cs="仿宋_GB2312"/>
          <w:bCs/>
          <w:sz w:val="28"/>
          <w:szCs w:val="28"/>
        </w:rPr>
        <w:t>。</w:t>
      </w:r>
    </w:p>
    <w:p>
      <w:pPr>
        <w:numPr>
          <w:ilvl w:val="0"/>
          <w:numId w:val="0"/>
        </w:num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2.项目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资金实际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支出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情况分析</w:t>
      </w:r>
    </w:p>
    <w:p>
      <w:pPr>
        <w:spacing w:line="560" w:lineRule="exact"/>
        <w:ind w:firstLine="560" w:firstLineChars="200"/>
        <w:rPr>
          <w:rFonts w:hint="default" w:ascii="仿宋_GB2312" w:hAnsi="仿宋_GB2312" w:eastAsia="仿宋_GB2312" w:cs="仿宋_GB2312"/>
          <w:bCs/>
          <w:color w:val="auto"/>
          <w:sz w:val="28"/>
          <w:szCs w:val="28"/>
        </w:rPr>
      </w:pPr>
      <w:r>
        <w:rPr>
          <w:rFonts w:hint="default" w:ascii="仿宋_GB2312" w:hAnsi="仿宋_GB2312" w:eastAsia="仿宋_GB2312" w:cs="仿宋_GB2312"/>
          <w:bCs/>
          <w:color w:val="auto"/>
          <w:sz w:val="28"/>
          <w:szCs w:val="28"/>
        </w:rPr>
        <w:t>202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bCs/>
          <w:color w:val="auto"/>
          <w:sz w:val="28"/>
          <w:szCs w:val="28"/>
        </w:rPr>
        <w:t>年度财政拨款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lang w:val="en-US" w:eastAsia="zh-CN"/>
        </w:rPr>
        <w:t>项目</w:t>
      </w:r>
      <w:r>
        <w:rPr>
          <w:rFonts w:hint="default" w:ascii="仿宋_GB2312" w:hAnsi="仿宋_GB2312" w:eastAsia="仿宋_GB2312" w:cs="仿宋_GB2312"/>
          <w:bCs/>
          <w:color w:val="auto"/>
          <w:sz w:val="28"/>
          <w:szCs w:val="28"/>
        </w:rPr>
        <w:t>支出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lang w:val="en-US" w:eastAsia="zh-CN"/>
        </w:rPr>
        <w:t>54.81</w:t>
      </w:r>
      <w:r>
        <w:rPr>
          <w:rFonts w:hint="default" w:ascii="仿宋_GB2312" w:hAnsi="仿宋_GB2312" w:eastAsia="仿宋_GB2312" w:cs="仿宋_GB2312"/>
          <w:bCs/>
          <w:color w:val="auto"/>
          <w:sz w:val="28"/>
          <w:szCs w:val="28"/>
        </w:rPr>
        <w:t>万元，其中：人员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lang w:val="en-US" w:eastAsia="zh-CN"/>
        </w:rPr>
        <w:t>支出0.6</w:t>
      </w:r>
      <w:r>
        <w:rPr>
          <w:rFonts w:hint="default" w:ascii="仿宋_GB2312" w:hAnsi="仿宋_GB2312" w:eastAsia="仿宋_GB2312" w:cs="仿宋_GB2312"/>
          <w:bCs/>
          <w:color w:val="auto"/>
          <w:sz w:val="28"/>
          <w:szCs w:val="28"/>
          <w:lang w:val="en-US" w:eastAsia="zh-CN"/>
        </w:rPr>
        <w:t>万</w:t>
      </w:r>
      <w:r>
        <w:rPr>
          <w:rFonts w:hint="default" w:ascii="仿宋_GB2312" w:hAnsi="仿宋_GB2312" w:eastAsia="仿宋_GB2312" w:cs="仿宋_GB2312"/>
          <w:bCs/>
          <w:color w:val="auto"/>
          <w:sz w:val="28"/>
          <w:szCs w:val="28"/>
        </w:rPr>
        <w:t>元，占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lang w:val="en-US" w:eastAsia="zh-CN"/>
        </w:rPr>
        <w:t>项目</w:t>
      </w:r>
      <w:r>
        <w:rPr>
          <w:rFonts w:hint="default" w:ascii="仿宋_GB2312" w:hAnsi="仿宋_GB2312" w:eastAsia="仿宋_GB2312" w:cs="仿宋_GB2312"/>
          <w:bCs/>
          <w:color w:val="auto"/>
          <w:sz w:val="28"/>
          <w:szCs w:val="28"/>
        </w:rPr>
        <w:t>支出的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lang w:val="en-US" w:eastAsia="zh-CN"/>
        </w:rPr>
        <w:t>1.09</w:t>
      </w:r>
      <w:r>
        <w:rPr>
          <w:rFonts w:hint="default" w:ascii="仿宋_GB2312" w:hAnsi="仿宋_GB2312" w:eastAsia="仿宋_GB2312" w:cs="仿宋_GB2312"/>
          <w:bCs/>
          <w:color w:val="auto"/>
          <w:sz w:val="28"/>
          <w:szCs w:val="28"/>
        </w:rPr>
        <w:t>%，主要包括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lang w:val="en-US" w:eastAsia="zh-CN"/>
        </w:rPr>
        <w:t>退休人员</w:t>
      </w:r>
      <w:r>
        <w:rPr>
          <w:rFonts w:hint="default" w:ascii="仿宋_GB2312" w:hAnsi="仿宋_GB2312" w:eastAsia="仿宋_GB2312" w:cs="仿宋_GB2312"/>
          <w:bCs/>
          <w:color w:val="auto"/>
          <w:sz w:val="28"/>
          <w:szCs w:val="28"/>
        </w:rPr>
        <w:t>支出；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lang w:val="en-US" w:eastAsia="zh-CN"/>
        </w:rPr>
        <w:t>专项支出54.21</w:t>
      </w:r>
      <w:r>
        <w:rPr>
          <w:rFonts w:hint="default" w:ascii="仿宋_GB2312" w:hAnsi="仿宋_GB2312" w:eastAsia="仿宋_GB2312" w:cs="仿宋_GB2312"/>
          <w:bCs/>
          <w:color w:val="auto"/>
          <w:sz w:val="28"/>
          <w:szCs w:val="28"/>
        </w:rPr>
        <w:t>万元，占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lang w:val="en-US" w:eastAsia="zh-CN"/>
        </w:rPr>
        <w:t>项目</w:t>
      </w:r>
      <w:r>
        <w:rPr>
          <w:rFonts w:hint="default" w:ascii="仿宋_GB2312" w:hAnsi="仿宋_GB2312" w:eastAsia="仿宋_GB2312" w:cs="仿宋_GB2312"/>
          <w:bCs/>
          <w:color w:val="auto"/>
          <w:sz w:val="28"/>
          <w:szCs w:val="28"/>
        </w:rPr>
        <w:t>支出的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lang w:val="en-US" w:eastAsia="zh-CN"/>
        </w:rPr>
        <w:t>89.01</w:t>
      </w:r>
      <w:r>
        <w:rPr>
          <w:rFonts w:hint="default" w:ascii="仿宋_GB2312" w:hAnsi="仿宋_GB2312" w:eastAsia="仿宋_GB2312" w:cs="仿宋_GB2312"/>
          <w:bCs/>
          <w:color w:val="auto"/>
          <w:sz w:val="28"/>
          <w:szCs w:val="28"/>
        </w:rPr>
        <w:t>%，主要包括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lang w:val="en-US" w:eastAsia="zh-CN"/>
        </w:rPr>
        <w:t>劳动执法支出及农民工根治欠薪迎检和督查支出</w:t>
      </w:r>
      <w:r>
        <w:rPr>
          <w:rFonts w:hint="default" w:ascii="仿宋_GB2312" w:hAnsi="仿宋_GB2312" w:eastAsia="仿宋_GB2312" w:cs="仿宋_GB2312"/>
          <w:bCs/>
          <w:color w:val="auto"/>
          <w:sz w:val="28"/>
          <w:szCs w:val="28"/>
        </w:rPr>
        <w:t>。</w:t>
      </w:r>
    </w:p>
    <w:p>
      <w:pPr>
        <w:numPr>
          <w:ilvl w:val="0"/>
          <w:numId w:val="0"/>
        </w:num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lang w:val="en-US" w:eastAsia="zh-CN"/>
        </w:rPr>
        <w:t>3.项目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</w:rPr>
        <w:t>资金管理情况分析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项目资金实行综合预算，量入为出，专款专用，确保工作顺利开展。制定专项资金管理办法，规范专项资金使用；严格政府采购程序，做到按章办事，规范操作。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jc w:val="both"/>
        <w:textAlignment w:val="auto"/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eastAsia" w:ascii="Times New Roman" w:hAnsi="Times New Roman" w:eastAsia="黑体" w:cs="Times New Roman"/>
          <w:sz w:val="28"/>
          <w:szCs w:val="28"/>
          <w:lang w:val="en-US" w:eastAsia="zh-CN"/>
        </w:rPr>
        <w:t>三、</w:t>
      </w:r>
      <w:r>
        <w:rPr>
          <w:rFonts w:hint="default" w:ascii="Times New Roman" w:hAnsi="Times New Roman" w:eastAsia="黑体" w:cs="Times New Roman"/>
          <w:sz w:val="28"/>
          <w:szCs w:val="28"/>
        </w:rPr>
        <w:t>政府性基金预算支出情况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  <w:t>本单位无</w:t>
      </w:r>
      <w:r>
        <w:rPr>
          <w:rFonts w:hint="default"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  <w:t>政府性基金预算支出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  <w:t>。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eastAsia" w:ascii="Times New Roman" w:hAnsi="Times New Roman" w:eastAsia="黑体" w:cs="Times New Roman"/>
          <w:sz w:val="28"/>
          <w:szCs w:val="28"/>
          <w:lang w:val="en-US" w:eastAsia="zh-CN"/>
        </w:rPr>
        <w:t>四、</w:t>
      </w:r>
      <w:r>
        <w:rPr>
          <w:rFonts w:hint="default" w:ascii="Times New Roman" w:hAnsi="Times New Roman" w:eastAsia="黑体" w:cs="Times New Roman"/>
          <w:sz w:val="28"/>
          <w:szCs w:val="28"/>
        </w:rPr>
        <w:t>国有资本经营预算支出情况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  <w:t>本单位无</w:t>
      </w:r>
      <w:r>
        <w:rPr>
          <w:rFonts w:hint="default"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  <w:t>政府性基金预算支出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  <w:t>。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eastAsia" w:ascii="Times New Roman" w:hAnsi="Times New Roman" w:eastAsia="黑体" w:cs="Times New Roman"/>
          <w:sz w:val="28"/>
          <w:szCs w:val="28"/>
          <w:lang w:val="en-US" w:eastAsia="zh-CN"/>
        </w:rPr>
        <w:t>五、</w:t>
      </w:r>
      <w:r>
        <w:rPr>
          <w:rFonts w:hint="default" w:ascii="Times New Roman" w:hAnsi="Times New Roman" w:eastAsia="黑体" w:cs="Times New Roman"/>
          <w:sz w:val="28"/>
          <w:szCs w:val="28"/>
        </w:rPr>
        <w:t>社会保险基金预算支出情况</w:t>
      </w:r>
    </w:p>
    <w:p>
      <w:pPr>
        <w:pStyle w:val="2"/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  <w:t>本单位无社会保险基金预算</w:t>
      </w:r>
      <w:r>
        <w:rPr>
          <w:rFonts w:hint="default"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  <w:t>支出</w:t>
      </w:r>
    </w:p>
    <w:p>
      <w:pPr>
        <w:numPr>
          <w:ilvl w:val="0"/>
          <w:numId w:val="1"/>
        </w:numPr>
        <w:spacing w:line="560" w:lineRule="exact"/>
        <w:ind w:firstLine="560" w:firstLineChars="200"/>
        <w:rPr>
          <w:rFonts w:hint="eastAsia"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部门（单位）整体支出绩效情况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仿宋_GB2312" w:hAns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2022年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以来，</w:t>
      </w:r>
      <w:r>
        <w:rPr>
          <w:rFonts w:hint="eastAsia" w:ascii="仿宋_GB2312" w:hAnsi="仿宋_GB2312" w:eastAsia="仿宋_GB2312" w:cs="仿宋_GB2312"/>
          <w:sz w:val="28"/>
          <w:szCs w:val="28"/>
        </w:rPr>
        <w:t>支队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将“三型四有”与</w:t>
      </w:r>
      <w:r>
        <w:rPr>
          <w:rFonts w:hint="eastAsia" w:ascii="仿宋_GB2312" w:eastAsia="仿宋_GB2312"/>
          <w:sz w:val="28"/>
          <w:szCs w:val="28"/>
        </w:rPr>
        <w:t>“争创一流”的工作理念</w:t>
      </w:r>
      <w:r>
        <w:rPr>
          <w:rFonts w:hint="eastAsia" w:ascii="仿宋_GB2312" w:eastAsia="仿宋_GB2312"/>
          <w:sz w:val="28"/>
          <w:szCs w:val="28"/>
          <w:lang w:eastAsia="zh-CN"/>
        </w:rPr>
        <w:t>作为行动指南，励精图治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，追求卓越。年初确定的“</w:t>
      </w:r>
      <w:r>
        <w:rPr>
          <w:rFonts w:hint="eastAsia" w:ascii="仿宋_GB2312" w:hAnsi="仿宋_GB2312" w:eastAsia="仿宋_GB2312" w:cs="仿宋_GB2312"/>
          <w:sz w:val="28"/>
          <w:szCs w:val="28"/>
        </w:rPr>
        <w:t>确保根治欠薪进入全省A类地区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”的目标基本实现。</w:t>
      </w: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val="en-US" w:eastAsia="zh-CN"/>
        </w:rPr>
        <w:t>今年以来，岳阳市在根治欠薪这项工作上有很大的起色，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省根治拖欠农民工工资工作领导小组通报了</w:t>
      </w:r>
      <w:r>
        <w:rPr>
          <w:rFonts w:hint="eastAsia" w:ascii="仿宋_GB2312" w:hAnsi="仿宋_GB2312" w:eastAsia="仿宋_GB2312"/>
          <w:sz w:val="28"/>
          <w:szCs w:val="28"/>
          <w:lang w:val="en-US" w:eastAsia="zh-CN"/>
        </w:rPr>
        <w:t>2021年度全省保障农民工工资支付工作考核结果，我市在全省8个A级市中排名第二，实现了劳动监察史上历史性的突破。预算绩效自评工作我支队领导高度重视，专门成立了预算绩效领导工作小组，分管财务领导任组长，印发了绩效自评通知。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预算控制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率98.91%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，财政供养人员控制在预算编制以内，“三公”经费支出总额较上年减少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0.12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元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压减了3.65%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。预算执行方面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eastAsia="zh-CN"/>
        </w:rPr>
        <w:t>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根据“总量控制、计划管理”的要求从严控制行政经费，压缩公务费开支，严格控制“三公”经费，支出总额控制在预算总额以内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eastAsia="zh-CN"/>
        </w:rPr>
        <w:t>。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预算管理方面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eastAsia="zh-CN"/>
        </w:rPr>
        <w:t>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切实有效地执行了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各项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财务管理制度、车辆、资产内部管理制度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</w:rPr>
        <w:t>资产配置严格政府采购，按照预算科目规定使用财政资金，保障资金支出的规范化、制度化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项目资金坚持按专项资金管理制度有效执行，确保专款专用；履职效能方面：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一是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在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日常监管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环节彰显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工作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品质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，二是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在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重点攻坚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领域凸显监察能力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，三是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在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长效长治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方面展示责任担当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，四是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在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党风廉政建设营造风清气正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群众满意度达到95%以上。</w:t>
      </w:r>
    </w:p>
    <w:p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202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年度支出总额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505.86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万元，其中基本支出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451.05</w:t>
      </w:r>
      <w:r>
        <w:rPr>
          <w:rFonts w:hint="default" w:ascii="仿宋_GB2312" w:hAnsi="仿宋_GB2312" w:eastAsia="仿宋_GB2312" w:cs="仿宋_GB2312"/>
          <w:bCs/>
          <w:sz w:val="28"/>
          <w:szCs w:val="28"/>
          <w:lang w:eastAsia="zh-CN"/>
        </w:rPr>
        <w:t>万元，基本支出保障了单位正常运转的日常支出，包括基本工资、津贴补贴等人员经费以及办公费、水电费、差旅费等日常公用经费；项目支出金额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54.81</w:t>
      </w:r>
      <w:r>
        <w:rPr>
          <w:rFonts w:hint="default" w:ascii="仿宋_GB2312" w:hAnsi="仿宋_GB2312" w:eastAsia="仿宋_GB2312" w:cs="仿宋_GB2312"/>
          <w:bCs/>
          <w:sz w:val="28"/>
          <w:szCs w:val="28"/>
          <w:lang w:eastAsia="zh-CN"/>
        </w:rPr>
        <w:t>万元。</w:t>
      </w:r>
    </w:p>
    <w:p>
      <w:pPr>
        <w:numPr>
          <w:ilvl w:val="0"/>
          <w:numId w:val="0"/>
        </w:numPr>
        <w:spacing w:line="560" w:lineRule="exact"/>
        <w:ind w:leftChars="200" w:firstLine="280" w:firstLineChars="100"/>
        <w:rPr>
          <w:rFonts w:hint="eastAsia"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  <w:t>七、</w:t>
      </w:r>
      <w:r>
        <w:rPr>
          <w:rFonts w:hint="eastAsia" w:ascii="黑体" w:hAnsi="黑体" w:eastAsia="黑体" w:cs="黑体"/>
          <w:bCs/>
          <w:sz w:val="28"/>
          <w:szCs w:val="28"/>
        </w:rPr>
        <w:t>存在的主要问题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（一）履职效能方面：绩效评价人员匮乏，绩效意识薄弱、专业能力不足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80" w:lineRule="atLeast"/>
        <w:ind w:right="0"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-SA"/>
        </w:rPr>
        <w:t>目前各级政府部门均未设置预算绩效管理部门，无人员配备，大部分是由财务人员兼职，时间和精力分配不足;同时，财务人员大多是会计、财务管理、经济学等专业，而绩效评价工作人员不仅需要掌握财经知识，还要熟悉相关政策、了解财政、预算、项目业务，这就要求必须具备管理学、法学、统计学、工程学等方面的知识，并持续更新知识体系;另外，第三方评价机构对行业部门业务不熟，技术支撑力量不足，需要积极开展培育并引导规范。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（二）预算和绩效管理方面：绩效目标编制不规范，设定不完整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80" w:lineRule="atLeast"/>
        <w:ind w:right="0"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-SA"/>
        </w:rPr>
        <w:t>绩效目标是项目立项、预算执行、绩效评价的依据。现阶段缺乏对资金使用效果、效率、预算执行刚性约束等动态情况具体、有针对性的考量;部分资金仍未按要求设定绩效目标或设定不完整;绩效目标的设定较为空洞，指标没有细化量化，可衡量性不强，甚至存在不合理现象：如重投入轻效益、关键指标设定低于规划要求、量化指标与项目内容无关、目标设置不能体现总体目标实现程度或与计划数、投资额不匹配。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（三）资金分配使用和管理方面</w:t>
      </w: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80" w:lineRule="atLeast"/>
        <w:ind w:right="0" w:rightChars="0"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-SA"/>
        </w:rPr>
        <w:t>资金分配与项目预算不匹配，使用过程中与压缩财政一般性支出要求不相适。资金分配由财政主导，行业部门需根据政府财力获取分配资金，目前各级各部门存在经费保障不足的困境，政府出台了相关措施压缩经费支出，造成与使用过程中不相适应的局面。</w:t>
      </w:r>
    </w:p>
    <w:p>
      <w:pPr>
        <w:spacing w:line="560" w:lineRule="exact"/>
        <w:ind w:firstLine="560" w:firstLineChars="200"/>
        <w:rPr>
          <w:rFonts w:hint="eastAsia"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  <w:t>八、</w:t>
      </w:r>
      <w:r>
        <w:rPr>
          <w:rFonts w:hint="eastAsia" w:ascii="黑体" w:hAnsi="黑体" w:eastAsia="黑体" w:cs="黑体"/>
          <w:bCs/>
          <w:sz w:val="28"/>
          <w:szCs w:val="28"/>
        </w:rPr>
        <w:t>改进措施和有关建议</w:t>
      </w:r>
    </w:p>
    <w:p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一是按照预算规定的项目和用途严格财务审核，经费支出严格按预算规定项目的财务支出内容进行财务核算，在预算金额内严格控制费用的支出。</w:t>
      </w:r>
    </w:p>
    <w:p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eastAsia="zh-CN"/>
        </w:rPr>
        <w:t>二是预算财务分析常态化，定期做好预算支出财务分析，做好单位整体支出预算评价工作。</w:t>
      </w:r>
    </w:p>
    <w:p>
      <w:pPr>
        <w:pStyle w:val="2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28"/>
          <w:szCs w:val="28"/>
          <w:lang w:val="en-US" w:eastAsia="zh-CN" w:bidi="ar-SA"/>
        </w:rPr>
        <w:t>三是加快基层队伍建设，提高绩效意识和管理人员专业水平。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-SA"/>
        </w:rPr>
        <w:t>增设专门的机构来对预算绩效做管理，并配置相应的人员编制，引入第三方机构，并做好专家和第三方机构的交流和监管。强化专业培训，工作调研，学习交流等措施，培养“一专多能”的复合型人才，重点让主要领导和分管负责人参与到培训中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sz w:val="28"/>
          <w:szCs w:val="28"/>
        </w:rPr>
        <w:t>九、部门整体支出绩效自评结果拟应用和公开情况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  <w:t>按要求予以公开。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before="156" w:beforeLines="50"/>
        <w:contextualSpacing/>
      </w:pPr>
      <w:bookmarkStart w:id="0" w:name="_GoBack"/>
      <w:bookmarkEnd w:id="0"/>
    </w:p>
    <w:p/>
    <w:sectPr>
      <w:headerReference r:id="rId3" w:type="default"/>
      <w:footerReference r:id="rId4" w:type="default"/>
      <w:pgSz w:w="11906" w:h="16838"/>
      <w:pgMar w:top="1701" w:right="1701" w:bottom="1701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Arial Unicode MS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lang w:val="zh-CN" w:eastAsia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20</w:t>
    </w:r>
    <w:r>
      <w:rPr>
        <w:b/>
        <w:bCs/>
        <w:sz w:val="24"/>
        <w:szCs w:val="24"/>
      </w:rPr>
      <w:fldChar w:fldCharType="end"/>
    </w:r>
    <w:r>
      <w:rPr>
        <w:lang w:val="zh-CN" w:eastAsia="zh-CN"/>
      </w:rPr>
      <w:t xml:space="preserve"> </w: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5C63A14"/>
    <w:multiLevelType w:val="singleLevel"/>
    <w:tmpl w:val="D5C63A14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A66A8B"/>
    <w:rsid w:val="6FA6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Times New Roman" w:hAnsi="Times New Roma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正文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Office_10.8.2.7164_F1E327BC-269C-435d-A152-05C5408002CA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2023-07-27T01:54:00Z</dcterms:created>
  <dc:creator>Administrator</dc:creator>
  <cp:lastModifiedBy>Administrator</cp:lastModifiedBy>
  <dcterms:modified xsi:type="dcterms:W3CDTF">2023-07-27T01:55:09Z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2052-10.8.2.7164</vt:lpwstr>
  </property>
</Properties>
</file>