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岳阳市行政审批服务局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238001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8</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966"/>
        <w:gridCol w:w="1321"/>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联系人</w:t>
            </w:r>
          </w:p>
        </w:tc>
        <w:tc>
          <w:tcPr>
            <w:tcW w:w="3719"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姚文静</w:t>
            </w:r>
          </w:p>
        </w:tc>
        <w:tc>
          <w:tcPr>
            <w:tcW w:w="1321"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8880321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人员编制</w:t>
            </w:r>
          </w:p>
        </w:tc>
        <w:tc>
          <w:tcPr>
            <w:tcW w:w="3719"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30</w:t>
            </w:r>
          </w:p>
        </w:tc>
        <w:tc>
          <w:tcPr>
            <w:tcW w:w="1321"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实有人数</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（一）职能职责</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1、负责拟订全市行政审批制度改革、政务公开、政务 服务、电子政务管理相关政策及相关发展规划、年度计划和措 施办法,并组织实施;负责组织或参与起草与行政审批服务工 作相关的地方性法规、市政府规章和规范性文件。</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2、负责统筹推进全市"放管服"改革和行政效能工作; 负责指导、协调、推进行政审批制度改革;负责权责清单、行政许可清单、中介服务事项清单目录管理和政务服务标准化规 范化便利化工作。</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3、负责推进、指导、协调、监督全市政务公开工作; 负责全市政府网站、政务新媒体发展的统筹规划和监督考核。</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4、负责统筹推进、监督管理全市政务服务体系建设和</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“互联网+政务服务”工作;负责指导县市区政务服务工作。</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5、负责统筹全市政务信息化项目规划、计划、建设和管理工作;负责指导县市区政务信息化管理工作。</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6、负责全市政务信息资源的统筹管理、授权开发、利用增值和监督指导等工作;负责组织、协调、推进政务信息资源共享和开放工作。</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7、负责统筹全市电子政务基础设施、公共支撑平台、</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数据资源和市级统筹应用系统的建设、管理、安全保障工作。</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8、牵头组织开展全市新型智慧城市建设工作,协同推进数字产业化、产业数字化。</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9、完成市委、市政府交办的其他任务。</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10、与相关单位的职责分工。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年度主要</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工作内容</w:t>
            </w:r>
          </w:p>
        </w:tc>
        <w:tc>
          <w:tcPr>
            <w:tcW w:w="8146" w:type="dxa"/>
            <w:gridSpan w:val="15"/>
            <w:noWrap w:val="0"/>
            <w:vAlign w:val="center"/>
          </w:tcPr>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2021年，岳阳市坚持将深化“放管服”和“一件事一次办”改革作为提升政府公信力、执行力的先导工程，推进政府治理体系、治理能力现代化的核心工程，增强企业群众获得感、满意度的民生工程，不断提升营商环境“储备金”、释放经济社会“新红利”。放权赋能干货满满。城管、住建、交通等七大领域177项行政职权实现属地管理；全市12个园区平均赋权160余项，其中3个市直园区赋权200余项；两批次152项便民服务事项下放基层办、就近办，基层公共服务（一门式）信息化管理平台覆盖全市133个乡镇（街道）、1820个村（社区）。监督管理诚意满满。23个部门联合实施“双随机、一公开”监管，并实行城管、住建等领域轻微违法行为包容审慎监管，非特殊重点领域企业一年检查不超一次，做到“进一次门，查多项事”，实现了万个检查对象、千项检查任务、百次上门检查。市场活力不断增强，市场主体总量增至40.2万个，位居全省第二。“六稳”“六保”成效满满。为解决企业融资难、融资贵问题，实施低成本贷、无还本续贷等，年办理延期还本付息近40亿元，支持企业11368家。减免非税征收2个多亿，完成出口退免税近3亿元。年财政直达资金近100亿元，指标分配、支出进度均高于序时安排。优化服务赞誉满满。打造了商事制度改革、供销合作综合改革、进口转关货物内河运费不计入完税价格改革、“一窗受理集成服务”改革、“全域+跨省”通办改革5个“国字号”品牌，实现了食品经营告知承诺制改备案制、工程建设项目审批“拿地即开工”、政府购买服务帮办代办、不动产登记60分钟出证、预约延时办、企业个人全生命周期12项主题式套餐式“一件事一次办”服务6个全省率先，政务服务企业群众好评率达99.99%，被《央视新闻》《人民日报》和国务院办公厅及市场监管总局、海关总署等部委重点推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pacing w:val="-6"/>
                <w:sz w:val="24"/>
              </w:rPr>
            </w:pPr>
            <w:r>
              <w:rPr>
                <w:rFonts w:hint="eastAsia" w:ascii="仿宋" w:hAnsi="仿宋" w:eastAsia="仿宋" w:cs="仿宋"/>
                <w:color w:val="000000"/>
                <w:spacing w:val="-6"/>
                <w:sz w:val="24"/>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一）高位推进“强动力”。以“对标先进、全省示范、全国一流”为目标，主动拉升标杆，着力完善体制机制。一是机构升级。组建市行政审批服务局，作为市政府工作部门，构建“一局两中心”（市政务中心、大数据中心）、“四办一公司”（智慧办、跑改办、公开办、审改办，交投智城公司）工作体制，统筹全市“放管服”改革和“数字政府·智慧岳阳”建设。二是平台升级。强力推进政务服务“一网通办”、城市运行“一网统管”，打造全市百万级用户唯一官方综合移动服务平台“岳办岳好”APP及其微信小程序，12345公众服务热线整合热线47条，实现了“一口咨询应答”。实施智慧城市建设项目批量特许经营，先后与省农行、中国银联达成战略合作协议，引流资本投入5个多亿，华为、360、阿里等30家头部企业入驻岳阳数字产业园，技术支撑能力大幅攀升。三是队伍升级。建立健全智慧城市建设首席数据官、政府信息公开联络员、行政审批制度改革首席代办员3支专业化队伍。搭建学习交流平台，定期举办“岳学岳强”政数大讲堂。借力《人才新政45条》，通过开展公开遴选、“四海揽才”、“政府雇员”等方式，不断夯实充实工作团队。</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二）放管结合“添活力”。坚持以深化“放管服”改革优化政务营商环境为主线，发挥“一件事一次办”制度优势，为改革纵深推进提供强有力制度保障。一是推动权力“一体”下放。坚持“对标先进”与“对齐短板”相结合，按照高质量建设省域副中心城市的要求，加大基层、园区一体化放权力度，出台《行政权力下放、承接和运行管理办法》《基层治理和事权属地管理方案》《产业园区体制机制改革创新实施办法》，强化园区“一园一策”差异化赋权和基层“公共服务一门”式标准化赋权，推动服务进企业、进社区“双进”工程，形成园区企业服务中心、基层便民服务中心“两心”格局，构建基层一个中心综合服务、一支队伍综合执法的新型态势。二是推动事项“一窗”集成。大刀阔斧推进政务服务“一窗受理、集成服务”改革，强化行政审批“三集中三到位”，实施“前台综合受理、后台分类审批、综合窗口出件”，市级34个部门1457项审批服务无差别受理、同标准办理和全流程智能导办，其中27个部门1225项审批服务实现“一窗通办”。全市9个县级行政区和4个市直功能区“一门集中、一窗集成”改革率达到100%。三是推动数据“一网”共享。以“一网通办”为目标，推进政务服务窗口端、PC端、移动端、自助端“四端”协同，促进数据同源、服务同根。开发建设“网上中介服务超市”，发布中介服务事项119项，入驻中介机构736家。出台《政务信息资源管理办法》，推进全市政务数据归集共享和治理应用。电子政务外网联通接入全市2800多家单位，已完成发改、资规、住建、税务等9个市直部门16个业务系统数据对接共享，编制政务数据目录1182个，归集有效数据6.33亿条。</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三）优化服务“出效力”。以攻坚克难的勇气、壮士断腕的决心推动“一件事一次办”最多跑一次改革，不断提升服务质量和水平。一是落实“极简”。落实政务服务标准化规范化便利化建设，行政许可事项承诺时限较法定时限平均压缩62%，“最多跑一次”事项占比100%，网上可办率达到99.95%。落实529项（中央523项、省级6项）涉企经营许可事项“证照分离”改革全覆盖，实施告知承诺事项27个、容缺受理事项37个。落实自贸片区极简审批改革，97项省级赋权事项全部承接到位，梳理并实施自贸片区“一件事一次办”事项68项，完成办件2000余件。创新推出全省首个“港区兴业包”，建设具有国际先进水平的国际贸易“单一窗口”，简化综保区进出区管理，实现非保税包装材料快捷循环利用，启用出口“提前申报”新模式，货物到港即放，实现“零等待”抵港直装，在全国首创“进口转关货物内河运费不计入完税价格的审价模式”，获海关总署备案授权试点。二是推进“高效”。落实省定三批次297个事项“一件事一次办”。率先全省创建个人（出生、上学、就业、婚育、退役、退休、身后）和企业（开办、变更、注销、水电气网联动报装）等12个主题式套餐式服务。推进企业开办一件事、一天办结、零成本“110”改革，率先全省落地“食品经营（仅销售预包装食品）”和经营场所告知承诺制改备案制，当天提交申请、当天发放备案，注册即可经营。推进建设工程项目审批一件事、最长审批时限70天“170”改革，率先全省实施“拿地即开工”改革，实现项目开工建设所需4证（项目备案证、建设用地规划许可证、建筑工程规划许可证、建筑工程施工许可证）在线同发、一并落地，采取政府购买服务方式实施帮办代办，为企业提供24小时“随叫随到、马上就到、服务周到”零延时、零付费、不打烊服务，60%事项实现企业“零跑腿”。推进新建商品房产权登记、税费缴纳等一窗受理、60分钟出证“160”改革，率先全省实现转移登记专项监管账户管理。三是推动“便捷”。推动移动随时办，打造集政务服务、公共服务、生活服务于一体的宽口径、一站式“移动办事之城”APP及其微信小程序，上架各类服务专区和功能应用397个，实行企业、个人14个电子证照“卡包”服务。推动指尖自助办，加快市县乡村自助一体机四级部署，建立24小时自助服务区，198项服务可上机自助办理，率先全省探索5G智能秒批、电子证照实时生成、纸质证照自助打印。推动就近异地办，创新“全域+跨省”通办模式，实现跨层级、跨区域、跨部门异地可办、就近能办，实施市内全域通办高频事项180个、跨省通办便民事项140个，通过窗口互设、业务互信、材料互认“跨省通办”，“朋友圈”已拓展至15省40个市139个区县。</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四）评价监管“加压力”。坚持将“群众满不满意、企业买不买账”作为检验工作成效的标尺。一是以监管促规范。将改革工作纳入市委专项巡察和绩效考评，建立月统计、季通报、半年讲评、年度考核的常态化考评机制。坚持市委、市政府主要领导定期调度、一线调度、刚性调度，及时协调解决各种“疑难杂症”。加强“互联网+监管”平台数据归集与应用，通过群众监督、电子监察、专项巡察等方式，多渠道采集评价数据，通过闭环整改倒逼行政效能提升。二是以公开促规范。深化政府信息公开，健全公开栏目，落实公开制度，设立线下、线上政务公开窗口，突出重点领域信息公开26个，发布信息近50万条次。深入开展“市民开放日”活动，让企业群众走进政府、了解政府，让权力在阳光下运行。加强市民来信办理，受理“省长信箱”留言44件，及时办结率达100%。三是以点评促规范。完善政务服务“好差评”制度，建立“一次办不成”投诉机制，健全“一事一评、受理即评、短信来评、随时能评”评价渠道，把改革评判权、打分权交给企业群众。开发智慧化考核系统，通过数字工位、综合监管，多渠道、全方位收集考核数据，强化全周期考核。企业群众主动评价率达99.89%，好评率达99.99%。</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五）数治驱动聚潜力。以“整体政府”数字化转型为抓手，通过“大平台共建、大系统共用、大数据慧治、大生态共营”，实现政府借给系统性变革，为营商政务环境优化集聚更大潜力。一是平台应统尽统。出台《政务信息化项目建设管理暂行办法》，制订《深入实施“数字政府·智慧岳阳”建设行动方案》，推出党政协同数字化、产业经济数字化、幸福生活数字化等5类攻坚23项行动，统筹全市政务信息平台开发、建设、部署。建成覆盖全市76个市级部门、13个县市区的“岳政通”党政协同平台，全市各级政务部门内部行政效能整体提升50%以上。二是系统应接尽接。实施“新型大数据中心”、“安全运营中心”建设，以城市数字底座支撑各类政务信息系统的统一接入、协同赋能。打通12345、110、数字城管等48个城市管理信息系统，实现城市运行数据综合调用、分析。推动政务信息系统迁移上云工程，市本级已有52个部门的115个业务系统接入或整体迁移至市电子政务云平台，接入率达85.3%，为消除“信息壁垒”，实现业务协同迈出了坚实步伐。三是数据应归尽归。坚定不移通过跨部门业务场景应用，推动数据归集、数据治理、数据协同。完成城市移动综合服务平台“岳办岳好”迭代升级，建设公安大数据平台、“信用岳阳”二期、普惠金融信息平台、协税护税平台、智慧医疗等一大批跨部门、跨系统、跨层级、跨网络的政务、治理、民生服务数字化平台，人口、法人、空间地理、信用信息、电子证照5大基础数据库入库数据突破6亿条，治理形成包含多部门数据的财税数据专题库3000多万条，为全市税收增收2.4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上年结转</w:t>
            </w:r>
          </w:p>
        </w:tc>
        <w:tc>
          <w:tcPr>
            <w:tcW w:w="1238"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公共财</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政拨款</w:t>
            </w:r>
          </w:p>
        </w:tc>
        <w:tc>
          <w:tcPr>
            <w:tcW w:w="154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其他</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 w:hAnsi="仿宋" w:eastAsia="仿宋" w:cs="仿宋"/>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4671.96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1397.76</w:t>
            </w:r>
          </w:p>
        </w:tc>
        <w:tc>
          <w:tcPr>
            <w:tcW w:w="1238" w:type="dxa"/>
            <w:gridSpan w:val="2"/>
            <w:noWrap w:val="0"/>
            <w:vAlign w:val="center"/>
          </w:tcPr>
          <w:p>
            <w:pPr>
              <w:autoSpaceDN w:val="0"/>
              <w:spacing w:line="320" w:lineRule="exact"/>
              <w:jc w:val="left"/>
              <w:textAlignment w:val="center"/>
              <w:rPr>
                <w:rFonts w:hint="default" w:ascii="仿宋" w:hAnsi="仿宋" w:eastAsia="仿宋" w:cs="仿宋"/>
                <w:color w:val="000000"/>
                <w:sz w:val="22"/>
                <w:szCs w:val="22"/>
                <w:lang w:val="en-US" w:eastAsia="zh-CN"/>
              </w:rPr>
            </w:pPr>
            <w:r>
              <w:rPr>
                <w:rFonts w:hint="eastAsia" w:ascii="仿宋" w:hAnsi="仿宋" w:eastAsia="仿宋"/>
                <w:sz w:val="24"/>
                <w:szCs w:val="22"/>
                <w:lang w:val="en-US" w:eastAsia="zh-CN"/>
              </w:rPr>
              <w:t>3132.13</w:t>
            </w:r>
          </w:p>
        </w:tc>
        <w:tc>
          <w:tcPr>
            <w:tcW w:w="1547" w:type="dxa"/>
            <w:gridSpan w:val="2"/>
            <w:noWrap w:val="0"/>
            <w:vAlign w:val="center"/>
          </w:tcPr>
          <w:p>
            <w:pPr>
              <w:autoSpaceDN w:val="0"/>
              <w:spacing w:line="320" w:lineRule="exact"/>
              <w:jc w:val="left"/>
              <w:textAlignment w:val="center"/>
              <w:rPr>
                <w:rFonts w:hint="eastAsia" w:ascii="仿宋" w:hAnsi="仿宋" w:eastAsia="仿宋" w:cs="仿宋"/>
                <w:color w:val="000000"/>
                <w:sz w:val="22"/>
                <w:szCs w:val="22"/>
              </w:rPr>
            </w:pPr>
          </w:p>
        </w:tc>
        <w:tc>
          <w:tcPr>
            <w:tcW w:w="1800" w:type="dxa"/>
            <w:gridSpan w:val="4"/>
            <w:noWrap w:val="0"/>
            <w:vAlign w:val="center"/>
          </w:tcPr>
          <w:p>
            <w:pPr>
              <w:autoSpaceDN w:val="0"/>
              <w:spacing w:line="320" w:lineRule="exact"/>
              <w:jc w:val="center"/>
              <w:textAlignment w:val="center"/>
              <w:rPr>
                <w:rFonts w:hint="eastAsia" w:ascii="仿宋" w:hAnsi="仿宋" w:eastAsia="仿宋" w:cs="仿宋"/>
                <w:color w:val="000000"/>
                <w:sz w:val="22"/>
                <w:szCs w:val="22"/>
              </w:rPr>
            </w:pPr>
          </w:p>
        </w:tc>
        <w:tc>
          <w:tcPr>
            <w:tcW w:w="1080" w:type="dxa"/>
            <w:gridSpan w:val="3"/>
            <w:noWrap w:val="0"/>
            <w:vAlign w:val="center"/>
          </w:tcPr>
          <w:p>
            <w:pPr>
              <w:autoSpaceDN w:val="0"/>
              <w:spacing w:line="320" w:lineRule="exact"/>
              <w:jc w:val="left"/>
              <w:textAlignment w:val="center"/>
              <w:rPr>
                <w:rFonts w:hint="eastAsia" w:ascii="仿宋" w:hAnsi="仿宋" w:eastAsia="仿宋" w:cs="仿宋"/>
                <w:color w:val="000000"/>
                <w:sz w:val="22"/>
                <w:szCs w:val="22"/>
                <w:lang w:val="en-US" w:eastAsia="zh-CN"/>
              </w:rPr>
            </w:pPr>
            <w:r>
              <w:rPr>
                <w:rFonts w:hint="eastAsia" w:ascii="仿宋" w:hAnsi="仿宋" w:eastAsia="仿宋"/>
                <w:sz w:val="24"/>
                <w:szCs w:val="22"/>
                <w:lang w:val="en-US" w:eastAsia="zh-CN"/>
              </w:rPr>
              <w:t>142.07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238"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人员支出</w:t>
            </w:r>
          </w:p>
        </w:tc>
        <w:tc>
          <w:tcPr>
            <w:tcW w:w="2002"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 w:hAnsi="仿宋" w:eastAsia="仿宋" w:cs="仿宋"/>
                <w:color w:val="000000"/>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2"/>
                <w:szCs w:val="22"/>
                <w:lang w:val="en-US" w:eastAsia="zh-CN"/>
              </w:rPr>
            </w:pPr>
            <w:r>
              <w:rPr>
                <w:rFonts w:hint="eastAsia" w:ascii="仿宋" w:hAnsi="仿宋" w:eastAsia="仿宋"/>
                <w:sz w:val="24"/>
                <w:szCs w:val="22"/>
                <w:lang w:val="en-US" w:eastAsia="zh-CN"/>
              </w:rPr>
              <w:t>3208.54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2"/>
                <w:szCs w:val="22"/>
                <w:lang w:val="en-US" w:eastAsia="zh-CN"/>
              </w:rPr>
            </w:pPr>
            <w:r>
              <w:rPr>
                <w:rFonts w:hint="eastAsia" w:ascii="仿宋" w:hAnsi="仿宋" w:eastAsia="仿宋"/>
                <w:sz w:val="24"/>
                <w:szCs w:val="22"/>
                <w:lang w:val="en-US" w:eastAsia="zh-CN"/>
              </w:rPr>
              <w:t>1116.46</w:t>
            </w:r>
          </w:p>
        </w:tc>
        <w:tc>
          <w:tcPr>
            <w:tcW w:w="1238" w:type="dxa"/>
            <w:gridSpan w:val="2"/>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383.73</w:t>
            </w:r>
          </w:p>
        </w:tc>
        <w:tc>
          <w:tcPr>
            <w:tcW w:w="2002" w:type="dxa"/>
            <w:gridSpan w:val="4"/>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732.72</w:t>
            </w:r>
          </w:p>
        </w:tc>
        <w:tc>
          <w:tcPr>
            <w:tcW w:w="1080" w:type="dxa"/>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sz w:val="24"/>
                <w:szCs w:val="22"/>
                <w:lang w:val="en-US" w:eastAsia="zh-CN"/>
              </w:rPr>
              <w:t>2092.08</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1463.42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三公经费</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公务接待费</w:t>
            </w:r>
          </w:p>
        </w:tc>
        <w:tc>
          <w:tcPr>
            <w:tcW w:w="1238"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公务用车运维费</w:t>
            </w:r>
          </w:p>
        </w:tc>
        <w:tc>
          <w:tcPr>
            <w:tcW w:w="2002"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6.38</w:t>
            </w:r>
          </w:p>
        </w:tc>
        <w:tc>
          <w:tcPr>
            <w:tcW w:w="1355" w:type="dxa"/>
            <w:gridSpan w:val="2"/>
            <w:tcBorders>
              <w:left w:val="single" w:color="auto" w:sz="4" w:space="0"/>
            </w:tcBorders>
            <w:noWrap w:val="0"/>
            <w:vAlign w:val="center"/>
          </w:tcPr>
          <w:p>
            <w:pPr>
              <w:autoSpaceDN w:val="0"/>
              <w:spacing w:line="320" w:lineRule="exact"/>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2.85</w:t>
            </w:r>
          </w:p>
        </w:tc>
        <w:tc>
          <w:tcPr>
            <w:tcW w:w="1238" w:type="dxa"/>
            <w:gridSpan w:val="2"/>
            <w:noWrap w:val="0"/>
            <w:vAlign w:val="center"/>
          </w:tcPr>
          <w:p>
            <w:pPr>
              <w:autoSpaceDN w:val="0"/>
              <w:spacing w:line="320" w:lineRule="exact"/>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3.53</w:t>
            </w:r>
          </w:p>
        </w:tc>
        <w:tc>
          <w:tcPr>
            <w:tcW w:w="2002" w:type="dxa"/>
            <w:gridSpan w:val="4"/>
            <w:noWrap w:val="0"/>
            <w:vAlign w:val="center"/>
          </w:tcPr>
          <w:p>
            <w:pPr>
              <w:autoSpaceDN w:val="0"/>
              <w:spacing w:line="320" w:lineRule="exact"/>
              <w:jc w:val="both"/>
              <w:textAlignment w:val="center"/>
              <w:rPr>
                <w:rFonts w:hint="eastAsia" w:ascii="仿宋" w:hAnsi="仿宋" w:eastAsia="仿宋" w:cs="仿宋"/>
                <w:color w:val="000000"/>
                <w:sz w:val="24"/>
                <w:lang w:val="en-US" w:eastAsia="zh-CN"/>
              </w:rPr>
            </w:pPr>
          </w:p>
        </w:tc>
        <w:tc>
          <w:tcPr>
            <w:tcW w:w="2425" w:type="dxa"/>
            <w:gridSpan w:val="5"/>
            <w:noWrap w:val="0"/>
            <w:vAlign w:val="center"/>
          </w:tcPr>
          <w:p>
            <w:pPr>
              <w:autoSpaceDN w:val="0"/>
              <w:spacing w:line="320" w:lineRule="exact"/>
              <w:jc w:val="both"/>
              <w:textAlignment w:val="center"/>
              <w:rPr>
                <w:rFonts w:hint="eastAsia" w:ascii="仿宋" w:hAnsi="仿宋" w:eastAsia="仿宋" w:cs="仿宋"/>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固定资产</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593" w:type="dxa"/>
            <w:gridSpan w:val="4"/>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在用固定资产</w:t>
            </w:r>
          </w:p>
        </w:tc>
        <w:tc>
          <w:tcPr>
            <w:tcW w:w="3486" w:type="dxa"/>
            <w:gridSpan w:val="7"/>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center"/>
              <w:rPr>
                <w:rFonts w:hint="eastAsia" w:ascii="仿宋" w:hAnsi="仿宋" w:eastAsia="仿宋" w:cs="仿宋"/>
                <w:sz w:val="24"/>
              </w:rPr>
            </w:pPr>
            <w:r>
              <w:rPr>
                <w:rFonts w:hint="eastAsia" w:ascii="仿宋" w:hAnsi="仿宋" w:eastAsia="仿宋" w:cs="仿宋"/>
                <w:color w:val="000000"/>
                <w:sz w:val="24"/>
              </w:rPr>
              <w:t>机关</w:t>
            </w:r>
          </w:p>
        </w:tc>
        <w:tc>
          <w:tcPr>
            <w:tcW w:w="1080" w:type="dxa"/>
            <w:tcBorders>
              <w:right w:val="single" w:color="auto" w:sz="4" w:space="0"/>
            </w:tcBorders>
            <w:noWrap w:val="0"/>
            <w:vAlign w:val="center"/>
          </w:tcPr>
          <w:p>
            <w:pPr>
              <w:autoSpaceDN w:val="0"/>
              <w:spacing w:line="320" w:lineRule="exact"/>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2003.96</w:t>
            </w:r>
          </w:p>
        </w:tc>
        <w:tc>
          <w:tcPr>
            <w:tcW w:w="2593" w:type="dxa"/>
            <w:gridSpan w:val="4"/>
            <w:tcBorders>
              <w:left w:val="single" w:color="auto" w:sz="4" w:space="0"/>
            </w:tcBorders>
            <w:noWrap w:val="0"/>
            <w:vAlign w:val="center"/>
          </w:tcPr>
          <w:p>
            <w:pPr>
              <w:autoSpaceDN w:val="0"/>
              <w:spacing w:line="320" w:lineRule="exact"/>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2003.96</w:t>
            </w:r>
          </w:p>
        </w:tc>
        <w:tc>
          <w:tcPr>
            <w:tcW w:w="3486" w:type="dxa"/>
            <w:gridSpan w:val="7"/>
            <w:noWrap w:val="0"/>
            <w:vAlign w:val="center"/>
          </w:tcPr>
          <w:p>
            <w:pPr>
              <w:autoSpaceDN w:val="0"/>
              <w:spacing w:line="320" w:lineRule="exact"/>
              <w:jc w:val="both"/>
              <w:textAlignment w:val="center"/>
              <w:rPr>
                <w:rFonts w:hint="eastAsia" w:ascii="仿宋" w:hAnsi="仿宋" w:eastAsia="仿宋" w:cs="仿宋"/>
                <w:color w:val="000000"/>
                <w:sz w:val="24"/>
              </w:rPr>
            </w:pPr>
          </w:p>
        </w:tc>
        <w:tc>
          <w:tcPr>
            <w:tcW w:w="941" w:type="dxa"/>
            <w:gridSpan w:val="2"/>
            <w:noWrap w:val="0"/>
            <w:vAlign w:val="center"/>
          </w:tcPr>
          <w:p>
            <w:pPr>
              <w:autoSpaceDN w:val="0"/>
              <w:spacing w:line="320" w:lineRule="exact"/>
              <w:jc w:val="both"/>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整体支出绩效定性目标及实施计划完成情况</w:t>
            </w:r>
          </w:p>
        </w:tc>
        <w:tc>
          <w:tcPr>
            <w:tcW w:w="3932" w:type="dxa"/>
            <w:gridSpan w:val="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预期目标</w:t>
            </w:r>
          </w:p>
        </w:tc>
        <w:tc>
          <w:tcPr>
            <w:tcW w:w="4427" w:type="dxa"/>
            <w:gridSpan w:val="9"/>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3932" w:type="dxa"/>
            <w:gridSpan w:val="7"/>
            <w:noWrap w:val="0"/>
            <w:vAlign w:val="center"/>
          </w:tcPr>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default" w:ascii="Times New Roman" w:hAnsi="Times New Roman" w:eastAsia="仿宋_GB2312" w:cs="Times New Roman"/>
                <w:color w:val="auto"/>
                <w:sz w:val="24"/>
                <w:szCs w:val="24"/>
                <w:lang w:val="en-US" w:eastAsia="zh-CN"/>
              </w:rPr>
              <w:t>推进政务服务“一网通办”、城市运行“一网统管”，打造全市百万级用户唯一官方综合移动服务平台“岳办岳好”APP及其微信小程序</w:t>
            </w:r>
            <w:r>
              <w:rPr>
                <w:rFonts w:hint="eastAsia" w:ascii="仿宋" w:hAnsi="仿宋" w:eastAsia="仿宋" w:cs="仿宋"/>
                <w:color w:val="000000"/>
                <w:sz w:val="24"/>
                <w:lang w:eastAsia="zh-CN"/>
              </w:rPr>
              <w:t>。</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default" w:ascii="Times New Roman" w:hAnsi="Times New Roman" w:eastAsia="仿宋_GB2312" w:cs="Times New Roman"/>
                <w:color w:val="auto"/>
                <w:sz w:val="24"/>
                <w:szCs w:val="24"/>
                <w:lang w:val="en-US" w:eastAsia="zh-CN"/>
              </w:rPr>
              <w:t>推进政务服务“一窗受理、集成服务”改革，强化行政审批“三集中三到位”，实施“前台综合受理、后台分类审批、综合窗口出件”</w:t>
            </w:r>
            <w:r>
              <w:rPr>
                <w:rFonts w:hint="eastAsia" w:eastAsia="仿宋_GB2312" w:cs="Times New Roman"/>
                <w:color w:val="auto"/>
                <w:sz w:val="24"/>
                <w:szCs w:val="24"/>
                <w:lang w:val="en-US" w:eastAsia="zh-CN"/>
              </w:rPr>
              <w:t>。</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开发建设“网上中介服务超市”，发布中介服务事项100项。</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落实政务服务标准化规范化便利化建设，行政许可事项承诺时限较法定时限平均压缩50%。</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落实涉企经营许可事项“证照分离”改革全覆盖。</w:t>
            </w:r>
          </w:p>
          <w:p>
            <w:pPr>
              <w:numPr>
                <w:ilvl w:val="0"/>
                <w:numId w:val="2"/>
              </w:numPr>
              <w:autoSpaceDN w:val="0"/>
              <w:spacing w:line="320" w:lineRule="exact"/>
              <w:ind w:left="0" w:leftChars="0"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落实省定三批次“一件事一次办”。率先全省创建个人和企业等12个主题式套餐式服务。</w:t>
            </w:r>
          </w:p>
          <w:p>
            <w:pPr>
              <w:numPr>
                <w:ilvl w:val="0"/>
                <w:numId w:val="2"/>
              </w:numPr>
              <w:autoSpaceDN w:val="0"/>
              <w:spacing w:line="320" w:lineRule="exact"/>
              <w:ind w:left="0" w:leftChars="0" w:firstLine="0" w:firstLine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推动就近异地办，创新“全域+跨省”通办模式。</w:t>
            </w:r>
          </w:p>
          <w:p>
            <w:pPr>
              <w:numPr>
                <w:ilvl w:val="0"/>
                <w:numId w:val="2"/>
              </w:numPr>
              <w:autoSpaceDN w:val="0"/>
              <w:spacing w:line="320" w:lineRule="exact"/>
              <w:ind w:left="0" w:leftChars="0" w:firstLine="0" w:firstLineChars="0"/>
              <w:jc w:val="left"/>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加强“互联网+监管”平台数据归集与应用</w:t>
            </w:r>
            <w:r>
              <w:rPr>
                <w:rFonts w:hint="eastAsia" w:eastAsia="仿宋_GB2312" w:cs="Times New Roman"/>
                <w:color w:val="auto"/>
                <w:sz w:val="24"/>
                <w:szCs w:val="24"/>
                <w:lang w:val="en-US" w:eastAsia="zh-CN"/>
              </w:rPr>
              <w:t>。</w:t>
            </w:r>
          </w:p>
          <w:p>
            <w:pPr>
              <w:numPr>
                <w:numId w:val="0"/>
              </w:numPr>
              <w:autoSpaceDN w:val="0"/>
              <w:spacing w:line="320" w:lineRule="exact"/>
              <w:ind w:leftChars="0"/>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亮化服务</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落实</w:t>
            </w:r>
            <w:r>
              <w:rPr>
                <w:rFonts w:hint="eastAsia" w:ascii="仿宋" w:hAnsi="仿宋" w:eastAsia="仿宋" w:cs="仿宋"/>
                <w:color w:val="000000"/>
                <w:sz w:val="24"/>
                <w:lang w:eastAsia="zh-CN"/>
              </w:rPr>
              <w:t>全流程导办、全过程代办、全天候能办。</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10、</w:t>
            </w:r>
            <w:r>
              <w:rPr>
                <w:rFonts w:hint="default" w:ascii="Times New Roman" w:hAnsi="Times New Roman" w:eastAsia="仿宋_GB2312" w:cs="Times New Roman"/>
                <w:b w:val="0"/>
                <w:bCs w:val="0"/>
                <w:color w:val="auto"/>
                <w:sz w:val="24"/>
                <w:szCs w:val="24"/>
                <w:lang w:val="en-US" w:eastAsia="zh-CN"/>
              </w:rPr>
              <w:t>实施“新型大数据中心”、“安全运营中心”建设，以城市数字底座支撑各类政务信息系统的统一接入、协同赋能。</w:t>
            </w:r>
          </w:p>
        </w:tc>
        <w:tc>
          <w:tcPr>
            <w:tcW w:w="4427" w:type="dxa"/>
            <w:gridSpan w:val="9"/>
            <w:noWrap w:val="0"/>
            <w:vAlign w:val="center"/>
          </w:tcPr>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default" w:ascii="Times New Roman" w:hAnsi="Times New Roman" w:eastAsia="仿宋_GB2312" w:cs="Times New Roman"/>
                <w:color w:val="auto"/>
                <w:sz w:val="24"/>
                <w:szCs w:val="24"/>
                <w:lang w:val="en-US" w:eastAsia="zh-CN"/>
              </w:rPr>
              <w:t>推进政务服务“一网通办”、城市运行“一网统管”，打造全市百万级用户唯一官方综合移动服务平台“岳办岳好”APP及其微信小程序</w:t>
            </w:r>
            <w:r>
              <w:rPr>
                <w:rFonts w:hint="eastAsia" w:ascii="仿宋" w:hAnsi="仿宋" w:eastAsia="仿宋" w:cs="仿宋"/>
                <w:color w:val="000000"/>
                <w:sz w:val="24"/>
                <w:lang w:eastAsia="zh-CN"/>
              </w:rPr>
              <w:t>。</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default" w:ascii="Times New Roman" w:hAnsi="Times New Roman" w:eastAsia="仿宋_GB2312" w:cs="Times New Roman"/>
                <w:color w:val="auto"/>
                <w:sz w:val="24"/>
                <w:szCs w:val="24"/>
                <w:lang w:val="en-US" w:eastAsia="zh-CN"/>
              </w:rPr>
              <w:t>推进政务服务“一窗受理、集成服务”改革，强化行政审批“三集中三到位”，实施“前台综合受理、后台分类审批、综合窗口出件”，市级34个部门1457项审批服务无差别受理、同标准办理和全流程智能导办</w:t>
            </w:r>
            <w:r>
              <w:rPr>
                <w:rFonts w:hint="eastAsia" w:eastAsia="仿宋_GB2312" w:cs="Times New Roman"/>
                <w:color w:val="auto"/>
                <w:sz w:val="24"/>
                <w:szCs w:val="24"/>
                <w:lang w:val="en-US" w:eastAsia="zh-CN"/>
              </w:rPr>
              <w:t>。</w:t>
            </w:r>
          </w:p>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3、开发建设“网上中介服务超市”，发布中介服务事项119项，入驻中介机构736家。</w:t>
            </w:r>
          </w:p>
          <w:p>
            <w:pPr>
              <w:numPr>
                <w:ilvl w:val="0"/>
                <w:numId w:val="0"/>
              </w:num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4、落实政务服务标准化规范化便利化建设，行政许可事项承诺时限较法定时限平均压缩62%，“最多跑一次”事项占比100%，网上可办率达到99.95%。</w:t>
            </w:r>
          </w:p>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5、落实529项（中央523项、省级6项）涉企经营许可事项“证照分离”改革全覆盖，实施告知承诺事项27个、容缺受理事项37个。</w:t>
            </w:r>
          </w:p>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6、落实省定三批次297个事项“一件事一次办”。率先全省创建个人（出生、上学、就业、婚育、退役、退休、身后）和企业（开办、变更、注销、水电气网联动报装）等12个主题式套餐式服务。7、</w:t>
            </w:r>
            <w:r>
              <w:rPr>
                <w:rFonts w:hint="eastAsia" w:ascii="仿宋" w:hAnsi="仿宋" w:eastAsia="仿宋" w:cs="仿宋"/>
                <w:color w:val="000000"/>
                <w:sz w:val="24"/>
              </w:rPr>
              <w:t>深化改革</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深化“一件事”、“一门式”、“一体化”改革。</w:t>
            </w:r>
          </w:p>
          <w:p>
            <w:pPr>
              <w:numPr>
                <w:ilvl w:val="0"/>
                <w:numId w:val="0"/>
              </w:num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7、推动就近异地办，创新“全域+跨省”通办模式，实施市内全域通办高频事项180个、跨省通办便民事项140个。</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r>
              <w:rPr>
                <w:rFonts w:hint="default" w:ascii="Times New Roman" w:hAnsi="Times New Roman" w:eastAsia="仿宋_GB2312" w:cs="Times New Roman"/>
                <w:color w:val="auto"/>
                <w:sz w:val="24"/>
                <w:szCs w:val="24"/>
                <w:lang w:val="en-US" w:eastAsia="zh-CN"/>
              </w:rPr>
              <w:t>加强“互联网+监管”平台数据归集与应用，</w:t>
            </w:r>
            <w:r>
              <w:rPr>
                <w:rFonts w:hint="default" w:ascii="Times New Roman" w:hAnsi="Times New Roman" w:eastAsia="仿宋_GB2312" w:cs="Times New Roman"/>
                <w:color w:val="auto"/>
                <w:sz w:val="24"/>
                <w:szCs w:val="24"/>
                <w:lang w:val="zh-CN" w:eastAsia="zh-CN"/>
              </w:rPr>
              <w:t>通过群众监督、电子监察、专项巡察等方式，多渠道采集评价数据，</w:t>
            </w:r>
            <w:r>
              <w:rPr>
                <w:rFonts w:hint="default" w:ascii="Times New Roman" w:hAnsi="Times New Roman" w:eastAsia="仿宋_GB2312" w:cs="Times New Roman"/>
                <w:color w:val="auto"/>
                <w:sz w:val="24"/>
                <w:szCs w:val="24"/>
                <w:lang w:val="en-US" w:eastAsia="zh-CN"/>
              </w:rPr>
              <w:t>通过</w:t>
            </w:r>
            <w:r>
              <w:rPr>
                <w:rFonts w:hint="default" w:ascii="Times New Roman" w:hAnsi="Times New Roman" w:eastAsia="仿宋_GB2312" w:cs="Times New Roman"/>
                <w:color w:val="auto"/>
                <w:sz w:val="24"/>
                <w:szCs w:val="24"/>
                <w:lang w:val="zh-CN" w:eastAsia="zh-CN"/>
              </w:rPr>
              <w:t>闭环整改倒逼行政效能提升。</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10、打通12345、110、数字城管等48个城市管理信息系统，实现城市运行数据综合调用、分析。推动政务信息系统迁移上云工程，市本级已有52个部门的115个业务系统接入或整体迁移至市电子政务云平台，接入率达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整体支出</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产出目标</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质量指标</w:t>
            </w:r>
          </w:p>
        </w:tc>
        <w:tc>
          <w:tcPr>
            <w:tcW w:w="2709" w:type="dxa"/>
            <w:gridSpan w:val="4"/>
            <w:noWrap w:val="0"/>
            <w:vAlign w:val="center"/>
          </w:tcPr>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指标1：</w:t>
            </w:r>
            <w:r>
              <w:rPr>
                <w:rFonts w:hint="default" w:ascii="Times New Roman" w:hAnsi="Times New Roman" w:eastAsia="仿宋_GB2312" w:cs="Times New Roman"/>
                <w:color w:val="auto"/>
                <w:sz w:val="24"/>
                <w:szCs w:val="24"/>
                <w:lang w:val="en-US" w:eastAsia="zh-CN"/>
              </w:rPr>
              <w:t>推进政务服务“一网通办”、城市运行“一网统管”，打造全市百万级用户唯一官方综合移动服务平台“岳办岳好”APP及其微信小程序</w:t>
            </w:r>
            <w:r>
              <w:rPr>
                <w:rFonts w:hint="eastAsia" w:ascii="仿宋" w:hAnsi="仿宋" w:eastAsia="仿宋" w:cs="仿宋"/>
                <w:color w:val="000000"/>
                <w:sz w:val="24"/>
                <w:lang w:eastAsia="zh-CN"/>
              </w:rPr>
              <w:t>。</w:t>
            </w:r>
          </w:p>
          <w:p>
            <w:pPr>
              <w:numPr>
                <w:ilvl w:val="0"/>
                <w:numId w:val="0"/>
              </w:numPr>
              <w:autoSpaceDN w:val="0"/>
              <w:spacing w:line="320" w:lineRule="exact"/>
              <w:jc w:val="left"/>
              <w:textAlignment w:val="center"/>
              <w:rPr>
                <w:rFonts w:hint="eastAsia" w:ascii="仿宋" w:hAnsi="仿宋" w:eastAsia="仿宋" w:cs="仿宋"/>
                <w:color w:val="000000"/>
                <w:sz w:val="24"/>
              </w:rPr>
            </w:pPr>
          </w:p>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指标2：</w:t>
            </w:r>
            <w:r>
              <w:rPr>
                <w:rFonts w:hint="default" w:ascii="Times New Roman" w:hAnsi="Times New Roman" w:eastAsia="仿宋_GB2312" w:cs="Times New Roman"/>
                <w:color w:val="auto"/>
                <w:sz w:val="24"/>
                <w:szCs w:val="24"/>
                <w:lang w:val="en-US" w:eastAsia="zh-CN"/>
              </w:rPr>
              <w:t>推进政务服务“一窗受理、集成服务”改革，强化行政审批“三集中三到位”，实施“前台综合受理、后台分类审批、综合窗口出件”</w:t>
            </w:r>
            <w:r>
              <w:rPr>
                <w:rFonts w:hint="eastAsia" w:eastAsia="仿宋_GB2312" w:cs="Times New Roman"/>
                <w:color w:val="auto"/>
                <w:sz w:val="24"/>
                <w:szCs w:val="24"/>
                <w:lang w:val="en-US" w:eastAsia="zh-CN"/>
              </w:rPr>
              <w:t>。</w:t>
            </w:r>
          </w:p>
          <w:p>
            <w:pPr>
              <w:autoSpaceDN w:val="0"/>
              <w:spacing w:line="320" w:lineRule="exact"/>
              <w:jc w:val="left"/>
              <w:textAlignment w:val="center"/>
              <w:rPr>
                <w:rFonts w:hint="eastAsia" w:ascii="仿宋" w:hAnsi="仿宋" w:eastAsia="仿宋" w:cs="仿宋"/>
                <w:color w:val="000000"/>
                <w:sz w:val="24"/>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709" w:type="dxa"/>
            <w:gridSpan w:val="4"/>
            <w:noWrap w:val="0"/>
            <w:vAlign w:val="center"/>
          </w:tcPr>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指标1：</w:t>
            </w:r>
            <w:r>
              <w:rPr>
                <w:rFonts w:hint="eastAsia" w:ascii="仿宋" w:hAnsi="仿宋" w:eastAsia="仿宋" w:cs="仿宋"/>
                <w:color w:val="000000"/>
                <w:sz w:val="24"/>
                <w:lang w:val="en-US" w:eastAsia="zh-CN"/>
              </w:rPr>
              <w:t>开发建设“网上中介服务超市”，发布中介服务事项100项。</w:t>
            </w:r>
          </w:p>
          <w:p>
            <w:pPr>
              <w:autoSpaceDN w:val="0"/>
              <w:spacing w:line="320" w:lineRule="exact"/>
              <w:jc w:val="left"/>
              <w:textAlignment w:val="center"/>
              <w:rPr>
                <w:rFonts w:hint="eastAsia" w:ascii="仿宋" w:hAnsi="仿宋" w:eastAsia="仿宋" w:cs="仿宋"/>
                <w:color w:val="000000"/>
                <w:sz w:val="24"/>
                <w:lang w:eastAsia="zh-CN"/>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numPr>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指标2：</w:t>
            </w:r>
            <w:r>
              <w:rPr>
                <w:rFonts w:hint="eastAsia" w:ascii="仿宋" w:hAnsi="仿宋" w:eastAsia="仿宋" w:cs="仿宋"/>
                <w:color w:val="000000"/>
                <w:sz w:val="24"/>
                <w:lang w:val="en-US" w:eastAsia="zh-CN"/>
              </w:rPr>
              <w:t>落实涉企经营许可事项“证照分离”改革全覆盖。</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指标3：</w:t>
            </w:r>
            <w:r>
              <w:rPr>
                <w:rFonts w:hint="eastAsia" w:ascii="仿宋" w:hAnsi="仿宋" w:eastAsia="仿宋" w:cs="仿宋"/>
                <w:color w:val="000000"/>
                <w:sz w:val="24"/>
              </w:rPr>
              <w:t>加强政府信息公开，全年发布信息4</w:t>
            </w:r>
            <w:r>
              <w:rPr>
                <w:rFonts w:hint="eastAsia" w:ascii="仿宋" w:hAnsi="仿宋" w:eastAsia="仿宋" w:cs="仿宋"/>
                <w:color w:val="000000"/>
                <w:sz w:val="24"/>
                <w:lang w:val="en-US" w:eastAsia="zh-CN"/>
              </w:rPr>
              <w:t>0</w:t>
            </w:r>
            <w:r>
              <w:rPr>
                <w:rFonts w:hint="eastAsia" w:ascii="仿宋" w:hAnsi="仿宋" w:eastAsia="仿宋" w:cs="仿宋"/>
                <w:color w:val="000000"/>
                <w:sz w:val="24"/>
              </w:rPr>
              <w:t>万条</w:t>
            </w:r>
            <w:r>
              <w:rPr>
                <w:rFonts w:hint="eastAsia" w:ascii="仿宋" w:hAnsi="仿宋" w:eastAsia="仿宋" w:cs="仿宋"/>
                <w:color w:val="000000"/>
                <w:sz w:val="24"/>
                <w:lang w:eastAsia="zh-CN"/>
              </w:rPr>
              <w:t>、网站年浏览量突破1.5亿人次</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numPr>
                <w:numId w:val="0"/>
              </w:numPr>
              <w:autoSpaceDN w:val="0"/>
              <w:spacing w:line="320" w:lineRule="exact"/>
              <w:ind w:left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指标4：落实省定三批次“一件事一次办”。率先全省创建个人和企业等12个主题式套餐式服务。</w:t>
            </w:r>
          </w:p>
          <w:p>
            <w:pPr>
              <w:autoSpaceDN w:val="0"/>
              <w:spacing w:line="320" w:lineRule="exact"/>
              <w:jc w:val="left"/>
              <w:textAlignment w:val="center"/>
              <w:rPr>
                <w:rFonts w:hint="eastAsia" w:ascii="仿宋" w:hAnsi="仿宋" w:eastAsia="仿宋" w:cs="仿宋"/>
                <w:color w:val="000000"/>
                <w:sz w:val="24"/>
                <w:lang w:val="en-US" w:eastAsia="zh-CN"/>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numPr>
                <w:numId w:val="0"/>
              </w:numPr>
              <w:autoSpaceDN w:val="0"/>
              <w:spacing w:line="320" w:lineRule="exact"/>
              <w:ind w:leftChars="0"/>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指标5：落实省定三批次“一件事一次办”。率先全省创建个人和企业等12个主题式套餐式服务。</w:t>
            </w:r>
          </w:p>
          <w:p>
            <w:pPr>
              <w:autoSpaceDN w:val="0"/>
              <w:spacing w:line="320" w:lineRule="exact"/>
              <w:jc w:val="left"/>
              <w:textAlignment w:val="center"/>
              <w:rPr>
                <w:rFonts w:hint="eastAsia" w:ascii="仿宋" w:hAnsi="仿宋" w:eastAsia="仿宋" w:cs="仿宋"/>
                <w:color w:val="000000"/>
                <w:sz w:val="24"/>
                <w:lang w:val="en-US" w:eastAsia="zh-CN"/>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时效指标</w:t>
            </w:r>
          </w:p>
        </w:tc>
        <w:tc>
          <w:tcPr>
            <w:tcW w:w="2709" w:type="dxa"/>
            <w:gridSpan w:val="4"/>
            <w:noWrap w:val="0"/>
            <w:vAlign w:val="center"/>
          </w:tcPr>
          <w:p>
            <w:pPr>
              <w:numPr>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r>
              <w:rPr>
                <w:rFonts w:hint="eastAsia" w:ascii="仿宋" w:hAnsi="仿宋" w:eastAsia="仿宋" w:cs="仿宋"/>
                <w:color w:val="000000"/>
                <w:sz w:val="24"/>
                <w:lang w:val="en-US" w:eastAsia="zh-CN"/>
              </w:rPr>
              <w:t>落实政务服务标准化规范化便利化建设，行政许可事项承诺时限较法定时限平均压缩50%。</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val="0"/>
                <w:bCs/>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指标2：优化营商环境，强化服务便民，所有涉企审批服务承诺时限压缩至法定时限的2/3以内</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指标1：应用云平台后电子政务项目硬件设备投资节约60%</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指标2：节约各级行政部门办事成本450万以上</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效益目标</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社会效益</w:t>
            </w:r>
          </w:p>
        </w:tc>
        <w:tc>
          <w:tcPr>
            <w:tcW w:w="2709" w:type="dxa"/>
            <w:gridSpan w:val="4"/>
            <w:noWrap w:val="0"/>
            <w:vAlign w:val="center"/>
          </w:tcPr>
          <w:p>
            <w:pPr>
              <w:numPr>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指标1：</w:t>
            </w:r>
            <w:r>
              <w:rPr>
                <w:rFonts w:hint="eastAsia" w:ascii="仿宋" w:hAnsi="仿宋" w:eastAsia="仿宋" w:cs="仿宋"/>
                <w:color w:val="000000"/>
                <w:sz w:val="24"/>
              </w:rPr>
              <w:t xml:space="preserve">政务服务效率明显提高         </w:t>
            </w:r>
          </w:p>
          <w:p>
            <w:pPr>
              <w:numPr>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指标2：</w:t>
            </w:r>
            <w:r>
              <w:rPr>
                <w:rFonts w:hint="eastAsia" w:ascii="仿宋" w:hAnsi="仿宋" w:eastAsia="仿宋" w:cs="仿宋"/>
                <w:color w:val="000000"/>
                <w:sz w:val="24"/>
              </w:rPr>
              <w:t xml:space="preserve">政府信息透明度明显增强 </w:t>
            </w:r>
          </w:p>
          <w:p>
            <w:pPr>
              <w:numPr>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指标3:</w:t>
            </w:r>
            <w:r>
              <w:rPr>
                <w:rFonts w:hint="eastAsia" w:ascii="仿宋" w:hAnsi="仿宋" w:eastAsia="仿宋" w:cs="仿宋"/>
                <w:color w:val="000000"/>
                <w:sz w:val="24"/>
              </w:rPr>
              <w:t xml:space="preserve">企业和群众办事更便捷、更高效，成本更低，群众的获得感和满意度明显提升                       </w:t>
            </w:r>
          </w:p>
          <w:p>
            <w:pPr>
              <w:autoSpaceDN w:val="0"/>
              <w:spacing w:line="320" w:lineRule="exact"/>
              <w:jc w:val="left"/>
              <w:textAlignment w:val="center"/>
              <w:rPr>
                <w:rFonts w:hint="eastAsia" w:ascii="仿宋" w:hAnsi="仿宋" w:eastAsia="仿宋" w:cs="仿宋"/>
                <w:color w:val="000000"/>
                <w:sz w:val="24"/>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bookmarkStart w:id="0" w:name="_GoBack"/>
            <w:bookmarkEnd w:id="0"/>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指标1：1.服务对象满意度达到98%以上</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姓  名</w:t>
            </w:r>
          </w:p>
        </w:tc>
        <w:tc>
          <w:tcPr>
            <w:tcW w:w="3719"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职务/职称</w:t>
            </w:r>
          </w:p>
        </w:tc>
        <w:tc>
          <w:tcPr>
            <w:tcW w:w="1321"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5"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徐佳</w:t>
            </w:r>
          </w:p>
        </w:tc>
        <w:tc>
          <w:tcPr>
            <w:tcW w:w="3719"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副局长</w:t>
            </w:r>
          </w:p>
        </w:tc>
        <w:tc>
          <w:tcPr>
            <w:tcW w:w="1321" w:type="dxa"/>
            <w:noWrap w:val="0"/>
            <w:vAlign w:val="center"/>
          </w:tcPr>
          <w:p>
            <w:pPr>
              <w:autoSpaceDN w:val="0"/>
              <w:spacing w:line="320" w:lineRule="exact"/>
              <w:jc w:val="center"/>
              <w:textAlignment w:val="center"/>
              <w:rPr>
                <w:rFonts w:hint="default" w:ascii="仿宋" w:hAnsi="仿宋" w:eastAsia="仿宋" w:cs="仿宋"/>
                <w:b w:val="0"/>
                <w:bCs w:val="0"/>
                <w:color w:val="000000"/>
                <w:sz w:val="24"/>
                <w:lang w:val="en-US"/>
              </w:rPr>
            </w:pPr>
            <w:r>
              <w:rPr>
                <w:rFonts w:hint="eastAsia" w:ascii="仿宋" w:hAnsi="仿宋" w:eastAsia="仿宋" w:cs="仿宋"/>
                <w:color w:val="000000"/>
                <w:sz w:val="24"/>
                <w:lang w:val="en-US" w:eastAsia="zh-CN"/>
              </w:rPr>
              <w:t>岳阳市行政审批服务局</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唐琼</w:t>
            </w:r>
          </w:p>
        </w:tc>
        <w:tc>
          <w:tcPr>
            <w:tcW w:w="3719" w:type="dxa"/>
            <w:gridSpan w:val="6"/>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办公室主任</w:t>
            </w:r>
          </w:p>
        </w:tc>
        <w:tc>
          <w:tcPr>
            <w:tcW w:w="1321"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岳阳市行政审批服务局</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姚文静</w:t>
            </w:r>
          </w:p>
        </w:tc>
        <w:tc>
          <w:tcPr>
            <w:tcW w:w="3719"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会计</w:t>
            </w:r>
          </w:p>
        </w:tc>
        <w:tc>
          <w:tcPr>
            <w:tcW w:w="1321"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岳阳市行政审批服务局</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评价组组长（签字）：</w:t>
            </w: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部门（单位）意见：</w:t>
            </w: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部门（单位）负责人（签章）：</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ascii="仿宋" w:hAnsi="仿宋" w:eastAsia="仿宋" w:cs="仿宋"/>
                <w:sz w:val="24"/>
              </w:rPr>
            </w:pPr>
            <w:r>
              <w:rPr>
                <w:rFonts w:hint="eastAsia" w:ascii="仿宋" w:hAnsi="仿宋" w:eastAsia="仿宋" w:cs="仿宋"/>
                <w:sz w:val="24"/>
              </w:rPr>
              <w:t>财政部门归口业务科室意见：</w:t>
            </w: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r>
              <w:rPr>
                <w:rFonts w:hint="eastAsia" w:ascii="仿宋" w:hAnsi="仿宋" w:eastAsia="仿宋" w:cs="仿宋"/>
                <w:sz w:val="24"/>
              </w:rPr>
              <w:t xml:space="preserve">                                  财政部门归口业务科室负责人（签章）：</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sz w:val="24"/>
              </w:rPr>
              <w:t xml:space="preserve">                                                                 年    月   日</w:t>
            </w:r>
          </w:p>
        </w:tc>
      </w:tr>
    </w:tbl>
    <w:p>
      <w:pPr>
        <w:rPr>
          <w:rFonts w:hint="eastAsia" w:eastAsia="仿宋_GB2312" w:cs="仿宋_GB2312"/>
          <w:bCs/>
          <w:sz w:val="28"/>
          <w:szCs w:val="28"/>
        </w:rPr>
      </w:pPr>
      <w:r>
        <w:rPr>
          <w:rFonts w:hint="eastAsia" w:ascii="仿宋" w:hAnsi="仿宋" w:eastAsia="仿宋" w:cs="仿宋"/>
          <w:bCs/>
          <w:sz w:val="28"/>
          <w:szCs w:val="28"/>
        </w:rPr>
        <w:t xml:space="preserve">填报人（签名）：      </w:t>
      </w:r>
      <w:r>
        <w:rPr>
          <w:rFonts w:hint="eastAsia" w:eastAsia="仿宋_GB2312" w:cs="仿宋_GB2312"/>
          <w:bCs/>
          <w:sz w:val="28"/>
          <w:szCs w:val="28"/>
        </w:rPr>
        <w:t xml:space="preserve">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eastAsia="仿宋_GB2312"/>
                <w:sz w:val="32"/>
                <w:szCs w:val="32"/>
              </w:rPr>
            </w:pPr>
            <w:r>
              <w:rPr>
                <w:rFonts w:hint="eastAsia" w:ascii="黑体" w:hAnsi="黑体" w:eastAsia="黑体" w:cs="黑体"/>
                <w:bCs/>
                <w:sz w:val="28"/>
                <w:szCs w:val="28"/>
              </w:rPr>
              <w:t>五、评价报告综述（文字部分）</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主要职能。（1）.贯彻落实国家、省、市有关行政审批制度改革、优化政务服务、大数据应用等方面的方针政策、法律法规和决策部署；（2）.负责全市政务服务规范化标准化建设，探索政务服务方式创新；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对全市各级政务服务大厅的政务服务工作进行指导和监督；组织开展政务服务民意调查工作；（5）.负责对政务服务事项投诉举报的承办、协办和督办；（6）.研究拟订全市大数据开发应用规划，推进全市“互联网+政务服务”一体化平台建设，统筹协调政务服务信息系统建设等工作；（7）.统筹协调并规范全市电子政务应用系统的建设和管理；负责全市电子政务外网的建设、管理和运行维护工作，推进各级各部门电子政务网络互联互通；负责市电子云计算中心的建设、运营维护、管理工作；（8）.负责市政府门户网站主网步的建设、运行维护工作；承担市政府网站群集约化平台建设、安全防护等运行保障工作；负责市政府网站群子网站建设的指导、监督、管理等工作；负责对县市区政府门户网站及市直部门单位网站的绩效考评；（9）.负责组织和协调全资源的开发利用和信息资源共享的有关工作；开发和建设全市基础政务数据资源库，提供综合信息服务；加强政务信息资源的统筹管理，推广信息技术在政务部门中的应用；（10）.承担市委、市政府和上级业务主管部门交界的其他事项。</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2．机构情况。根据编委核定，我局内设6个科室，所属事业单位2个。</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内设科室分别是：办公室、行政审批制度改革科、政务服务科、行政效能与政务公开科、电子政务科、大数据建设管理科。所属事业单位分别是：岳阳市政务服务中心、岳阳市大数据中心。</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3．人员情况。年末本单位实有在职在编人员28人，退休2人，共30人。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总收入为3274.2万元，其中财政拨款收入为3132.31万元，占比95.67%；其他收入为142.07万元，占比4.33%。本年总支出为3208.54万元，按资金来源划分：其中财政拨款支出3015.52万元，占比94%、其他193.02万元，占比6%；按支出性质划分：基本支出1116.46万元，占比34.8%、项目支出2092.08万元，占比65.2。</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本年基本支出1116.46万元，其中人员经费383.73万元，商品与服务支出732.72万元.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本年专项资金总收入3405.11万元，落实资金2092.08万元。</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numPr>
                <w:ilvl w:val="0"/>
                <w:numId w:val="0"/>
              </w:numPr>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本年专项资金总支出2092.08万元，按支出经济分类，其中商品与服务支出为834.44万元，占比39.89%，资本性支出为1257.64万元，占比60.11%。</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3、专项资金管理情况分析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我局为合理、有效、规范使用专项资金，建立健全了专项资金管理制度，完善了专项资金管理流程，做到专人负责、专款专用，严格按照相关会计制度进行会计核算和财务处理，做到财务处理及时、会计核算规范。专项资金纳入国库集中支付管理，单位严把审批关，杜绝了弄虚作假、截留、挤占、挪用专项资金的情况发生。</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各项专项资金都安排责任人，按专项资金的用途专款专用。在使用专项资金时，严格执行专项资使用制度和财务制度，同时对各项专项资金的使用流程进行监督，定时查看财务表报检查专项资金使用情况</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保证各个专项都能保质保量落实完成，使财政资金发挥出最大的项目效益</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1、推进政务服务“一网通办”、城市运行“一网统管”，打造全市百万级用户唯一官方综合移动服务平台“岳办岳好”APP及其微信小程序。</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2、推进政务服务“一窗受理、集成服务”改革，强化行政审批“三集中三到位”，实施“前台综合受理、后台分类审批、综合窗口出件”，市级34个部门1457项审批服务无差别受理、同标准办理和全流程智能导办。</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3、开发建设“网上中介服务超市”，发布中介服务事项119项，入驻中介机构736家。</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4、落实政务服务标准化规范化便利化建设，行政许可事项承诺时限较法定时限平均压缩62%，“最多跑一次”事项占比100%，网上可办率达到99.95%。</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5、落实529项（中央523项、省级6项）涉企经营许可事项“证照分离”改革全覆盖，实施告知承诺事项27个、容缺受理事项37个。</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6、落实省定三批次297个事项“一件事一次办”。率先全省创建个人（出生、上学、就业、婚育、退役、退休、身后）和企业（开办、变更、注销、水电气网联动报装）等12个主题式套餐式服务。7、深化改革，深化“一件事”、“一门式”、“一体化”改革。</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7、推动就近异地办，创新“全域+跨省”通办模式，实施市内全域通办高频事项180个、跨省通办便民事项140个。</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9、加强“互联网+监管”平台数据归集与应用，通过群众监督、电子监察、专项巡察等方式，多渠道采集评价数据，通过闭环整改倒逼行政效能提升。</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10、打通12345、110、数字城管等48个城市管理信息系统，实现城市运行数据综合调用、分析。推动政务信息系统迁移上云工程，市本级已有52个部门的115个业务系统接入或整体迁移至市电子政务云平台，接入率达85.3%。</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预算绩效管理基础工作有待进一步加强。绩效评价指标体系还不完善，评价指标设定的科学性有待加强。</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eastAsia="楷体_GB2312"/>
                <w:bCs/>
                <w:sz w:val="28"/>
                <w:szCs w:val="28"/>
              </w:rPr>
            </w:pPr>
            <w:r>
              <w:rPr>
                <w:rFonts w:hint="eastAsia" w:ascii="仿宋_GB2312" w:hAnsi="仿宋_GB2312" w:eastAsia="仿宋_GB2312" w:cs="仿宋_GB2312"/>
                <w:bCs/>
                <w:sz w:val="28"/>
                <w:szCs w:val="28"/>
                <w:lang w:eastAsia="zh-CN"/>
              </w:rPr>
              <w:t>加快完善相应制度建设和账务处理能力，</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提升部门效率，</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加强政策学习，提高思想认识，</w:t>
            </w:r>
            <w:r>
              <w:rPr>
                <w:rFonts w:hint="eastAsia" w:ascii="仿宋_GB2312" w:hAnsi="仿宋_GB2312" w:eastAsia="仿宋_GB2312" w:cs="仿宋_GB2312"/>
                <w:bCs/>
                <w:sz w:val="28"/>
                <w:szCs w:val="28"/>
                <w:lang w:val="en-US" w:eastAsia="zh-CN"/>
              </w:rPr>
              <w:t>更大力度</w:t>
            </w:r>
            <w:r>
              <w:rPr>
                <w:rFonts w:hint="eastAsia" w:ascii="仿宋_GB2312" w:hAnsi="仿宋_GB2312" w:eastAsia="仿宋_GB2312" w:cs="仿宋_GB2312"/>
                <w:bCs/>
                <w:sz w:val="28"/>
                <w:szCs w:val="28"/>
                <w:lang w:eastAsia="zh-CN"/>
              </w:rPr>
              <w:t>严格执行财经纪律。</w:t>
            </w:r>
          </w:p>
        </w:tc>
      </w:tr>
    </w:tbl>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资金有结余</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E0D67"/>
    <w:multiLevelType w:val="singleLevel"/>
    <w:tmpl w:val="D72E0D67"/>
    <w:lvl w:ilvl="0" w:tentative="0">
      <w:start w:val="1"/>
      <w:numFmt w:val="decimal"/>
      <w:suff w:val="nothing"/>
      <w:lvlText w:val="%1、"/>
      <w:lvlJc w:val="left"/>
    </w:lvl>
  </w:abstractNum>
  <w:abstractNum w:abstractNumId="1">
    <w:nsid w:val="045FC15A"/>
    <w:multiLevelType w:val="singleLevel"/>
    <w:tmpl w:val="045FC15A"/>
    <w:lvl w:ilvl="0" w:tentative="0">
      <w:start w:val="2"/>
      <w:numFmt w:val="decimal"/>
      <w:suff w:val="nothing"/>
      <w:lvlText w:val="%1、"/>
      <w:lvlJc w:val="left"/>
    </w:lvl>
  </w:abstractNum>
  <w:abstractNum w:abstractNumId="2">
    <w:nsid w:val="5BF33A89"/>
    <w:multiLevelType w:val="singleLevel"/>
    <w:tmpl w:val="5BF33A89"/>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DQzNWEyZTNjODQ0MDFlOWIzYWM4NTFjNmIyNjYifQ=="/>
  </w:docVars>
  <w:rsids>
    <w:rsidRoot w:val="19A01EC0"/>
    <w:rsid w:val="019D0524"/>
    <w:rsid w:val="07BA27DB"/>
    <w:rsid w:val="08FD5018"/>
    <w:rsid w:val="0A490598"/>
    <w:rsid w:val="1033119C"/>
    <w:rsid w:val="10E262DE"/>
    <w:rsid w:val="19A01EC0"/>
    <w:rsid w:val="412E397B"/>
    <w:rsid w:val="49D275E6"/>
    <w:rsid w:val="5C1B2572"/>
    <w:rsid w:val="693743DE"/>
    <w:rsid w:val="6F5C22D0"/>
    <w:rsid w:val="714C4A28"/>
    <w:rsid w:val="71952CC7"/>
    <w:rsid w:val="7469785E"/>
    <w:rsid w:val="7757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cs="宋体"/>
      <w:color w:val="000000"/>
      <w:kern w:val="0"/>
      <w:sz w:val="24"/>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10300</Words>
  <Characters>10910</Characters>
  <Lines>0</Lines>
  <Paragraphs>0</Paragraphs>
  <TotalTime>3</TotalTime>
  <ScaleCrop>false</ScaleCrop>
  <LinksUpToDate>false</LinksUpToDate>
  <CharactersWithSpaces>11499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2020-06-09T07:05:00Z</dcterms:created>
  <dc:creator>颠茄果</dc:creator>
  <cp:lastModifiedBy>颠茄果</cp:lastModifiedBy>
  <cp:lastPrinted>2021-06-29T08:37:00Z</cp:lastPrinted>
  <dcterms:modified xsi:type="dcterms:W3CDTF">2022-06-15T02:19:50Z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6069292432FA4DBD909FCCD3205E1EAB</vt:lpwstr>
  </property>
</Properties>
</file>