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sz w:val="44"/>
          <w:szCs w:val="44"/>
        </w:rPr>
      </w:pPr>
      <w:r>
        <w:rPr>
          <w:rFonts w:hint="eastAsia" w:ascii="宋体" w:hAnsi="宋体" w:eastAsia="宋体" w:cs="宋体"/>
          <w:b/>
          <w:bCs w:val="0"/>
          <w:sz w:val="44"/>
          <w:szCs w:val="44"/>
          <w:lang w:eastAsia="zh-CN"/>
        </w:rPr>
        <w:t>岳阳市司法局</w:t>
      </w:r>
      <w:bookmarkStart w:id="0" w:name="_GoBack"/>
      <w:bookmarkEnd w:id="0"/>
      <w:r>
        <w:rPr>
          <w:rFonts w:hint="eastAsia" w:ascii="宋体" w:hAnsi="宋体" w:eastAsia="宋体" w:cs="宋体"/>
          <w:b/>
          <w:bCs w:val="0"/>
          <w:sz w:val="44"/>
          <w:szCs w:val="44"/>
          <w:lang w:eastAsia="zh-CN"/>
        </w:rPr>
        <w:t>绩效</w:t>
      </w:r>
      <w:r>
        <w:rPr>
          <w:rFonts w:hint="eastAsia" w:ascii="宋体" w:hAnsi="宋体" w:eastAsia="宋体" w:cs="宋体"/>
          <w:b/>
          <w:bCs w:val="0"/>
          <w:sz w:val="44"/>
          <w:szCs w:val="44"/>
        </w:rPr>
        <w:t>评价报告</w:t>
      </w:r>
    </w:p>
    <w:p>
      <w:pPr>
        <w:spacing w:line="440" w:lineRule="exact"/>
        <w:ind w:firstLine="640" w:firstLineChars="200"/>
        <w:rPr>
          <w:rFonts w:hint="eastAsia" w:ascii="仿宋" w:hAnsi="仿宋" w:eastAsia="仿宋" w:cs="仿宋"/>
          <w:sz w:val="32"/>
          <w:szCs w:val="32"/>
        </w:rPr>
      </w:pPr>
    </w:p>
    <w:p>
      <w:pPr>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一、部门概况</w:t>
      </w:r>
    </w:p>
    <w:p>
      <w:pPr>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（一）部门基本情况</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岳阳市司法局主要工作职能：“一个统筹，四大职能”。“一个统筹”就是全面统筹协调全面依法治市和法治政府建设工作；“四大职能”，就是发挥好行政立法、行政执法、刑事执行、公共法律服务等四个方面职能作用。市司法局为正处级行政机构，市委全面依法治市委员会办公室设市司法局，市委依法治市办内设秘书科，市司法局内设2</w:t>
      </w:r>
      <w:r>
        <w:rPr>
          <w:rFonts w:hint="eastAsia" w:ascii="仿宋" w:hAnsi="仿宋" w:eastAsia="仿宋" w:cs="仿宋"/>
          <w:bCs/>
          <w:sz w:val="28"/>
          <w:szCs w:val="28"/>
          <w:lang w:val="en-US" w:eastAsia="zh-CN"/>
        </w:rPr>
        <w:t>2</w:t>
      </w:r>
      <w:r>
        <w:rPr>
          <w:rFonts w:hint="eastAsia" w:ascii="仿宋" w:hAnsi="仿宋" w:eastAsia="仿宋" w:cs="仿宋"/>
          <w:bCs/>
          <w:sz w:val="28"/>
          <w:szCs w:val="28"/>
        </w:rPr>
        <w:t>个科室，下设2个二级机构，分别为市强制隔离戒毒所（副处级行政单位）、市法律援助中心（正科级行政单位）。人员编制</w:t>
      </w:r>
      <w:r>
        <w:rPr>
          <w:rFonts w:hint="eastAsia" w:ascii="仿宋" w:hAnsi="仿宋" w:eastAsia="仿宋" w:cs="仿宋"/>
          <w:bCs/>
          <w:sz w:val="28"/>
          <w:szCs w:val="28"/>
          <w:lang w:val="en-US" w:eastAsia="zh-CN"/>
        </w:rPr>
        <w:t>81</w:t>
      </w:r>
      <w:r>
        <w:rPr>
          <w:rFonts w:hint="eastAsia" w:ascii="仿宋" w:hAnsi="仿宋" w:eastAsia="仿宋" w:cs="仿宋"/>
          <w:bCs/>
          <w:sz w:val="28"/>
          <w:szCs w:val="28"/>
        </w:rPr>
        <w:t>人、实</w:t>
      </w:r>
      <w:r>
        <w:rPr>
          <w:rFonts w:hint="eastAsia" w:ascii="仿宋" w:hAnsi="仿宋" w:eastAsia="仿宋" w:cs="仿宋"/>
          <w:bCs/>
          <w:sz w:val="28"/>
          <w:szCs w:val="28"/>
          <w:lang w:eastAsia="zh-CN"/>
        </w:rPr>
        <w:t>有人数</w:t>
      </w:r>
      <w:r>
        <w:rPr>
          <w:rFonts w:hint="eastAsia" w:ascii="仿宋" w:hAnsi="仿宋" w:eastAsia="仿宋" w:cs="仿宋"/>
          <w:bCs/>
          <w:sz w:val="28"/>
          <w:szCs w:val="28"/>
          <w:lang w:val="en-US" w:eastAsia="zh-CN"/>
        </w:rPr>
        <w:t>66</w:t>
      </w:r>
      <w:r>
        <w:rPr>
          <w:rFonts w:hint="eastAsia" w:ascii="仿宋" w:hAnsi="仿宋" w:eastAsia="仿宋" w:cs="仿宋"/>
          <w:bCs/>
          <w:sz w:val="28"/>
          <w:szCs w:val="28"/>
        </w:rPr>
        <w:t>人。</w:t>
      </w:r>
    </w:p>
    <w:p>
      <w:pPr>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（二）部门整体支出规模、使用方向和主要内容、涉及范围等</w:t>
      </w:r>
    </w:p>
    <w:p>
      <w:pPr>
        <w:rPr>
          <w:rFonts w:hint="eastAsia" w:ascii="仿宋" w:hAnsi="仿宋" w:eastAsia="仿宋" w:cs="仿宋"/>
          <w:bCs/>
          <w:sz w:val="28"/>
          <w:szCs w:val="28"/>
        </w:rPr>
      </w:pPr>
      <w:r>
        <w:rPr>
          <w:rFonts w:hint="eastAsia" w:ascii="仿宋" w:hAnsi="仿宋" w:eastAsia="仿宋" w:cs="仿宋"/>
          <w:bCs/>
          <w:sz w:val="28"/>
          <w:szCs w:val="28"/>
          <w:lang w:val="en-US" w:eastAsia="zh-CN"/>
        </w:rPr>
        <w:t xml:space="preserve">    2021</w:t>
      </w:r>
      <w:r>
        <w:rPr>
          <w:rFonts w:hint="eastAsia" w:ascii="仿宋" w:hAnsi="仿宋" w:eastAsia="仿宋" w:cs="仿宋"/>
          <w:bCs/>
          <w:sz w:val="28"/>
          <w:szCs w:val="28"/>
        </w:rPr>
        <w:t>年度局机关支出合计</w:t>
      </w:r>
      <w:r>
        <w:rPr>
          <w:rFonts w:hint="eastAsia" w:ascii="仿宋" w:hAnsi="仿宋" w:eastAsia="仿宋" w:cs="仿宋"/>
          <w:bCs/>
          <w:sz w:val="28"/>
          <w:szCs w:val="28"/>
          <w:lang w:val="en-US" w:eastAsia="zh-CN"/>
        </w:rPr>
        <w:t>2101.34</w:t>
      </w:r>
      <w:r>
        <w:rPr>
          <w:rFonts w:hint="eastAsia" w:ascii="仿宋" w:hAnsi="仿宋" w:eastAsia="仿宋" w:cs="仿宋"/>
          <w:bCs/>
          <w:sz w:val="28"/>
          <w:szCs w:val="28"/>
        </w:rPr>
        <w:t>万元，基本支出</w:t>
      </w:r>
      <w:r>
        <w:rPr>
          <w:rFonts w:hint="eastAsia" w:ascii="仿宋" w:hAnsi="仿宋" w:eastAsia="仿宋" w:cs="仿宋"/>
          <w:bCs/>
          <w:sz w:val="28"/>
          <w:szCs w:val="28"/>
          <w:lang w:val="en-US" w:eastAsia="zh-CN"/>
        </w:rPr>
        <w:t>1624.52</w:t>
      </w:r>
      <w:r>
        <w:rPr>
          <w:rFonts w:hint="eastAsia" w:ascii="仿宋" w:hAnsi="仿宋" w:eastAsia="仿宋" w:cs="仿宋"/>
          <w:bCs/>
          <w:sz w:val="28"/>
          <w:szCs w:val="28"/>
        </w:rPr>
        <w:t>万元，其中人员经费支出</w:t>
      </w:r>
      <w:r>
        <w:rPr>
          <w:rFonts w:hint="eastAsia" w:ascii="仿宋" w:hAnsi="仿宋" w:eastAsia="仿宋" w:cs="仿宋"/>
          <w:bCs/>
          <w:sz w:val="28"/>
          <w:szCs w:val="28"/>
          <w:lang w:val="en-US" w:eastAsia="zh-CN"/>
        </w:rPr>
        <w:t>1336.45</w:t>
      </w:r>
      <w:r>
        <w:rPr>
          <w:rFonts w:hint="eastAsia" w:ascii="仿宋" w:hAnsi="仿宋" w:eastAsia="仿宋" w:cs="仿宋"/>
          <w:bCs/>
          <w:sz w:val="28"/>
          <w:szCs w:val="28"/>
        </w:rPr>
        <w:t>万元，公用经费</w:t>
      </w:r>
      <w:r>
        <w:rPr>
          <w:rFonts w:hint="eastAsia" w:ascii="仿宋" w:hAnsi="仿宋" w:eastAsia="仿宋" w:cs="仿宋"/>
          <w:bCs/>
          <w:sz w:val="28"/>
          <w:szCs w:val="28"/>
          <w:lang w:val="en-US" w:eastAsia="zh-CN"/>
        </w:rPr>
        <w:t>288.07</w:t>
      </w:r>
      <w:r>
        <w:rPr>
          <w:rFonts w:hint="eastAsia" w:ascii="仿宋" w:hAnsi="仿宋" w:eastAsia="仿宋" w:cs="仿宋"/>
          <w:bCs/>
          <w:sz w:val="28"/>
          <w:szCs w:val="28"/>
        </w:rPr>
        <w:t>万元；项目专项支出</w:t>
      </w:r>
      <w:r>
        <w:rPr>
          <w:rFonts w:hint="eastAsia" w:ascii="仿宋" w:hAnsi="仿宋" w:eastAsia="仿宋" w:cs="仿宋"/>
          <w:bCs/>
          <w:sz w:val="28"/>
          <w:szCs w:val="28"/>
          <w:lang w:val="en-US" w:eastAsia="zh-CN"/>
        </w:rPr>
        <w:t>476.82</w:t>
      </w:r>
      <w:r>
        <w:rPr>
          <w:rFonts w:hint="eastAsia" w:ascii="仿宋" w:hAnsi="仿宋" w:eastAsia="仿宋" w:cs="仿宋"/>
          <w:bCs/>
          <w:sz w:val="28"/>
          <w:szCs w:val="28"/>
        </w:rPr>
        <w:t>万元。专项支出主要用于行政立法、行政执法、依法治市、戒毒人员管理、法律援助、人民调解、社区矫正和安置帮教。</w:t>
      </w:r>
    </w:p>
    <w:p>
      <w:pPr>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二、部门整体支出管理及使用情况</w:t>
      </w:r>
    </w:p>
    <w:p>
      <w:pPr>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（一）基本支出</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2021年度局机关基本支出</w:t>
      </w:r>
      <w:r>
        <w:rPr>
          <w:rFonts w:hint="eastAsia" w:ascii="仿宋" w:hAnsi="仿宋" w:eastAsia="仿宋" w:cs="仿宋"/>
          <w:bCs/>
          <w:sz w:val="28"/>
          <w:szCs w:val="28"/>
          <w:lang w:eastAsia="zh-CN"/>
        </w:rPr>
        <w:t>合计</w:t>
      </w:r>
      <w:r>
        <w:rPr>
          <w:rFonts w:hint="eastAsia" w:ascii="仿宋" w:hAnsi="仿宋" w:eastAsia="仿宋" w:cs="仿宋"/>
          <w:bCs/>
          <w:sz w:val="28"/>
          <w:szCs w:val="28"/>
          <w:lang w:val="en-US" w:eastAsia="zh-CN"/>
        </w:rPr>
        <w:t>1624.52</w:t>
      </w:r>
      <w:r>
        <w:rPr>
          <w:rFonts w:hint="eastAsia" w:ascii="仿宋" w:hAnsi="仿宋" w:eastAsia="仿宋" w:cs="仿宋"/>
          <w:bCs/>
          <w:sz w:val="28"/>
          <w:szCs w:val="28"/>
        </w:rPr>
        <w:t>万元，使用内容为人员经费和日常公用经费。其中人员经费支出</w:t>
      </w:r>
      <w:r>
        <w:rPr>
          <w:rFonts w:hint="eastAsia" w:ascii="仿宋" w:hAnsi="仿宋" w:eastAsia="仿宋" w:cs="仿宋"/>
          <w:bCs/>
          <w:sz w:val="28"/>
          <w:szCs w:val="28"/>
          <w:lang w:val="en-US" w:eastAsia="zh-CN"/>
        </w:rPr>
        <w:t>1336.45</w:t>
      </w:r>
      <w:r>
        <w:rPr>
          <w:rFonts w:hint="eastAsia" w:ascii="仿宋" w:hAnsi="仿宋" w:eastAsia="仿宋" w:cs="仿宋"/>
          <w:bCs/>
          <w:sz w:val="28"/>
          <w:szCs w:val="28"/>
        </w:rPr>
        <w:t>万元，主要用于发放行政人员、事业人员以及</w:t>
      </w:r>
      <w:r>
        <w:rPr>
          <w:rFonts w:hint="eastAsia" w:ascii="仿宋" w:hAnsi="仿宋" w:eastAsia="仿宋" w:cs="仿宋"/>
          <w:bCs/>
          <w:sz w:val="28"/>
          <w:szCs w:val="28"/>
          <w:lang w:eastAsia="zh-CN"/>
        </w:rPr>
        <w:t>劳务派遣人员</w:t>
      </w:r>
      <w:r>
        <w:rPr>
          <w:rFonts w:hint="eastAsia" w:ascii="仿宋" w:hAnsi="仿宋" w:eastAsia="仿宋" w:cs="仿宋"/>
          <w:bCs/>
          <w:sz w:val="28"/>
          <w:szCs w:val="28"/>
        </w:rPr>
        <w:t>工资及津补贴；支付机关离退休员工的工资及津补贴、抚恤金、丧葬费、生活补助等；</w:t>
      </w:r>
      <w:r>
        <w:rPr>
          <w:rFonts w:hint="eastAsia" w:ascii="仿宋" w:hAnsi="仿宋" w:eastAsia="仿宋" w:cs="仿宋"/>
          <w:bCs/>
          <w:sz w:val="28"/>
          <w:szCs w:val="28"/>
          <w:lang w:eastAsia="zh-CN"/>
        </w:rPr>
        <w:t>公用</w:t>
      </w:r>
      <w:r>
        <w:rPr>
          <w:rFonts w:hint="eastAsia" w:ascii="仿宋" w:hAnsi="仿宋" w:eastAsia="仿宋" w:cs="仿宋"/>
          <w:bCs/>
          <w:sz w:val="28"/>
          <w:szCs w:val="28"/>
        </w:rPr>
        <w:t>支出</w:t>
      </w:r>
      <w:r>
        <w:rPr>
          <w:rFonts w:hint="eastAsia" w:ascii="仿宋" w:hAnsi="仿宋" w:eastAsia="仿宋" w:cs="仿宋"/>
          <w:bCs/>
          <w:sz w:val="28"/>
          <w:szCs w:val="28"/>
          <w:lang w:val="en-US" w:eastAsia="zh-CN"/>
        </w:rPr>
        <w:t>288.07</w:t>
      </w:r>
      <w:r>
        <w:rPr>
          <w:rFonts w:hint="eastAsia" w:ascii="仿宋" w:hAnsi="仿宋" w:eastAsia="仿宋" w:cs="仿宋"/>
          <w:bCs/>
          <w:sz w:val="28"/>
          <w:szCs w:val="28"/>
        </w:rPr>
        <w:t>万元，主要用于保障机关正常运转所需开支的办公费、差旅费、招待费、会议费、公务用车运行维护费、物业管理费等。</w:t>
      </w:r>
    </w:p>
    <w:p>
      <w:pPr>
        <w:ind w:firstLine="562" w:firstLineChars="200"/>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（二）专项支出</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1、专项资金安排落实、总投入等情况分析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1</w:t>
      </w:r>
      <w:r>
        <w:rPr>
          <w:rFonts w:hint="eastAsia" w:ascii="仿宋" w:hAnsi="仿宋" w:eastAsia="仿宋" w:cs="仿宋"/>
          <w:bCs/>
          <w:sz w:val="28"/>
          <w:szCs w:val="28"/>
        </w:rPr>
        <w:t>年度局机关项目支出合计</w:t>
      </w:r>
      <w:r>
        <w:rPr>
          <w:rFonts w:hint="eastAsia" w:ascii="仿宋" w:hAnsi="仿宋" w:eastAsia="仿宋" w:cs="仿宋"/>
          <w:bCs/>
          <w:sz w:val="28"/>
          <w:szCs w:val="28"/>
          <w:lang w:val="en-US" w:eastAsia="zh-CN"/>
        </w:rPr>
        <w:t>476.82</w:t>
      </w:r>
      <w:r>
        <w:rPr>
          <w:rFonts w:hint="eastAsia" w:ascii="仿宋" w:hAnsi="仿宋" w:eastAsia="仿宋" w:cs="仿宋"/>
          <w:bCs/>
          <w:sz w:val="28"/>
          <w:szCs w:val="28"/>
        </w:rPr>
        <w:t>万元。专项支出主要用于行政立法、行政执法、依法治市、戒毒人员管理、法律援助、人民调解、社区矫正和安置帮教。</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专项资金实际使用情况分析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eastAsia="zh-CN"/>
        </w:rPr>
        <w:t>专项</w:t>
      </w:r>
      <w:r>
        <w:rPr>
          <w:rFonts w:hint="eastAsia" w:ascii="仿宋" w:hAnsi="仿宋" w:eastAsia="仿宋" w:cs="仿宋"/>
          <w:bCs/>
          <w:sz w:val="28"/>
          <w:szCs w:val="28"/>
        </w:rPr>
        <w:t>资金使用规范，注重绩效，支出审批程序严格，厉行节约，支出费用合理，确保了专款专用，最大限度地提高资金的使用效益</w:t>
      </w:r>
      <w:r>
        <w:rPr>
          <w:rFonts w:hint="eastAsia" w:ascii="仿宋" w:hAnsi="仿宋" w:eastAsia="仿宋" w:cs="仿宋"/>
          <w:bCs/>
          <w:sz w:val="28"/>
          <w:szCs w:val="28"/>
          <w:lang w:eastAsia="zh-CN"/>
        </w:rPr>
        <w:t>，并且</w:t>
      </w:r>
      <w:r>
        <w:rPr>
          <w:rFonts w:hint="eastAsia" w:ascii="仿宋" w:hAnsi="仿宋" w:eastAsia="仿宋" w:cs="仿宋"/>
          <w:bCs/>
          <w:sz w:val="28"/>
          <w:szCs w:val="28"/>
        </w:rPr>
        <w:t>严格按照预算编制控制人员经费的使用。</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3、专项资金管理情况分析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按照专项工作的计划进度和预算安排支出专项资金，大力加强专项资金的保障力度，确保主要工作专项工作有序开展。全年总投入专项资金</w:t>
      </w:r>
      <w:r>
        <w:rPr>
          <w:rFonts w:hint="eastAsia" w:ascii="仿宋" w:hAnsi="仿宋" w:eastAsia="仿宋" w:cs="仿宋"/>
          <w:bCs/>
          <w:sz w:val="28"/>
          <w:szCs w:val="28"/>
          <w:lang w:val="en-US" w:eastAsia="zh-CN"/>
        </w:rPr>
        <w:t>476.82</w:t>
      </w:r>
      <w:r>
        <w:rPr>
          <w:rFonts w:hint="eastAsia" w:ascii="仿宋" w:hAnsi="仿宋" w:eastAsia="仿宋" w:cs="仿宋"/>
          <w:bCs/>
          <w:sz w:val="28"/>
          <w:szCs w:val="28"/>
        </w:rPr>
        <w:t>万元，全部用于专项工作，专项资没有被挪用、挤占，全部按进度支付到位。</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三、部门专项组织实施情况</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（一）专项组织情况分析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1、完善制度，规范管理</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认真贯彻落实中央八项规定</w:t>
      </w:r>
      <w:r>
        <w:rPr>
          <w:rFonts w:hint="eastAsia" w:ascii="仿宋" w:hAnsi="仿宋" w:eastAsia="仿宋" w:cs="仿宋"/>
          <w:bCs/>
          <w:sz w:val="28"/>
          <w:szCs w:val="28"/>
          <w:lang w:eastAsia="zh-CN"/>
        </w:rPr>
        <w:t>和</w:t>
      </w:r>
      <w:r>
        <w:rPr>
          <w:rFonts w:hint="eastAsia" w:ascii="仿宋" w:hAnsi="仿宋" w:eastAsia="仿宋" w:cs="仿宋"/>
          <w:bCs/>
          <w:sz w:val="28"/>
          <w:szCs w:val="28"/>
        </w:rPr>
        <w:t>市委、市政府厉行节约的精神，进一步规范机关作风、加强机关财务管理，对单位行政运行、内部控制、会议、差旅、培训等严格按政策管理执行。</w:t>
      </w:r>
    </w:p>
    <w:p>
      <w:pPr>
        <w:numPr>
          <w:ilvl w:val="0"/>
          <w:numId w:val="1"/>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严格执行预算，控制各项经费支出</w:t>
      </w:r>
    </w:p>
    <w:p>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为加强单位资金使用效率，落实好财务管理制度，我局成立有财务工作领导小组，在资金使用审批上坚持局党组集体研究，纪检部门全程跟踪，分管副局长一支笔签字</w:t>
      </w:r>
      <w:r>
        <w:rPr>
          <w:rFonts w:hint="eastAsia" w:ascii="仿宋" w:hAnsi="仿宋" w:eastAsia="仿宋" w:cs="仿宋"/>
          <w:bCs/>
          <w:sz w:val="28"/>
          <w:szCs w:val="28"/>
          <w:lang w:eastAsia="zh-CN"/>
        </w:rPr>
        <w:t>报账</w:t>
      </w:r>
      <w:r>
        <w:rPr>
          <w:rFonts w:hint="eastAsia" w:ascii="仿宋" w:hAnsi="仿宋" w:eastAsia="仿宋" w:cs="仿宋"/>
          <w:bCs/>
          <w:sz w:val="28"/>
          <w:szCs w:val="28"/>
        </w:rPr>
        <w:t>的原则。严格执行政府采购。优化政府采购领域的营商环境，进一步深化财政体制改革，严格遵守政府采购制度，所有耗材及办公用品均通过政府采购平台进行采购。</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（二）专项管理情况分析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在专项资金的使用上，根据专项工作不同要求，确定项目资金负责人，局机关专项支出由</w:t>
      </w:r>
      <w:r>
        <w:rPr>
          <w:rFonts w:hint="eastAsia" w:ascii="仿宋" w:hAnsi="仿宋" w:eastAsia="仿宋" w:cs="仿宋"/>
          <w:bCs/>
          <w:sz w:val="28"/>
          <w:szCs w:val="28"/>
          <w:lang w:eastAsia="zh-CN"/>
        </w:rPr>
        <w:t>装备财务科</w:t>
      </w:r>
      <w:r>
        <w:rPr>
          <w:rFonts w:hint="eastAsia" w:ascii="仿宋" w:hAnsi="仿宋" w:eastAsia="仿宋" w:cs="仿宋"/>
          <w:bCs/>
          <w:sz w:val="28"/>
          <w:szCs w:val="28"/>
        </w:rPr>
        <w:t>科长负责管理，二级机构专项资金的使用由机构主要负责人管理实施。局机关负责监督全部专项资金的管理使用，在保障各项工作有序开展的同时，</w:t>
      </w:r>
      <w:r>
        <w:rPr>
          <w:rFonts w:hint="eastAsia" w:ascii="仿宋" w:hAnsi="仿宋" w:eastAsia="仿宋" w:cs="仿宋"/>
          <w:bCs/>
          <w:sz w:val="28"/>
          <w:szCs w:val="28"/>
          <w:lang w:eastAsia="zh-CN"/>
        </w:rPr>
        <w:t>提高资金的使用效益</w:t>
      </w:r>
      <w:r>
        <w:rPr>
          <w:rFonts w:hint="eastAsia" w:ascii="仿宋" w:hAnsi="仿宋" w:eastAsia="仿宋" w:cs="仿宋"/>
          <w:bCs/>
          <w:sz w:val="28"/>
          <w:szCs w:val="28"/>
        </w:rPr>
        <w:t>。</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四、部门整体支出绩效情况</w:t>
      </w:r>
    </w:p>
    <w:p>
      <w:pPr>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bCs/>
          <w:sz w:val="28"/>
          <w:szCs w:val="28"/>
          <w:lang w:val="en-US" w:eastAsia="zh-CN"/>
        </w:rPr>
        <w:t>2021年，</w:t>
      </w:r>
      <w:r>
        <w:rPr>
          <w:rFonts w:hint="eastAsia" w:ascii="仿宋" w:hAnsi="仿宋" w:eastAsia="仿宋" w:cs="仿宋"/>
          <w:color w:val="auto"/>
          <w:sz w:val="28"/>
          <w:szCs w:val="28"/>
        </w:rPr>
        <w:t>全市司法行政系统在省司法厅、市委、市政府的坚强领导下，在市委政法委的具体指导下，坚持以习近平新时代中国特色社会主义思想为指导，坚持党对司法行政工作的绝对领导，围绕中心服务大局，全力推进法治岳阳、法治政府和平安岳阳建设，持续巩固深化政法队伍教育整顿成果，扎实抓好干部队伍外树形象内强素质，全力以赴战疫情、防风险、护稳定、促发展，取得了较好的成绩。</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通过加强预算收支的管理，不断建立健全内部管理制度，梳理内部管理流程，部门整体支出管理情况得到了提升，部门整体支出绩效情况如下：</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eastAsia="zh-CN"/>
        </w:rPr>
        <w:t>（一）</w:t>
      </w:r>
      <w:r>
        <w:rPr>
          <w:rFonts w:hint="eastAsia" w:ascii="仿宋" w:hAnsi="仿宋" w:eastAsia="仿宋" w:cs="仿宋"/>
          <w:b/>
          <w:bCs w:val="0"/>
          <w:sz w:val="28"/>
          <w:szCs w:val="28"/>
        </w:rPr>
        <w:t>经济性评价方面</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1、本年预算配置控制较好，财政供养人员控制在预算编制以内；三公经费控制得较好。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2、预算执行方面，支出总额控制在预算总额以内，</w:t>
      </w:r>
      <w:r>
        <w:rPr>
          <w:rFonts w:hint="eastAsia" w:ascii="仿宋" w:hAnsi="仿宋" w:eastAsia="仿宋" w:cs="仿宋"/>
          <w:bCs/>
          <w:sz w:val="28"/>
          <w:szCs w:val="28"/>
          <w:lang w:eastAsia="zh-CN"/>
        </w:rPr>
        <w:t>年中追加了</w:t>
      </w:r>
      <w:r>
        <w:rPr>
          <w:rFonts w:hint="eastAsia" w:ascii="仿宋" w:hAnsi="仿宋" w:eastAsia="仿宋" w:cs="仿宋"/>
          <w:bCs/>
          <w:sz w:val="28"/>
          <w:szCs w:val="28"/>
        </w:rPr>
        <w:t>专项预算和政策性工资绩效预算；我局预算内专项资金在取得财政局的年度预算批复时，随批复一同进行了下达；追加的项目专项资金在取得上级或同级财政批复后随批复及时进行了下达；转移支付</w:t>
      </w:r>
      <w:r>
        <w:rPr>
          <w:rFonts w:hint="eastAsia" w:ascii="仿宋" w:hAnsi="仿宋" w:eastAsia="仿宋" w:cs="仿宋"/>
          <w:bCs/>
          <w:sz w:val="28"/>
          <w:szCs w:val="28"/>
          <w:lang w:eastAsia="zh-CN"/>
        </w:rPr>
        <w:t>资金</w:t>
      </w:r>
      <w:r>
        <w:rPr>
          <w:rFonts w:hint="eastAsia" w:ascii="仿宋" w:hAnsi="仿宋" w:eastAsia="仿宋" w:cs="仿宋"/>
          <w:bCs/>
          <w:sz w:val="28"/>
          <w:szCs w:val="28"/>
        </w:rPr>
        <w:t>及时进行了拨付；不存在截留或滞留专项资金情况；本年财政预算资金结余较小，较上年结余大幅减少；三公经费总额和财政拨款支出三公经费总体控制较好。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预算管理方面，制度执行总体较</w:t>
      </w:r>
      <w:r>
        <w:rPr>
          <w:rFonts w:hint="eastAsia" w:ascii="仿宋" w:hAnsi="仿宋" w:eastAsia="仿宋" w:cs="仿宋"/>
          <w:bCs/>
          <w:sz w:val="28"/>
          <w:szCs w:val="28"/>
          <w:lang w:eastAsia="zh-CN"/>
        </w:rPr>
        <w:t>好</w:t>
      </w:r>
      <w:r>
        <w:rPr>
          <w:rFonts w:hint="eastAsia" w:ascii="仿宋" w:hAnsi="仿宋" w:eastAsia="仿宋" w:cs="仿宋"/>
          <w:bCs/>
          <w:sz w:val="28"/>
          <w:szCs w:val="28"/>
        </w:rPr>
        <w:t>，仍需进一步强化；资金使用管理需进一步加强。</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rPr>
        <w:t>、资产管理方面</w:t>
      </w:r>
      <w:r>
        <w:rPr>
          <w:rFonts w:hint="eastAsia" w:ascii="仿宋" w:hAnsi="仿宋" w:eastAsia="仿宋" w:cs="仿宋"/>
          <w:bCs/>
          <w:sz w:val="28"/>
          <w:szCs w:val="28"/>
          <w:lang w:eastAsia="zh-CN"/>
        </w:rPr>
        <w:t>，</w:t>
      </w:r>
      <w:r>
        <w:rPr>
          <w:rFonts w:hint="eastAsia" w:ascii="仿宋" w:hAnsi="仿宋" w:eastAsia="仿宋" w:cs="仿宋"/>
          <w:bCs/>
          <w:sz w:val="28"/>
          <w:szCs w:val="28"/>
        </w:rPr>
        <w:t>建立了资产管理制度，对全局资产进行了详细的盘点，设置各科室资产管理员，做好资产台账，加强对资产的管理。实现了实物资产的“一物一卡一条码”，总体执行较好。</w:t>
      </w:r>
    </w:p>
    <w:p>
      <w:pPr>
        <w:spacing w:line="560" w:lineRule="exact"/>
        <w:ind w:firstLine="560" w:firstLineChars="200"/>
        <w:rPr>
          <w:rFonts w:hint="eastAsia" w:ascii="仿宋" w:hAnsi="仿宋" w:eastAsia="仿宋" w:cs="仿宋"/>
          <w:color w:val="auto"/>
          <w:sz w:val="32"/>
          <w:szCs w:val="32"/>
          <w:lang w:val="en-US" w:eastAsia="zh-CN"/>
        </w:rPr>
      </w:pPr>
      <w:r>
        <w:rPr>
          <w:rFonts w:hint="eastAsia" w:ascii="仿宋" w:hAnsi="仿宋" w:eastAsia="仿宋" w:cs="仿宋"/>
          <w:bCs/>
          <w:sz w:val="28"/>
          <w:szCs w:val="28"/>
          <w:lang w:val="en-US" w:eastAsia="zh-CN"/>
        </w:rPr>
        <w:t>5</w:t>
      </w:r>
      <w:r>
        <w:rPr>
          <w:rFonts w:hint="eastAsia" w:ascii="仿宋" w:hAnsi="仿宋" w:eastAsia="仿宋" w:cs="仿宋"/>
          <w:bCs/>
          <w:sz w:val="28"/>
          <w:szCs w:val="28"/>
        </w:rPr>
        <w:t>、</w:t>
      </w:r>
      <w:r>
        <w:rPr>
          <w:rFonts w:hint="eastAsia" w:ascii="仿宋" w:hAnsi="仿宋" w:eastAsia="仿宋" w:cs="仿宋"/>
          <w:bCs/>
          <w:sz w:val="28"/>
          <w:szCs w:val="28"/>
          <w:lang w:eastAsia="zh-CN"/>
        </w:rPr>
        <w:t>社会效益</w:t>
      </w:r>
      <w:r>
        <w:rPr>
          <w:rFonts w:hint="eastAsia" w:ascii="仿宋" w:hAnsi="仿宋" w:eastAsia="仿宋" w:cs="仿宋"/>
          <w:bCs/>
          <w:sz w:val="28"/>
          <w:szCs w:val="28"/>
        </w:rPr>
        <w:t>指标方面</w:t>
      </w:r>
      <w:r>
        <w:rPr>
          <w:rFonts w:hint="eastAsia" w:ascii="仿宋" w:hAnsi="仿宋" w:eastAsia="仿宋" w:cs="仿宋"/>
          <w:bCs/>
          <w:sz w:val="28"/>
          <w:szCs w:val="28"/>
          <w:lang w:eastAsia="zh-CN"/>
        </w:rPr>
        <w:t>，</w:t>
      </w:r>
      <w:r>
        <w:rPr>
          <w:rFonts w:hint="eastAsia" w:ascii="仿宋" w:hAnsi="仿宋" w:eastAsia="仿宋" w:cs="仿宋"/>
          <w:bCs/>
          <w:sz w:val="28"/>
          <w:szCs w:val="28"/>
        </w:rPr>
        <w:t>坚持“应援尽援优援”的服务理念，2021年全市共受理法援案件3533件，省市重点民生实事法律援助项目完成率达135.88%，受理12348公共法律服务热线咨询服务19122人次，现场接待来访咨询3650余人次，岳阳市法援中心、岳阳楼区法援中心、临湘市法援中心、华容县法援中心获评湖南省法律援助案件质量评估优秀单位。加强村级人民调解组织建设，充分发挥基层人民调解员队伍作用，全年</w:t>
      </w:r>
      <w:r>
        <w:rPr>
          <w:rFonts w:hint="eastAsia" w:ascii="仿宋" w:hAnsi="仿宋" w:eastAsia="仿宋" w:cs="仿宋"/>
          <w:bCs/>
          <w:sz w:val="28"/>
          <w:szCs w:val="28"/>
          <w:lang w:val="zh-CN"/>
        </w:rPr>
        <w:t>共调解矛盾纠纷</w:t>
      </w:r>
      <w:r>
        <w:rPr>
          <w:rFonts w:hint="eastAsia" w:ascii="仿宋" w:hAnsi="仿宋" w:eastAsia="仿宋" w:cs="仿宋"/>
          <w:bCs/>
          <w:sz w:val="28"/>
          <w:szCs w:val="28"/>
        </w:rPr>
        <w:t>12482</w:t>
      </w:r>
      <w:r>
        <w:rPr>
          <w:rFonts w:hint="eastAsia" w:ascii="仿宋" w:hAnsi="仿宋" w:eastAsia="仿宋" w:cs="仿宋"/>
          <w:bCs/>
          <w:sz w:val="28"/>
          <w:szCs w:val="28"/>
          <w:lang w:val="zh-CN"/>
        </w:rPr>
        <w:t>件，成功化解</w:t>
      </w:r>
      <w:r>
        <w:rPr>
          <w:rFonts w:hint="eastAsia" w:ascii="仿宋" w:hAnsi="仿宋" w:eastAsia="仿宋" w:cs="仿宋"/>
          <w:bCs/>
          <w:sz w:val="28"/>
          <w:szCs w:val="28"/>
        </w:rPr>
        <w:t>12238</w:t>
      </w:r>
      <w:r>
        <w:rPr>
          <w:rFonts w:hint="eastAsia" w:ascii="仿宋" w:hAnsi="仿宋" w:eastAsia="仿宋" w:cs="仿宋"/>
          <w:bCs/>
          <w:sz w:val="28"/>
          <w:szCs w:val="28"/>
          <w:lang w:val="zh-CN"/>
        </w:rPr>
        <w:t>件，</w:t>
      </w:r>
      <w:r>
        <w:rPr>
          <w:rFonts w:hint="eastAsia" w:ascii="仿宋" w:hAnsi="仿宋" w:eastAsia="仿宋" w:cs="仿宋"/>
          <w:bCs/>
          <w:sz w:val="28"/>
          <w:szCs w:val="28"/>
        </w:rPr>
        <w:t>调解成功率达90%以上，有效预防化解社会矛盾纠纷。</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根据部门整体支出绩效评价指标体系，</w:t>
      </w:r>
      <w:r>
        <w:rPr>
          <w:rFonts w:hint="eastAsia" w:ascii="仿宋" w:hAnsi="仿宋" w:eastAsia="仿宋" w:cs="仿宋"/>
          <w:bCs/>
          <w:sz w:val="28"/>
          <w:szCs w:val="28"/>
          <w:lang w:eastAsia="zh-CN"/>
        </w:rPr>
        <w:t>我局</w:t>
      </w:r>
      <w:r>
        <w:rPr>
          <w:rFonts w:hint="eastAsia" w:ascii="仿宋" w:hAnsi="仿宋" w:eastAsia="仿宋" w:cs="仿宋"/>
          <w:bCs/>
          <w:sz w:val="28"/>
          <w:szCs w:val="28"/>
        </w:rPr>
        <w:t>202</w:t>
      </w:r>
      <w:r>
        <w:rPr>
          <w:rFonts w:hint="eastAsia" w:ascii="仿宋" w:hAnsi="仿宋" w:eastAsia="仿宋" w:cs="仿宋"/>
          <w:bCs/>
          <w:sz w:val="28"/>
          <w:szCs w:val="28"/>
          <w:lang w:val="en-US" w:eastAsia="zh-CN"/>
        </w:rPr>
        <w:t>1</w:t>
      </w:r>
      <w:r>
        <w:rPr>
          <w:rFonts w:hint="eastAsia" w:ascii="仿宋" w:hAnsi="仿宋" w:eastAsia="仿宋" w:cs="仿宋"/>
          <w:bCs/>
          <w:sz w:val="28"/>
          <w:szCs w:val="28"/>
        </w:rPr>
        <w:t>年度评价得分99分。</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eastAsia="zh-CN"/>
        </w:rPr>
        <w:t>（二）</w:t>
      </w:r>
      <w:r>
        <w:rPr>
          <w:rFonts w:hint="eastAsia" w:ascii="仿宋" w:hAnsi="仿宋" w:eastAsia="仿宋" w:cs="仿宋"/>
          <w:b/>
          <w:bCs w:val="0"/>
          <w:sz w:val="28"/>
          <w:szCs w:val="28"/>
        </w:rPr>
        <w:t>效率性评价和有效性评价</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社会效率和有效性评价较好。</w:t>
      </w:r>
    </w:p>
    <w:p>
      <w:pPr>
        <w:spacing w:line="560" w:lineRule="exact"/>
        <w:ind w:firstLine="562" w:firstLineChars="200"/>
        <w:rPr>
          <w:rFonts w:hint="eastAsia" w:ascii="仿宋" w:hAnsi="仿宋" w:eastAsia="仿宋" w:cs="仿宋"/>
          <w:b/>
          <w:bCs w:val="0"/>
          <w:sz w:val="28"/>
          <w:szCs w:val="28"/>
          <w:lang w:eastAsia="zh-CN"/>
        </w:rPr>
      </w:pPr>
      <w:r>
        <w:rPr>
          <w:rFonts w:hint="eastAsia" w:ascii="仿宋" w:hAnsi="仿宋" w:eastAsia="仿宋" w:cs="仿宋"/>
          <w:b/>
          <w:bCs w:val="0"/>
          <w:sz w:val="28"/>
          <w:szCs w:val="28"/>
          <w:lang w:eastAsia="zh-CN"/>
        </w:rPr>
        <w:t>（三）社会公众满意度评价</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社会公众满意度较好。</w:t>
      </w:r>
    </w:p>
    <w:p>
      <w:pPr>
        <w:spacing w:line="560" w:lineRule="exact"/>
        <w:ind w:firstLine="562" w:firstLineChars="200"/>
        <w:rPr>
          <w:rFonts w:hint="eastAsia" w:ascii="仿宋" w:hAnsi="仿宋" w:eastAsia="仿宋" w:cs="仿宋"/>
          <w:b/>
          <w:bCs w:val="0"/>
          <w:sz w:val="28"/>
          <w:szCs w:val="28"/>
          <w:lang w:eastAsia="zh-CN"/>
        </w:rPr>
      </w:pPr>
      <w:r>
        <w:rPr>
          <w:rFonts w:hint="eastAsia" w:ascii="仿宋" w:hAnsi="仿宋" w:eastAsia="仿宋" w:cs="仿宋"/>
          <w:b/>
          <w:bCs w:val="0"/>
          <w:sz w:val="28"/>
          <w:szCs w:val="28"/>
          <w:lang w:eastAsia="zh-CN"/>
        </w:rPr>
        <w:t>五、存在的主要问题</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1、整体支出的预算编制、执行和管理过程中，依然存在一些问题和不足。</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2、对绩效考评的结果利用的范围有限，缺乏长效机制。</w:t>
      </w:r>
    </w:p>
    <w:p>
      <w:pPr>
        <w:spacing w:line="560" w:lineRule="exact"/>
        <w:ind w:firstLine="562" w:firstLineChars="200"/>
        <w:rPr>
          <w:rFonts w:hint="eastAsia" w:ascii="仿宋" w:hAnsi="仿宋" w:eastAsia="仿宋" w:cs="仿宋"/>
          <w:b/>
          <w:bCs w:val="0"/>
          <w:sz w:val="28"/>
          <w:szCs w:val="28"/>
          <w:lang w:eastAsia="zh-CN"/>
        </w:rPr>
      </w:pPr>
      <w:r>
        <w:rPr>
          <w:rFonts w:hint="eastAsia" w:ascii="仿宋" w:hAnsi="仿宋" w:eastAsia="仿宋" w:cs="仿宋"/>
          <w:b/>
          <w:bCs w:val="0"/>
          <w:sz w:val="28"/>
          <w:szCs w:val="28"/>
          <w:lang w:eastAsia="zh-CN"/>
        </w:rPr>
        <w:t>六、改进措施和有关建议</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1、加强对财务人员和相关管理人员的业务培训，提高相关人员的业务能力和素质。</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2、健全内部管理和控制制度，提高绩效管理水平。</w:t>
      </w:r>
      <w:r>
        <w:rPr>
          <w:rFonts w:hint="eastAsia" w:ascii="仿宋" w:hAnsi="仿宋" w:eastAsia="仿宋" w:cs="仿宋"/>
          <w:bCs/>
          <w:sz w:val="28"/>
          <w:szCs w:val="28"/>
        </w:rPr>
        <w:t>加强财务管理，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pPr>
        <w:ind w:firstLine="56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3、坚持财务分析常态化。定期做好支出预算财务分析，及时对费用预算执行情况进行通报和预警，定期对下属预算单位的预算执行情况进行检查，做好部门整体支出预算评价工作。</w:t>
      </w:r>
    </w:p>
    <w:p>
      <w:pPr>
        <w:ind w:firstLine="56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加强沟通协调。针对指标文下达工作，尽早计划和开展年度专项的申报，加强报批工作的沟通和跟踪，及时落实项目专项的报批进度和指标文的下达；对财政资金下达时间滞后的项目，加强与财政部门的沟通联系，尽早取得资金的拨付，保障项目资金的投入进度，发挥资金的使用效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2FE2C"/>
    <w:multiLevelType w:val="singleLevel"/>
    <w:tmpl w:val="6502FE2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E3394"/>
    <w:rsid w:val="7C7E3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2022-09-28T09:09:00Z</dcterms:created>
  <dc:creator>K</dc:creator>
  <cp:lastModifiedBy>K</cp:lastModifiedBy>
  <dcterms:modified xsi:type="dcterms:W3CDTF">2022-09-28T09:10:34Z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F0C8BE93B39040EBAA96A088B286FE5A</vt:lpwstr>
  </property>
</Properties>
</file>