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78" w:rsidRDefault="00B80178" w:rsidP="00B80178">
      <w:pPr>
        <w:snapToGrid w:val="0"/>
        <w:rPr>
          <w:rFonts w:ascii="仿宋_GB2312"/>
        </w:rPr>
      </w:pPr>
    </w:p>
    <w:p w:rsidR="00F60D53" w:rsidRPr="00CE7BCB" w:rsidRDefault="00A6776D">
      <w:pPr>
        <w:snapToGrid w:val="0"/>
        <w:jc w:val="center"/>
        <w:rPr>
          <w:rFonts w:ascii="仿宋" w:eastAsia="仿宋" w:hAnsi="仿宋" w:cs="黑体"/>
          <w:b/>
          <w:bCs/>
          <w:sz w:val="44"/>
          <w:szCs w:val="44"/>
        </w:rPr>
      </w:pPr>
      <w:r w:rsidRPr="00CE7BCB">
        <w:rPr>
          <w:rFonts w:ascii="仿宋" w:eastAsia="仿宋" w:hAnsi="仿宋" w:cs="黑体" w:hint="eastAsia"/>
          <w:b/>
          <w:bCs/>
          <w:sz w:val="44"/>
          <w:szCs w:val="44"/>
        </w:rPr>
        <w:t>岳阳市普惠金融发展风险补偿基金</w:t>
      </w:r>
    </w:p>
    <w:p w:rsidR="00F60D53" w:rsidRPr="00CE7BCB" w:rsidRDefault="00A6776D">
      <w:pPr>
        <w:snapToGrid w:val="0"/>
        <w:jc w:val="center"/>
        <w:rPr>
          <w:rFonts w:ascii="仿宋" w:eastAsia="仿宋" w:hAnsi="仿宋" w:cs="黑体"/>
          <w:b/>
          <w:bCs/>
          <w:sz w:val="44"/>
          <w:szCs w:val="44"/>
        </w:rPr>
      </w:pPr>
      <w:r w:rsidRPr="00CE7BCB">
        <w:rPr>
          <w:rFonts w:ascii="仿宋" w:eastAsia="仿宋" w:hAnsi="仿宋" w:cs="黑体" w:hint="eastAsia"/>
          <w:b/>
          <w:bCs/>
          <w:sz w:val="44"/>
          <w:szCs w:val="44"/>
        </w:rPr>
        <w:t>管理暂行办法</w:t>
      </w:r>
      <w:r w:rsidR="00D02730" w:rsidRPr="00CE7BCB">
        <w:rPr>
          <w:rFonts w:ascii="仿宋" w:eastAsia="仿宋" w:hAnsi="仿宋" w:cs="黑体" w:hint="eastAsia"/>
          <w:b/>
          <w:bCs/>
          <w:sz w:val="44"/>
          <w:szCs w:val="44"/>
        </w:rPr>
        <w:t>（征求意见稿）</w:t>
      </w:r>
    </w:p>
    <w:p w:rsidR="00F60D53" w:rsidRPr="00E03BA0" w:rsidRDefault="00F60D53">
      <w:pPr>
        <w:pStyle w:val="a3"/>
        <w:rPr>
          <w:rFonts w:ascii="仿宋" w:eastAsia="仿宋" w:hAnsi="仿宋"/>
        </w:rPr>
      </w:pPr>
    </w:p>
    <w:p w:rsidR="00F60D53" w:rsidRPr="00E03BA0" w:rsidRDefault="00F60D53">
      <w:pPr>
        <w:pStyle w:val="a3"/>
        <w:rPr>
          <w:rFonts w:ascii="仿宋" w:eastAsia="仿宋" w:hAnsi="仿宋"/>
        </w:rPr>
      </w:pPr>
    </w:p>
    <w:p w:rsidR="00F60D53" w:rsidRPr="00E03BA0" w:rsidRDefault="00A6776D" w:rsidP="00854B44">
      <w:pPr>
        <w:pStyle w:val="1"/>
        <w:snapToGrid w:val="0"/>
        <w:spacing w:beforeLines="50" w:afterLines="50"/>
        <w:rPr>
          <w:rFonts w:cs="黑体" w:hint="default"/>
          <w:b w:val="0"/>
          <w:bCs/>
          <w:sz w:val="32"/>
        </w:rPr>
      </w:pPr>
      <w:r w:rsidRPr="00E03BA0">
        <w:rPr>
          <w:rFonts w:cs="黑体"/>
          <w:b w:val="0"/>
          <w:bCs/>
          <w:sz w:val="32"/>
        </w:rPr>
        <w:t>总  则</w:t>
      </w:r>
    </w:p>
    <w:p w:rsidR="00F60D53" w:rsidRPr="00E03BA0" w:rsidRDefault="00A6776D" w:rsidP="00E03BA0">
      <w:pPr>
        <w:numPr>
          <w:ilvl w:val="255"/>
          <w:numId w:val="0"/>
        </w:numPr>
        <w:snapToGrid w:val="0"/>
        <w:spacing w:line="360" w:lineRule="auto"/>
        <w:ind w:firstLineChars="200" w:firstLine="643"/>
        <w:rPr>
          <w:rFonts w:ascii="仿宋" w:eastAsia="仿宋" w:hAnsi="仿宋"/>
        </w:rPr>
      </w:pPr>
      <w:r w:rsidRPr="00E03BA0">
        <w:rPr>
          <w:rFonts w:ascii="仿宋" w:eastAsia="仿宋" w:hAnsi="仿宋" w:cs="仿宋_GB2312" w:hint="eastAsia"/>
          <w:b/>
          <w:bCs/>
          <w:sz w:val="32"/>
          <w:szCs w:val="32"/>
        </w:rPr>
        <w:t xml:space="preserve">第一条 </w:t>
      </w:r>
      <w:r w:rsidRPr="00E03BA0">
        <w:rPr>
          <w:rFonts w:ascii="仿宋" w:eastAsia="仿宋" w:hAnsi="仿宋" w:cs="仿宋_GB2312" w:hint="eastAsia"/>
          <w:sz w:val="32"/>
          <w:szCs w:val="32"/>
        </w:rPr>
        <w:t>为进一步引导金融资源加大对实体经济的支持力度，更好地解决我市民营企业、“三农”主体、创新创业、战略新兴产业等融资难、融资贵、融资慢问题，根据《国务院办公厅关于金融支持小微企业发展的实施意见》（国办发〔2013〕87号）、</w:t>
      </w:r>
      <w:r w:rsidRPr="00E03BA0">
        <w:rPr>
          <w:rFonts w:ascii="仿宋" w:eastAsia="仿宋" w:hAnsi="仿宋" w:cs="仿宋" w:hint="eastAsia"/>
          <w:sz w:val="32"/>
          <w:szCs w:val="32"/>
        </w:rPr>
        <w:t>《中国人民银行长沙中心支行 湖南省财政厅 湖南省人力资源和社会保障厅关于印发〈湖南省创业担保贷款实施办法〉的通知》（长银发〔2017〕108号）、</w:t>
      </w:r>
      <w:r w:rsidRPr="00E03BA0">
        <w:rPr>
          <w:rFonts w:ascii="仿宋" w:eastAsia="仿宋" w:hAnsi="仿宋" w:cs="仿宋_GB2312" w:hint="eastAsia"/>
          <w:sz w:val="32"/>
          <w:szCs w:val="32"/>
        </w:rPr>
        <w:t>《岳阳市人民政府办公室关于印发&lt;金融支持“五好”园区建设十条措施&gt;的通知》（岳政办发〔2021〕16 号）</w:t>
      </w:r>
      <w:r w:rsidRPr="00E03BA0">
        <w:rPr>
          <w:rFonts w:ascii="仿宋" w:eastAsia="仿宋" w:hAnsi="仿宋" w:cs="仿宋" w:hint="eastAsia"/>
          <w:sz w:val="32"/>
          <w:szCs w:val="32"/>
        </w:rPr>
        <w:t>等有关规定，</w:t>
      </w:r>
      <w:r w:rsidRPr="00E03BA0">
        <w:rPr>
          <w:rFonts w:ascii="仿宋" w:eastAsia="仿宋" w:hAnsi="仿宋" w:cs="仿宋_GB2312" w:hint="eastAsia"/>
          <w:sz w:val="32"/>
          <w:szCs w:val="32"/>
        </w:rPr>
        <w:t>制定本办法。</w:t>
      </w:r>
    </w:p>
    <w:p w:rsidR="00F60D53" w:rsidRPr="00E03BA0" w:rsidRDefault="00A6776D" w:rsidP="00E03BA0">
      <w:pPr>
        <w:snapToGrid w:val="0"/>
        <w:spacing w:line="360" w:lineRule="auto"/>
        <w:ind w:firstLineChars="200" w:firstLine="643"/>
        <w:outlineLvl w:val="1"/>
        <w:rPr>
          <w:rFonts w:ascii="仿宋" w:eastAsia="仿宋" w:hAnsi="仿宋" w:cs="仿宋_GB2312"/>
          <w:sz w:val="32"/>
          <w:szCs w:val="32"/>
        </w:rPr>
      </w:pPr>
      <w:r w:rsidRPr="00E03BA0">
        <w:rPr>
          <w:rFonts w:ascii="仿宋" w:eastAsia="仿宋" w:hAnsi="仿宋" w:cs="仿宋_GB2312" w:hint="eastAsia"/>
          <w:b/>
          <w:bCs/>
          <w:sz w:val="32"/>
          <w:szCs w:val="32"/>
        </w:rPr>
        <w:t>第二条</w:t>
      </w:r>
      <w:r w:rsidRPr="00E03BA0">
        <w:rPr>
          <w:rFonts w:ascii="仿宋" w:eastAsia="仿宋" w:hAnsi="仿宋" w:cs="仿宋_GB2312" w:hint="eastAsia"/>
          <w:sz w:val="32"/>
          <w:szCs w:val="32"/>
        </w:rPr>
        <w:t xml:space="preserve"> 市财政局整合设立岳阳市普惠金融发展风险补偿基金（以下简称“风补基金”），采用政银担风险分担合作方式，遵循“政府引导、市县一体、市场运作、公开透明、风险共担、科学规范”的原则，充分发挥财政资金杠杆作用，增强金融服务实体经济发展的能力，营造健康良好的金融生态环境。</w:t>
      </w:r>
    </w:p>
    <w:p w:rsidR="00F60D53" w:rsidRPr="00E03BA0" w:rsidRDefault="00A6776D" w:rsidP="00E03BA0">
      <w:pPr>
        <w:pStyle w:val="a3"/>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第三条</w:t>
      </w:r>
      <w:r w:rsidRPr="00E03BA0">
        <w:rPr>
          <w:rFonts w:ascii="仿宋" w:eastAsia="仿宋" w:hAnsi="仿宋" w:cs="仿宋_GB2312" w:hint="eastAsia"/>
          <w:sz w:val="32"/>
          <w:szCs w:val="32"/>
        </w:rPr>
        <w:t xml:space="preserve"> 风补基金来源主要包括：</w:t>
      </w:r>
    </w:p>
    <w:p w:rsidR="00F60D53" w:rsidRPr="00E03BA0" w:rsidRDefault="00A6776D">
      <w:pPr>
        <w:pStyle w:val="a3"/>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（一）现有政银担合作产品资金池。包括小微企业信贷风险补偿基金、园区企业信贷风险补偿基金和创业贷款担保基金；</w:t>
      </w:r>
    </w:p>
    <w:p w:rsidR="00F60D53" w:rsidRPr="00E03BA0" w:rsidRDefault="00A6776D">
      <w:pPr>
        <w:pStyle w:val="a3"/>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lastRenderedPageBreak/>
        <w:t>（二）现有行业、产业专项资金调剂安排；</w:t>
      </w:r>
    </w:p>
    <w:p w:rsidR="00F60D53" w:rsidRPr="00E03BA0" w:rsidRDefault="00A6776D">
      <w:pPr>
        <w:pStyle w:val="a3"/>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（三）市、县两级财政预算专项安排；</w:t>
      </w:r>
    </w:p>
    <w:p w:rsidR="00F60D53" w:rsidRPr="00E03BA0" w:rsidRDefault="00A6776D">
      <w:pPr>
        <w:pStyle w:val="a3"/>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（四）岳阳市融资担保有限责任公司专项安排；</w:t>
      </w:r>
    </w:p>
    <w:p w:rsidR="00F60D53" w:rsidRPr="00E03BA0" w:rsidRDefault="00A6776D">
      <w:pPr>
        <w:pStyle w:val="a3"/>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（五）基金运营收益；</w:t>
      </w:r>
    </w:p>
    <w:p w:rsidR="00F60D53" w:rsidRPr="00E03BA0" w:rsidRDefault="00A6776D">
      <w:pPr>
        <w:pStyle w:val="a3"/>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（六）其他来源。</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 xml:space="preserve">第四条 </w:t>
      </w:r>
      <w:r w:rsidRPr="00E03BA0">
        <w:rPr>
          <w:rFonts w:ascii="仿宋" w:eastAsia="仿宋" w:hAnsi="仿宋" w:cs="仿宋_GB2312" w:hint="eastAsia"/>
          <w:sz w:val="32"/>
          <w:szCs w:val="32"/>
        </w:rPr>
        <w:t>风补基金重点支持民营企业、“三农”主体、创新创业、战略新兴产业等普惠主体，除政策另有规定外，有下列情形之一的，基金不予支持：</w:t>
      </w:r>
    </w:p>
    <w:p w:rsidR="00F60D53" w:rsidRPr="00E03BA0" w:rsidRDefault="00A6776D">
      <w:pPr>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（一）平台公司、房地产企业、金融类企业；</w:t>
      </w:r>
    </w:p>
    <w:p w:rsidR="00F60D53" w:rsidRPr="00E03BA0" w:rsidRDefault="00A6776D">
      <w:pPr>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（二）企业及其实际控制人在当期有逾期贷款未偿还或被列为人民法院失信被执行人；</w:t>
      </w:r>
    </w:p>
    <w:p w:rsidR="00F60D53" w:rsidRPr="00E03BA0" w:rsidRDefault="00A6776D">
      <w:pPr>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（三）企业及其主要股东（含企业法定代表人和实际控制人）参与民间借贷、非法集资，或者有重大不良信用记录；</w:t>
      </w:r>
    </w:p>
    <w:p w:rsidR="00F60D53" w:rsidRPr="00E03BA0" w:rsidRDefault="00A6776D">
      <w:pPr>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（四）企业有虚假交易和骗取银行贷款、出口退税、政府补贴等不诚信行为，或者近一年因违法违规情形受到行政处罚的；</w:t>
      </w:r>
    </w:p>
    <w:p w:rsidR="00F60D53" w:rsidRPr="00E03BA0" w:rsidRDefault="00A6776D">
      <w:pPr>
        <w:pStyle w:val="a3"/>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（五）企业环评信用等级结果为红色（含）以下；</w:t>
      </w:r>
    </w:p>
    <w:p w:rsidR="00F60D53" w:rsidRPr="00E03BA0" w:rsidRDefault="00A6776D">
      <w:pPr>
        <w:pStyle w:val="a3"/>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（六）纳税信用评级D级；</w:t>
      </w:r>
    </w:p>
    <w:p w:rsidR="00F60D53" w:rsidRPr="00E03BA0" w:rsidRDefault="00A6776D">
      <w:pPr>
        <w:pStyle w:val="a3"/>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（七）依法不予支持的其他企业。</w:t>
      </w:r>
    </w:p>
    <w:p w:rsidR="00F60D53" w:rsidRPr="00E03BA0" w:rsidRDefault="00A6776D" w:rsidP="00854B44">
      <w:pPr>
        <w:pStyle w:val="1"/>
        <w:snapToGrid w:val="0"/>
        <w:spacing w:beforeLines="50" w:afterLines="50"/>
        <w:rPr>
          <w:rFonts w:cs="黑体" w:hint="default"/>
          <w:b w:val="0"/>
          <w:bCs/>
          <w:sz w:val="32"/>
        </w:rPr>
      </w:pPr>
      <w:r w:rsidRPr="00E03BA0">
        <w:rPr>
          <w:rFonts w:cs="黑体"/>
          <w:b w:val="0"/>
          <w:bCs/>
          <w:sz w:val="32"/>
        </w:rPr>
        <w:t>基金管理</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第五条</w:t>
      </w:r>
      <w:r w:rsidRPr="00E03BA0">
        <w:rPr>
          <w:rFonts w:ascii="仿宋" w:eastAsia="仿宋" w:hAnsi="仿宋" w:cs="仿宋_GB2312" w:hint="eastAsia"/>
          <w:sz w:val="32"/>
          <w:szCs w:val="32"/>
        </w:rPr>
        <w:t>岳阳市融资担保有限责任公司受市财政局委托作为</w:t>
      </w:r>
      <w:r w:rsidRPr="00E03BA0">
        <w:rPr>
          <w:rFonts w:ascii="仿宋" w:eastAsia="仿宋" w:hAnsi="仿宋" w:cs="仿宋_GB2312" w:hint="eastAsia"/>
          <w:sz w:val="32"/>
          <w:szCs w:val="32"/>
        </w:rPr>
        <w:lastRenderedPageBreak/>
        <w:t>风补基金管理人。</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 xml:space="preserve">第六条 </w:t>
      </w:r>
      <w:r w:rsidRPr="00E03BA0">
        <w:rPr>
          <w:rFonts w:ascii="仿宋" w:eastAsia="仿宋" w:hAnsi="仿宋" w:cs="仿宋_GB2312" w:hint="eastAsia"/>
          <w:sz w:val="32"/>
          <w:szCs w:val="32"/>
        </w:rPr>
        <w:t>风补基金按照“1+N”模式运作，基金项下设一个资金池，根据支持领域分别设立多个专项子基金（以下简称“子基金”），目前设有小微企业信贷风险补偿基金、园区企业信贷风险补偿基金以及创业贷款担保基金。</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第七条</w:t>
      </w:r>
      <w:r w:rsidRPr="00E03BA0">
        <w:rPr>
          <w:rFonts w:ascii="仿宋" w:eastAsia="仿宋" w:hAnsi="仿宋" w:cs="仿宋_GB2312" w:hint="eastAsia"/>
          <w:sz w:val="32"/>
          <w:szCs w:val="32"/>
        </w:rPr>
        <w:t>基金管理人对风补基金实行专户储存、专款专用、统一管理、分开核算、封闭运行；其保值增值收入转入风险补偿基金滚存使用。</w:t>
      </w:r>
    </w:p>
    <w:p w:rsidR="00F60D53" w:rsidRPr="00E03BA0" w:rsidRDefault="00A6776D" w:rsidP="00E03BA0">
      <w:pPr>
        <w:numPr>
          <w:ilvl w:val="255"/>
          <w:numId w:val="0"/>
        </w:numPr>
        <w:snapToGrid w:val="0"/>
        <w:spacing w:line="360" w:lineRule="auto"/>
        <w:ind w:firstLineChars="200" w:firstLine="643"/>
        <w:rPr>
          <w:rFonts w:ascii="仿宋" w:eastAsia="仿宋" w:hAnsi="仿宋" w:cs="仿宋_GB2312"/>
          <w:sz w:val="32"/>
          <w:szCs w:val="32"/>
          <w:highlight w:val="yellow"/>
        </w:rPr>
      </w:pPr>
      <w:r w:rsidRPr="00E03BA0">
        <w:rPr>
          <w:rFonts w:ascii="仿宋" w:eastAsia="仿宋" w:hAnsi="仿宋" w:cs="仿宋_GB2312" w:hint="eastAsia"/>
          <w:b/>
          <w:bCs/>
          <w:sz w:val="32"/>
          <w:szCs w:val="32"/>
        </w:rPr>
        <w:t>第八条</w:t>
      </w:r>
      <w:r w:rsidRPr="00E03BA0">
        <w:rPr>
          <w:rFonts w:ascii="仿宋" w:eastAsia="仿宋" w:hAnsi="仿宋" w:cs="仿宋_GB2312" w:hint="eastAsia"/>
          <w:sz w:val="32"/>
          <w:szCs w:val="32"/>
        </w:rPr>
        <w:t xml:space="preserve"> 各子基金实施细则由市财政局会同市工信局等有关行业主管部门制定。</w:t>
      </w:r>
    </w:p>
    <w:p w:rsidR="00F60D53" w:rsidRPr="00E03BA0" w:rsidRDefault="00A6776D" w:rsidP="00E03BA0">
      <w:pPr>
        <w:numPr>
          <w:ilvl w:val="255"/>
          <w:numId w:val="0"/>
        </w:num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第九条</w:t>
      </w:r>
      <w:r w:rsidR="003E5867" w:rsidRPr="00E03BA0">
        <w:rPr>
          <w:rFonts w:ascii="仿宋" w:eastAsia="仿宋" w:hAnsi="仿宋" w:cs="仿宋_GB2312" w:hint="eastAsia"/>
          <w:b/>
          <w:bCs/>
          <w:sz w:val="32"/>
          <w:szCs w:val="32"/>
        </w:rPr>
        <w:t xml:space="preserve"> </w:t>
      </w:r>
      <w:r w:rsidR="003E5867" w:rsidRPr="00E03BA0">
        <w:rPr>
          <w:rFonts w:ascii="仿宋" w:eastAsia="仿宋" w:hAnsi="仿宋" w:cs="仿宋_GB2312" w:hint="eastAsia"/>
          <w:sz w:val="32"/>
          <w:szCs w:val="32"/>
        </w:rPr>
        <w:t>除政策另有规定外，</w:t>
      </w:r>
      <w:r w:rsidRPr="00E03BA0">
        <w:rPr>
          <w:rFonts w:ascii="仿宋" w:eastAsia="仿宋" w:hAnsi="仿宋" w:cs="仿宋_GB2312" w:hint="eastAsia"/>
          <w:sz w:val="32"/>
          <w:szCs w:val="32"/>
        </w:rPr>
        <w:t>子基金合作担保机构</w:t>
      </w:r>
      <w:r w:rsidR="003E5867" w:rsidRPr="00E03BA0">
        <w:rPr>
          <w:rFonts w:ascii="仿宋" w:eastAsia="仿宋" w:hAnsi="仿宋" w:cs="仿宋_GB2312" w:hint="eastAsia"/>
          <w:sz w:val="32"/>
          <w:szCs w:val="32"/>
        </w:rPr>
        <w:t>及合作银行</w:t>
      </w:r>
      <w:r w:rsidRPr="00E03BA0">
        <w:rPr>
          <w:rFonts w:ascii="仿宋" w:eastAsia="仿宋" w:hAnsi="仿宋" w:cs="仿宋_GB2312" w:hint="eastAsia"/>
          <w:sz w:val="32"/>
          <w:szCs w:val="32"/>
        </w:rPr>
        <w:t>由基金管理人</w:t>
      </w:r>
      <w:r w:rsidR="003E5867" w:rsidRPr="00E03BA0">
        <w:rPr>
          <w:rFonts w:ascii="仿宋" w:eastAsia="仿宋" w:hAnsi="仿宋" w:cs="仿宋_GB2312" w:hint="eastAsia"/>
          <w:sz w:val="32"/>
          <w:szCs w:val="32"/>
        </w:rPr>
        <w:t>通过公开招标、协商等方式确定，并报市财政局备案。</w:t>
      </w:r>
      <w:r w:rsidR="00985C39" w:rsidRPr="00E03BA0">
        <w:rPr>
          <w:rFonts w:ascii="仿宋" w:eastAsia="仿宋" w:hAnsi="仿宋" w:cs="仿宋_GB2312" w:hint="eastAsia"/>
          <w:sz w:val="32"/>
          <w:szCs w:val="32"/>
        </w:rPr>
        <w:t>其中合作担保机构原则上不超过2家，合作银行不超过3家。</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第十条</w:t>
      </w:r>
      <w:r w:rsidRPr="00E03BA0">
        <w:rPr>
          <w:rFonts w:ascii="仿宋" w:eastAsia="仿宋" w:hAnsi="仿宋" w:cs="仿宋_GB2312" w:hint="eastAsia"/>
          <w:sz w:val="32"/>
          <w:szCs w:val="32"/>
        </w:rPr>
        <w:t xml:space="preserve"> 子基金支持的担保贷款业务应执行优惠贷款利率，须低于同类企业综合融资成本。</w:t>
      </w:r>
    </w:p>
    <w:p w:rsidR="00F60D53" w:rsidRPr="00E03BA0" w:rsidRDefault="00A6776D" w:rsidP="00E03BA0">
      <w:pPr>
        <w:snapToGrid w:val="0"/>
        <w:spacing w:line="360" w:lineRule="auto"/>
        <w:ind w:firstLineChars="200" w:firstLine="643"/>
        <w:rPr>
          <w:rFonts w:ascii="仿宋" w:eastAsia="仿宋" w:hAnsi="仿宋"/>
        </w:rPr>
      </w:pPr>
      <w:r w:rsidRPr="00E03BA0">
        <w:rPr>
          <w:rFonts w:ascii="仿宋" w:eastAsia="仿宋" w:hAnsi="仿宋" w:cs="仿宋_GB2312" w:hint="eastAsia"/>
          <w:b/>
          <w:bCs/>
          <w:sz w:val="32"/>
          <w:szCs w:val="32"/>
        </w:rPr>
        <w:t>第十一条</w:t>
      </w:r>
      <w:r w:rsidRPr="00E03BA0">
        <w:rPr>
          <w:rFonts w:ascii="仿宋" w:eastAsia="仿宋" w:hAnsi="仿宋" w:cs="仿宋_GB2312" w:hint="eastAsia"/>
          <w:sz w:val="32"/>
          <w:szCs w:val="32"/>
        </w:rPr>
        <w:t>各子基金对支持的贷款业务进行风险分担，原则上采用无抵押的信用担保方式，鼓励合作担保机构、合作银行叠加其他手段提高贷款额度。</w:t>
      </w:r>
    </w:p>
    <w:p w:rsidR="00F60D53" w:rsidRPr="00E03BA0" w:rsidRDefault="00A6776D" w:rsidP="00854B44">
      <w:pPr>
        <w:pStyle w:val="1"/>
        <w:snapToGrid w:val="0"/>
        <w:spacing w:beforeLines="50" w:afterLines="50"/>
        <w:rPr>
          <w:rFonts w:cs="黑体" w:hint="default"/>
          <w:b w:val="0"/>
          <w:bCs/>
          <w:sz w:val="32"/>
        </w:rPr>
      </w:pPr>
      <w:r w:rsidRPr="00E03BA0">
        <w:rPr>
          <w:rFonts w:cs="黑体"/>
          <w:b w:val="0"/>
          <w:bCs/>
          <w:sz w:val="32"/>
        </w:rPr>
        <w:t xml:space="preserve"> 风险补偿</w:t>
      </w:r>
    </w:p>
    <w:p w:rsidR="00F60D53" w:rsidRPr="00E03BA0" w:rsidRDefault="00A6776D" w:rsidP="00E03BA0">
      <w:pPr>
        <w:spacing w:line="360" w:lineRule="auto"/>
        <w:ind w:firstLineChars="200" w:firstLine="643"/>
        <w:rPr>
          <w:rFonts w:ascii="仿宋" w:eastAsia="仿宋" w:hAnsi="仿宋"/>
        </w:rPr>
      </w:pPr>
      <w:r w:rsidRPr="00E03BA0">
        <w:rPr>
          <w:rFonts w:ascii="仿宋" w:eastAsia="仿宋" w:hAnsi="仿宋" w:cs="仿宋_GB2312" w:hint="eastAsia"/>
          <w:b/>
          <w:bCs/>
          <w:sz w:val="32"/>
          <w:szCs w:val="32"/>
        </w:rPr>
        <w:t>第十二条</w:t>
      </w:r>
      <w:r w:rsidRPr="00E03BA0">
        <w:rPr>
          <w:rFonts w:ascii="仿宋" w:eastAsia="仿宋" w:hAnsi="仿宋" w:cs="仿宋_GB2312" w:hint="eastAsia"/>
          <w:sz w:val="32"/>
          <w:szCs w:val="32"/>
        </w:rPr>
        <w:t>对纳入风补基金支持的担保贷款业务，由风补基</w:t>
      </w:r>
      <w:r w:rsidRPr="00E03BA0">
        <w:rPr>
          <w:rFonts w:ascii="仿宋" w:eastAsia="仿宋" w:hAnsi="仿宋" w:cs="仿宋_GB2312" w:hint="eastAsia"/>
          <w:sz w:val="32"/>
          <w:szCs w:val="32"/>
        </w:rPr>
        <w:lastRenderedPageBreak/>
        <w:t>金、合作担保机构、合作银行合理分担风险，其中合作银行承担责任不低于20%。具体比例由子基金实施细则明确。</w:t>
      </w:r>
    </w:p>
    <w:p w:rsidR="00F60D53" w:rsidRPr="00E03BA0" w:rsidRDefault="00A6776D" w:rsidP="00E03BA0">
      <w:pPr>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第十三条</w:t>
      </w:r>
      <w:r w:rsidRPr="00E03BA0">
        <w:rPr>
          <w:rFonts w:ascii="仿宋" w:eastAsia="仿宋" w:hAnsi="仿宋" w:cs="仿宋_GB2312" w:hint="eastAsia"/>
          <w:sz w:val="32"/>
          <w:szCs w:val="32"/>
        </w:rPr>
        <w:t>合作担保机构、合作银行应加强风险控制，原则上对子基金</w:t>
      </w:r>
      <w:r w:rsidRPr="00E03BA0">
        <w:rPr>
          <w:rFonts w:ascii="仿宋" w:eastAsia="仿宋" w:hAnsi="仿宋" w:cs="仿宋_GB2312" w:hint="eastAsia"/>
          <w:color w:val="000000" w:themeColor="text1"/>
          <w:sz w:val="32"/>
          <w:szCs w:val="32"/>
        </w:rPr>
        <w:t>贷款不良率超过4%的，</w:t>
      </w:r>
      <w:r w:rsidRPr="00E03BA0">
        <w:rPr>
          <w:rFonts w:ascii="仿宋" w:eastAsia="仿宋" w:hAnsi="仿宋" w:cs="仿宋_GB2312" w:hint="eastAsia"/>
          <w:sz w:val="32"/>
          <w:szCs w:val="32"/>
        </w:rPr>
        <w:t>暂停新增贷款投放，并压降贷款不良率。</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第十四条</w:t>
      </w:r>
      <w:r w:rsidRPr="00E03BA0">
        <w:rPr>
          <w:rFonts w:ascii="仿宋" w:eastAsia="仿宋" w:hAnsi="仿宋" w:cs="仿宋_GB2312" w:hint="eastAsia"/>
          <w:sz w:val="32"/>
          <w:szCs w:val="32"/>
        </w:rPr>
        <w:t xml:space="preserve"> 合作银行按照协议投放的贷款发生逾期或欠息，应积极组织追偿。合作担保机构对合作银行提交的代偿申请资料进行审核，符合条件的由合作担保机构以自有资金先行代偿，再向</w:t>
      </w:r>
      <w:r w:rsidR="00DD2DEB" w:rsidRPr="00E03BA0">
        <w:rPr>
          <w:rFonts w:ascii="仿宋" w:eastAsia="仿宋" w:hAnsi="仿宋" w:cs="仿宋_GB2312" w:hint="eastAsia"/>
          <w:sz w:val="32"/>
          <w:szCs w:val="32"/>
        </w:rPr>
        <w:t>基金管理人、</w:t>
      </w:r>
      <w:r w:rsidRPr="00E03BA0">
        <w:rPr>
          <w:rFonts w:ascii="仿宋" w:eastAsia="仿宋" w:hAnsi="仿宋" w:cs="仿宋_GB2312" w:hint="eastAsia"/>
          <w:sz w:val="32"/>
          <w:szCs w:val="32"/>
        </w:rPr>
        <w:t>市财政局申请基金补偿。不符合条件的予以退回。</w:t>
      </w:r>
    </w:p>
    <w:p w:rsidR="00F60D53" w:rsidRPr="00E03BA0" w:rsidRDefault="00A6776D" w:rsidP="00E03BA0">
      <w:pPr>
        <w:snapToGrid w:val="0"/>
        <w:spacing w:line="360" w:lineRule="auto"/>
        <w:ind w:firstLineChars="200" w:firstLine="643"/>
        <w:rPr>
          <w:rFonts w:ascii="仿宋" w:eastAsia="仿宋" w:hAnsi="仿宋"/>
        </w:rPr>
      </w:pPr>
      <w:r w:rsidRPr="00E03BA0">
        <w:rPr>
          <w:rFonts w:ascii="仿宋" w:eastAsia="仿宋" w:hAnsi="仿宋" w:cs="仿宋_GB2312" w:hint="eastAsia"/>
          <w:b/>
          <w:bCs/>
          <w:sz w:val="32"/>
          <w:szCs w:val="32"/>
        </w:rPr>
        <w:t>第十五条</w:t>
      </w:r>
      <w:r w:rsidRPr="00E03BA0">
        <w:rPr>
          <w:rFonts w:ascii="仿宋" w:eastAsia="仿宋" w:hAnsi="仿宋" w:cs="仿宋_GB2312" w:hint="eastAsia"/>
          <w:sz w:val="32"/>
          <w:szCs w:val="32"/>
        </w:rPr>
        <w:t xml:space="preserve"> 风补基金的补偿，作为对合作担保机构担保损失的弥补，不改变合作银行、担保机构与借款人的债务关系，借款人仍按相关合同约定承担全部责任。</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第十六条</w:t>
      </w:r>
      <w:r w:rsidRPr="00E03BA0">
        <w:rPr>
          <w:rFonts w:ascii="仿宋" w:eastAsia="仿宋" w:hAnsi="仿宋" w:cs="仿宋_GB2312" w:hint="eastAsia"/>
          <w:sz w:val="32"/>
          <w:szCs w:val="32"/>
        </w:rPr>
        <w:t xml:space="preserve"> 建立健全基金持续补充机制。各出资方每年根据补偿支出安排相应资金予以补充，保证其资金余额不低于初始规模。</w:t>
      </w:r>
    </w:p>
    <w:p w:rsidR="00F60D53" w:rsidRPr="00E03BA0" w:rsidRDefault="00A6776D" w:rsidP="00854B44">
      <w:pPr>
        <w:pStyle w:val="1"/>
        <w:snapToGrid w:val="0"/>
        <w:spacing w:beforeLines="50" w:afterLines="50"/>
        <w:rPr>
          <w:rFonts w:cs="黑体" w:hint="default"/>
          <w:b w:val="0"/>
          <w:bCs/>
          <w:sz w:val="32"/>
        </w:rPr>
      </w:pPr>
      <w:r w:rsidRPr="00E03BA0">
        <w:rPr>
          <w:rFonts w:cs="黑体"/>
          <w:b w:val="0"/>
          <w:bCs/>
          <w:sz w:val="32"/>
        </w:rPr>
        <w:t>风险追偿</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 xml:space="preserve">第十七条 </w:t>
      </w:r>
      <w:r w:rsidRPr="00E03BA0">
        <w:rPr>
          <w:rFonts w:ascii="仿宋" w:eastAsia="仿宋" w:hAnsi="仿宋" w:cs="仿宋_GB2312" w:hint="eastAsia"/>
          <w:sz w:val="32"/>
          <w:szCs w:val="32"/>
        </w:rPr>
        <w:t>风补基金补偿后，合作担保机构应配合合作银行继续对贷款进行追偿，追偿所得按补偿比例的同比例返还风补基金。</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 xml:space="preserve">第十八条 </w:t>
      </w:r>
      <w:r w:rsidRPr="00E03BA0">
        <w:rPr>
          <w:rFonts w:ascii="仿宋" w:eastAsia="仿宋" w:hAnsi="仿宋" w:cs="仿宋_GB2312" w:hint="eastAsia"/>
          <w:sz w:val="32"/>
          <w:szCs w:val="32"/>
        </w:rPr>
        <w:t>合作银行批量转让或证券化处理不良贷款，需提</w:t>
      </w:r>
      <w:r w:rsidRPr="00E03BA0">
        <w:rPr>
          <w:rFonts w:ascii="仿宋" w:eastAsia="仿宋" w:hAnsi="仿宋" w:cs="仿宋_GB2312" w:hint="eastAsia"/>
          <w:sz w:val="32"/>
          <w:szCs w:val="32"/>
        </w:rPr>
        <w:lastRenderedPageBreak/>
        <w:t>前将处置方案报市财政局审核，处置回收的资金按比例返还风补基金。合作银行对上述追偿、处置、返还情况按季度报基金管理人备案。</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第十九条</w:t>
      </w:r>
      <w:r w:rsidRPr="00E03BA0">
        <w:rPr>
          <w:rFonts w:ascii="仿宋" w:eastAsia="仿宋" w:hAnsi="仿宋" w:cs="仿宋_GB2312" w:hint="eastAsia"/>
          <w:sz w:val="32"/>
          <w:szCs w:val="32"/>
        </w:rPr>
        <w:t xml:space="preserve"> 对于符合核销条件的贷款，合作担保机构可按规定核销，并报市财政局审核。贷款核销后追偿所得按比例返还风补基金。</w:t>
      </w:r>
    </w:p>
    <w:p w:rsidR="00F60D53" w:rsidRPr="00E03BA0" w:rsidRDefault="00A6776D" w:rsidP="00854B44">
      <w:pPr>
        <w:pStyle w:val="1"/>
        <w:snapToGrid w:val="0"/>
        <w:spacing w:beforeLines="50" w:afterLines="50"/>
        <w:rPr>
          <w:rFonts w:cs="黑体" w:hint="default"/>
          <w:b w:val="0"/>
          <w:bCs/>
          <w:sz w:val="32"/>
        </w:rPr>
      </w:pPr>
      <w:r w:rsidRPr="00E03BA0">
        <w:rPr>
          <w:rFonts w:cs="黑体"/>
          <w:b w:val="0"/>
          <w:bCs/>
          <w:sz w:val="32"/>
        </w:rPr>
        <w:t>部门职责分工</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第二十条</w:t>
      </w:r>
      <w:r w:rsidRPr="00E03BA0">
        <w:rPr>
          <w:rFonts w:ascii="仿宋" w:eastAsia="仿宋" w:hAnsi="仿宋" w:cs="仿宋_GB2312" w:hint="eastAsia"/>
          <w:sz w:val="32"/>
          <w:szCs w:val="32"/>
        </w:rPr>
        <w:t xml:space="preserve"> 市财政局为风补基金主管部门，负责制定风补基金管理办法和相关制度；筹措安排和审核拨付风补基金；牵头制定各子基金实施细则，组织开展风补基金的年度考核和绩效评价等。</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第二十一条</w:t>
      </w:r>
      <w:r w:rsidRPr="00E03BA0">
        <w:rPr>
          <w:rFonts w:ascii="仿宋" w:eastAsia="仿宋" w:hAnsi="仿宋" w:cs="仿宋_GB2312" w:hint="eastAsia"/>
          <w:sz w:val="32"/>
          <w:szCs w:val="32"/>
        </w:rPr>
        <w:t>市金融办负责协调岳阳市普惠金融信息服务平台为风补基金支持的贷款业务提供信息化服务；将各经办金融机构开展的基金支持贷款业务纳入岳阳市银行、保险业服务地方经济发展考核范围。</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第二十二条</w:t>
      </w:r>
      <w:r w:rsidRPr="00E03BA0">
        <w:rPr>
          <w:rFonts w:ascii="仿宋" w:eastAsia="仿宋" w:hAnsi="仿宋" w:cs="仿宋_GB2312" w:hint="eastAsia"/>
          <w:sz w:val="32"/>
          <w:szCs w:val="32"/>
        </w:rPr>
        <w:t xml:space="preserve"> 市人民银行负责指导经办金融机构开展风补基金支持的贷款业务，将贷款产品效果纳入企业信贷政策导向评估，对实施效果较好的银行机构，将风补基金支持的贷款产品纳入再贷款、再贴现等货币政策工具支持范围。</w:t>
      </w:r>
    </w:p>
    <w:p w:rsidR="00F60D53" w:rsidRPr="00E03BA0" w:rsidRDefault="00A6776D" w:rsidP="00E03BA0">
      <w:pPr>
        <w:snapToGrid w:val="0"/>
        <w:spacing w:line="360" w:lineRule="auto"/>
        <w:ind w:firstLineChars="200" w:firstLine="643"/>
        <w:rPr>
          <w:rFonts w:ascii="仿宋" w:eastAsia="仿宋" w:hAnsi="仿宋"/>
        </w:rPr>
      </w:pPr>
      <w:r w:rsidRPr="00E03BA0">
        <w:rPr>
          <w:rFonts w:ascii="仿宋" w:eastAsia="仿宋" w:hAnsi="仿宋" w:cs="仿宋_GB2312" w:hint="eastAsia"/>
          <w:b/>
          <w:bCs/>
          <w:sz w:val="32"/>
          <w:szCs w:val="32"/>
        </w:rPr>
        <w:t>第二十三条</w:t>
      </w:r>
      <w:r w:rsidRPr="00E03BA0">
        <w:rPr>
          <w:rFonts w:ascii="仿宋" w:eastAsia="仿宋" w:hAnsi="仿宋" w:cs="仿宋_GB2312" w:hint="eastAsia"/>
          <w:sz w:val="32"/>
          <w:szCs w:val="32"/>
        </w:rPr>
        <w:t xml:space="preserve"> 岳阳银保监分局将风补基金支持的贷款产品纳入普惠金融监测、考核范围等。</w:t>
      </w:r>
    </w:p>
    <w:p w:rsidR="00B276FD"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lastRenderedPageBreak/>
        <w:t>第二十四条</w:t>
      </w:r>
      <w:r w:rsidRPr="00E03BA0">
        <w:rPr>
          <w:rFonts w:ascii="仿宋" w:eastAsia="仿宋" w:hAnsi="仿宋" w:cs="仿宋_GB2312" w:hint="eastAsia"/>
          <w:sz w:val="32"/>
          <w:szCs w:val="32"/>
        </w:rPr>
        <w:t xml:space="preserve"> 市级有关行业主管部门根据需求提出子基金建议；配合市财政局制定各子基金实施细则，明确子基金的支持对象、风险分担比例、业务规模、运作方式等</w:t>
      </w:r>
      <w:r w:rsidR="00B276FD" w:rsidRPr="00E03BA0">
        <w:rPr>
          <w:rFonts w:ascii="仿宋" w:eastAsia="仿宋" w:hAnsi="仿宋" w:cs="仿宋_GB2312" w:hint="eastAsia"/>
          <w:sz w:val="32"/>
          <w:szCs w:val="32"/>
        </w:rPr>
        <w:t>。</w:t>
      </w:r>
    </w:p>
    <w:p w:rsidR="00F60D53" w:rsidRPr="00E03BA0" w:rsidRDefault="00B276FD" w:rsidP="003E5867">
      <w:pPr>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第二十五条 各县市区政府（管委会）负责</w:t>
      </w:r>
      <w:r w:rsidR="00A6776D" w:rsidRPr="00E03BA0">
        <w:rPr>
          <w:rFonts w:ascii="仿宋" w:eastAsia="仿宋" w:hAnsi="仿宋" w:cs="仿宋_GB2312" w:hint="eastAsia"/>
          <w:sz w:val="32"/>
          <w:szCs w:val="32"/>
        </w:rPr>
        <w:t>建立</w:t>
      </w:r>
      <w:r w:rsidRPr="00E03BA0">
        <w:rPr>
          <w:rFonts w:ascii="仿宋" w:eastAsia="仿宋" w:hAnsi="仿宋" w:cs="仿宋_GB2312" w:hint="eastAsia"/>
          <w:sz w:val="32"/>
          <w:szCs w:val="32"/>
        </w:rPr>
        <w:t>有关</w:t>
      </w:r>
      <w:r w:rsidR="00A6776D" w:rsidRPr="00E03BA0">
        <w:rPr>
          <w:rFonts w:ascii="仿宋" w:eastAsia="仿宋" w:hAnsi="仿宋" w:cs="仿宋_GB2312" w:hint="eastAsia"/>
          <w:sz w:val="32"/>
          <w:szCs w:val="32"/>
        </w:rPr>
        <w:t>子基金支持对象名录并动态调整。</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第二十</w:t>
      </w:r>
      <w:r w:rsidR="00B276FD" w:rsidRPr="00E03BA0">
        <w:rPr>
          <w:rFonts w:ascii="仿宋" w:eastAsia="仿宋" w:hAnsi="仿宋" w:cs="仿宋_GB2312" w:hint="eastAsia"/>
          <w:b/>
          <w:bCs/>
          <w:sz w:val="32"/>
          <w:szCs w:val="32"/>
        </w:rPr>
        <w:t>六</w:t>
      </w:r>
      <w:r w:rsidRPr="00E03BA0">
        <w:rPr>
          <w:rFonts w:ascii="仿宋" w:eastAsia="仿宋" w:hAnsi="仿宋" w:cs="仿宋_GB2312" w:hint="eastAsia"/>
          <w:b/>
          <w:bCs/>
          <w:sz w:val="32"/>
          <w:szCs w:val="32"/>
        </w:rPr>
        <w:t>条</w:t>
      </w:r>
      <w:r w:rsidRPr="00E03BA0">
        <w:rPr>
          <w:rFonts w:ascii="仿宋" w:eastAsia="仿宋" w:hAnsi="仿宋" w:cs="仿宋_GB2312" w:hint="eastAsia"/>
          <w:sz w:val="32"/>
          <w:szCs w:val="32"/>
        </w:rPr>
        <w:t xml:space="preserve"> 基金管理人负责基金日常管理，健全内部控制机制，保障基金安全，按季度、年度向市财政局提交基金运行和财务状况报告。</w:t>
      </w:r>
    </w:p>
    <w:p w:rsidR="00F60D53" w:rsidRPr="00E03BA0" w:rsidRDefault="00A6776D" w:rsidP="00E03BA0">
      <w:pPr>
        <w:numPr>
          <w:ilvl w:val="255"/>
          <w:numId w:val="0"/>
        </w:num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第二十</w:t>
      </w:r>
      <w:r w:rsidR="00B276FD" w:rsidRPr="00E03BA0">
        <w:rPr>
          <w:rFonts w:ascii="仿宋" w:eastAsia="仿宋" w:hAnsi="仿宋" w:cs="仿宋_GB2312" w:hint="eastAsia"/>
          <w:b/>
          <w:bCs/>
          <w:sz w:val="32"/>
          <w:szCs w:val="32"/>
        </w:rPr>
        <w:t>七</w:t>
      </w:r>
      <w:r w:rsidRPr="00E03BA0">
        <w:rPr>
          <w:rFonts w:ascii="仿宋" w:eastAsia="仿宋" w:hAnsi="仿宋" w:cs="仿宋_GB2312" w:hint="eastAsia"/>
          <w:b/>
          <w:bCs/>
          <w:sz w:val="32"/>
          <w:szCs w:val="32"/>
        </w:rPr>
        <w:t>条</w:t>
      </w:r>
      <w:r w:rsidRPr="00E03BA0">
        <w:rPr>
          <w:rFonts w:ascii="仿宋" w:eastAsia="仿宋" w:hAnsi="仿宋" w:cs="仿宋_GB2312" w:hint="eastAsia"/>
          <w:sz w:val="32"/>
          <w:szCs w:val="32"/>
        </w:rPr>
        <w:t>合作担保机构负责开发专项担保产品，对基金支持对象提供担保服务，按不超过贷款本息的80%承担风险责任，配合合作银行对基金支持贷款业务依法进行追偿。</w:t>
      </w:r>
    </w:p>
    <w:p w:rsidR="00F60D53" w:rsidRPr="00E03BA0" w:rsidRDefault="00A6776D">
      <w:pPr>
        <w:numPr>
          <w:ilvl w:val="255"/>
          <w:numId w:val="0"/>
        </w:numPr>
        <w:snapToGrid w:val="0"/>
        <w:spacing w:line="360" w:lineRule="auto"/>
        <w:ind w:firstLineChars="200" w:firstLine="640"/>
        <w:rPr>
          <w:rFonts w:ascii="仿宋" w:eastAsia="仿宋" w:hAnsi="仿宋" w:cs="仿宋_GB2312"/>
          <w:sz w:val="32"/>
          <w:szCs w:val="32"/>
        </w:rPr>
      </w:pPr>
      <w:r w:rsidRPr="00E03BA0">
        <w:rPr>
          <w:rFonts w:ascii="仿宋" w:eastAsia="仿宋" w:hAnsi="仿宋" w:cs="仿宋_GB2312" w:hint="eastAsia"/>
          <w:sz w:val="32"/>
          <w:szCs w:val="32"/>
        </w:rPr>
        <w:t>合作银行实行专营机构、专项审批、专设流程、专项考核。做好贷前调查、基金准入审查、资料报备等工作，加强贷后管理，做好追偿、处置不良贷款工作。</w:t>
      </w:r>
    </w:p>
    <w:p w:rsidR="00F60D53" w:rsidRPr="00E03BA0" w:rsidRDefault="00A6776D" w:rsidP="00854B44">
      <w:pPr>
        <w:pStyle w:val="1"/>
        <w:snapToGrid w:val="0"/>
        <w:spacing w:beforeLines="50" w:afterLines="50"/>
        <w:rPr>
          <w:rFonts w:cs="黑体" w:hint="default"/>
          <w:b w:val="0"/>
          <w:bCs/>
          <w:sz w:val="32"/>
        </w:rPr>
      </w:pPr>
      <w:r w:rsidRPr="00E03BA0">
        <w:rPr>
          <w:rFonts w:cs="黑体"/>
          <w:b w:val="0"/>
          <w:bCs/>
          <w:sz w:val="32"/>
        </w:rPr>
        <w:t>监督检查</w:t>
      </w:r>
    </w:p>
    <w:p w:rsidR="00B276FD"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第二十</w:t>
      </w:r>
      <w:r w:rsidR="00B276FD" w:rsidRPr="00E03BA0">
        <w:rPr>
          <w:rFonts w:ascii="仿宋" w:eastAsia="仿宋" w:hAnsi="仿宋" w:cs="仿宋_GB2312" w:hint="eastAsia"/>
          <w:b/>
          <w:bCs/>
          <w:sz w:val="32"/>
          <w:szCs w:val="32"/>
        </w:rPr>
        <w:t>八</w:t>
      </w:r>
      <w:r w:rsidRPr="00E03BA0">
        <w:rPr>
          <w:rFonts w:ascii="仿宋" w:eastAsia="仿宋" w:hAnsi="仿宋" w:cs="仿宋_GB2312" w:hint="eastAsia"/>
          <w:b/>
          <w:bCs/>
          <w:sz w:val="32"/>
          <w:szCs w:val="32"/>
        </w:rPr>
        <w:t>条</w:t>
      </w:r>
      <w:r w:rsidRPr="00E03BA0">
        <w:rPr>
          <w:rFonts w:ascii="仿宋" w:eastAsia="仿宋" w:hAnsi="仿宋" w:cs="仿宋_GB2312" w:hint="eastAsia"/>
          <w:sz w:val="32"/>
          <w:szCs w:val="32"/>
        </w:rPr>
        <w:t xml:space="preserve"> 市财政局等有关职能部门应加强对风补基金的监督管理，完善事前、事中和事后监管机制，落实监管责任。</w:t>
      </w:r>
      <w:r w:rsidR="00B276FD" w:rsidRPr="00E03BA0">
        <w:rPr>
          <w:rFonts w:ascii="仿宋" w:eastAsia="仿宋" w:hAnsi="仿宋" w:cs="仿宋_GB2312" w:hint="eastAsia"/>
          <w:sz w:val="32"/>
          <w:szCs w:val="32"/>
        </w:rPr>
        <w:t xml:space="preserve">   </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第二十</w:t>
      </w:r>
      <w:r w:rsidR="00B276FD" w:rsidRPr="00E03BA0">
        <w:rPr>
          <w:rFonts w:ascii="仿宋" w:eastAsia="仿宋" w:hAnsi="仿宋" w:cs="仿宋_GB2312" w:hint="eastAsia"/>
          <w:b/>
          <w:bCs/>
          <w:sz w:val="32"/>
          <w:szCs w:val="32"/>
        </w:rPr>
        <w:t>九</w:t>
      </w:r>
      <w:r w:rsidRPr="00E03BA0">
        <w:rPr>
          <w:rFonts w:ascii="仿宋" w:eastAsia="仿宋" w:hAnsi="仿宋" w:cs="仿宋_GB2312" w:hint="eastAsia"/>
          <w:b/>
          <w:bCs/>
          <w:sz w:val="32"/>
          <w:szCs w:val="32"/>
        </w:rPr>
        <w:t>条</w:t>
      </w:r>
      <w:r w:rsidRPr="00E03BA0">
        <w:rPr>
          <w:rFonts w:ascii="仿宋" w:eastAsia="仿宋" w:hAnsi="仿宋" w:cs="仿宋_GB2312" w:hint="eastAsia"/>
          <w:sz w:val="32"/>
          <w:szCs w:val="32"/>
        </w:rPr>
        <w:t xml:space="preserve"> 基金管理人、合作担保机构和合作银行接受市财政局、市审计局和市级行业主管部门的监督检查、绩效评价。</w:t>
      </w:r>
    </w:p>
    <w:p w:rsidR="00F60D53" w:rsidRPr="00E03BA0" w:rsidRDefault="00A6776D" w:rsidP="00E03BA0">
      <w:pPr>
        <w:snapToGrid w:val="0"/>
        <w:spacing w:line="360" w:lineRule="auto"/>
        <w:ind w:firstLineChars="200" w:firstLine="643"/>
        <w:rPr>
          <w:rFonts w:ascii="仿宋" w:eastAsia="仿宋" w:hAnsi="仿宋"/>
        </w:rPr>
      </w:pPr>
      <w:r w:rsidRPr="00E03BA0">
        <w:rPr>
          <w:rFonts w:ascii="仿宋" w:eastAsia="仿宋" w:hAnsi="仿宋" w:cs="仿宋_GB2312" w:hint="eastAsia"/>
          <w:b/>
          <w:bCs/>
          <w:sz w:val="32"/>
          <w:szCs w:val="32"/>
        </w:rPr>
        <w:t>第</w:t>
      </w:r>
      <w:r w:rsidR="00B276FD" w:rsidRPr="00E03BA0">
        <w:rPr>
          <w:rFonts w:ascii="仿宋" w:eastAsia="仿宋" w:hAnsi="仿宋" w:cs="仿宋_GB2312" w:hint="eastAsia"/>
          <w:b/>
          <w:bCs/>
          <w:sz w:val="32"/>
          <w:szCs w:val="32"/>
        </w:rPr>
        <w:t xml:space="preserve">三十条 </w:t>
      </w:r>
      <w:r w:rsidRPr="00E03BA0">
        <w:rPr>
          <w:rFonts w:ascii="仿宋" w:eastAsia="仿宋" w:hAnsi="仿宋" w:cs="仿宋_GB2312" w:hint="eastAsia"/>
          <w:sz w:val="32"/>
          <w:szCs w:val="32"/>
        </w:rPr>
        <w:t>政府有关部门、基金管理人及其工作人员滥用职权、玩忽职守、徇私舞弊，造成基金损失的，依法追究其法律</w:t>
      </w:r>
      <w:r w:rsidRPr="00E03BA0">
        <w:rPr>
          <w:rFonts w:ascii="仿宋" w:eastAsia="仿宋" w:hAnsi="仿宋" w:cs="仿宋_GB2312" w:hint="eastAsia"/>
          <w:sz w:val="32"/>
          <w:szCs w:val="32"/>
        </w:rPr>
        <w:lastRenderedPageBreak/>
        <w:t>责任；构成犯罪的，依法追究刑事责任。</w:t>
      </w:r>
    </w:p>
    <w:p w:rsidR="00F60D53" w:rsidRPr="00E03BA0" w:rsidRDefault="00A6776D" w:rsidP="00E03BA0">
      <w:pPr>
        <w:snapToGrid w:val="0"/>
        <w:spacing w:line="360" w:lineRule="auto"/>
        <w:ind w:firstLineChars="200" w:firstLine="643"/>
        <w:rPr>
          <w:rFonts w:ascii="仿宋" w:eastAsia="仿宋" w:hAnsi="仿宋" w:cs="仿宋_GB2312"/>
          <w:sz w:val="32"/>
          <w:szCs w:val="32"/>
        </w:rPr>
      </w:pPr>
      <w:r w:rsidRPr="00E03BA0">
        <w:rPr>
          <w:rFonts w:ascii="仿宋" w:eastAsia="仿宋" w:hAnsi="仿宋" w:cs="仿宋_GB2312" w:hint="eastAsia"/>
          <w:b/>
          <w:bCs/>
          <w:sz w:val="32"/>
          <w:szCs w:val="32"/>
        </w:rPr>
        <w:t>第</w:t>
      </w:r>
      <w:r w:rsidR="00B276FD" w:rsidRPr="00E03BA0">
        <w:rPr>
          <w:rFonts w:ascii="仿宋" w:eastAsia="仿宋" w:hAnsi="仿宋" w:cs="仿宋_GB2312" w:hint="eastAsia"/>
          <w:b/>
          <w:bCs/>
          <w:sz w:val="32"/>
          <w:szCs w:val="32"/>
        </w:rPr>
        <w:t>三十一条</w:t>
      </w:r>
      <w:r w:rsidRPr="00E03BA0">
        <w:rPr>
          <w:rFonts w:ascii="仿宋" w:eastAsia="仿宋" w:hAnsi="仿宋" w:cs="仿宋_GB2312" w:hint="eastAsia"/>
          <w:b/>
          <w:bCs/>
          <w:sz w:val="32"/>
          <w:szCs w:val="32"/>
        </w:rPr>
        <w:t xml:space="preserve"> </w:t>
      </w:r>
      <w:r w:rsidRPr="00E03BA0">
        <w:rPr>
          <w:rFonts w:ascii="仿宋" w:eastAsia="仿宋" w:hAnsi="仿宋" w:cs="仿宋_GB2312" w:hint="eastAsia"/>
          <w:sz w:val="32"/>
          <w:szCs w:val="32"/>
        </w:rPr>
        <w:t>合作担保机构、合作银行弄虚作假或者与借款人合谋骗取基金补偿的，追回补偿资金，并依法追究其法律责任；构成犯罪的，依法追究刑事责任。</w:t>
      </w:r>
    </w:p>
    <w:p w:rsidR="00F60D53" w:rsidRPr="00E03BA0" w:rsidRDefault="00A6776D" w:rsidP="00E03BA0">
      <w:pPr>
        <w:snapToGrid w:val="0"/>
        <w:spacing w:line="360" w:lineRule="auto"/>
        <w:ind w:firstLineChars="200" w:firstLine="643"/>
        <w:rPr>
          <w:rFonts w:ascii="仿宋" w:eastAsia="仿宋" w:hAnsi="仿宋"/>
        </w:rPr>
      </w:pPr>
      <w:r w:rsidRPr="00E03BA0">
        <w:rPr>
          <w:rFonts w:ascii="仿宋" w:eastAsia="仿宋" w:hAnsi="仿宋" w:cs="仿宋_GB2312" w:hint="eastAsia"/>
          <w:b/>
          <w:bCs/>
          <w:sz w:val="32"/>
          <w:szCs w:val="32"/>
        </w:rPr>
        <w:t>第</w:t>
      </w:r>
      <w:r w:rsidR="00B276FD" w:rsidRPr="00E03BA0">
        <w:rPr>
          <w:rFonts w:ascii="仿宋" w:eastAsia="仿宋" w:hAnsi="仿宋" w:cs="仿宋_GB2312" w:hint="eastAsia"/>
          <w:b/>
          <w:bCs/>
          <w:sz w:val="32"/>
          <w:szCs w:val="32"/>
        </w:rPr>
        <w:t>三十二条</w:t>
      </w:r>
      <w:r w:rsidRPr="00E03BA0">
        <w:rPr>
          <w:rFonts w:ascii="仿宋" w:eastAsia="仿宋" w:hAnsi="仿宋" w:cs="仿宋_GB2312" w:hint="eastAsia"/>
          <w:b/>
          <w:bCs/>
          <w:sz w:val="32"/>
          <w:szCs w:val="32"/>
        </w:rPr>
        <w:t xml:space="preserve"> </w:t>
      </w:r>
      <w:r w:rsidRPr="00E03BA0">
        <w:rPr>
          <w:rFonts w:ascii="仿宋" w:eastAsia="仿宋" w:hAnsi="仿宋" w:cs="仿宋_GB2312" w:hint="eastAsia"/>
          <w:sz w:val="32"/>
          <w:szCs w:val="32"/>
        </w:rPr>
        <w:t>借款人以虚假手段骗取贷款、改变贷款资金用途、恶意到期不还款或通过不法手段造成贷款损失的，取消其风补基金支持资格，并依法追究其法律责任；构成犯罪的，依法追究刑事责任。</w:t>
      </w:r>
    </w:p>
    <w:p w:rsidR="00F60D53" w:rsidRPr="00E03BA0" w:rsidRDefault="00A6776D" w:rsidP="00854B44">
      <w:pPr>
        <w:pStyle w:val="1"/>
        <w:snapToGrid w:val="0"/>
        <w:spacing w:beforeLines="50" w:afterLines="50"/>
        <w:rPr>
          <w:rFonts w:cs="黑体" w:hint="default"/>
          <w:b w:val="0"/>
          <w:bCs/>
          <w:sz w:val="32"/>
        </w:rPr>
      </w:pPr>
      <w:r w:rsidRPr="00E03BA0">
        <w:rPr>
          <w:rFonts w:cs="黑体"/>
          <w:b w:val="0"/>
          <w:bCs/>
          <w:sz w:val="32"/>
        </w:rPr>
        <w:t>附  则</w:t>
      </w:r>
    </w:p>
    <w:p w:rsidR="00F60D53" w:rsidRPr="00E03BA0" w:rsidRDefault="00A6776D" w:rsidP="00E03BA0">
      <w:pPr>
        <w:snapToGrid w:val="0"/>
        <w:spacing w:line="360" w:lineRule="auto"/>
        <w:ind w:firstLineChars="200" w:firstLine="643"/>
        <w:outlineLvl w:val="1"/>
        <w:rPr>
          <w:rFonts w:ascii="仿宋" w:eastAsia="仿宋" w:hAnsi="仿宋" w:cs="仿宋_GB2312"/>
          <w:sz w:val="32"/>
          <w:szCs w:val="32"/>
        </w:rPr>
      </w:pPr>
      <w:r w:rsidRPr="00E03BA0">
        <w:rPr>
          <w:rFonts w:ascii="仿宋" w:eastAsia="仿宋" w:hAnsi="仿宋" w:cs="仿宋_GB2312" w:hint="eastAsia"/>
          <w:b/>
          <w:bCs/>
          <w:sz w:val="32"/>
          <w:szCs w:val="32"/>
        </w:rPr>
        <w:t>第</w:t>
      </w:r>
      <w:r w:rsidR="00B276FD" w:rsidRPr="00E03BA0">
        <w:rPr>
          <w:rFonts w:ascii="仿宋" w:eastAsia="仿宋" w:hAnsi="仿宋" w:cs="仿宋_GB2312" w:hint="eastAsia"/>
          <w:b/>
          <w:bCs/>
          <w:sz w:val="32"/>
          <w:szCs w:val="32"/>
        </w:rPr>
        <w:t>三十三条</w:t>
      </w:r>
      <w:r w:rsidRPr="00E03BA0">
        <w:rPr>
          <w:rFonts w:ascii="仿宋_GB2312" w:eastAsia="仿宋" w:hAnsi="仿宋_GB2312" w:cs="仿宋_GB2312" w:hint="eastAsia"/>
          <w:sz w:val="32"/>
          <w:szCs w:val="32"/>
        </w:rPr>
        <w:t> </w:t>
      </w:r>
      <w:r w:rsidRPr="00E03BA0">
        <w:rPr>
          <w:rFonts w:ascii="仿宋" w:eastAsia="仿宋" w:hAnsi="仿宋" w:cs="仿宋_GB2312" w:hint="eastAsia"/>
          <w:sz w:val="32"/>
          <w:szCs w:val="32"/>
        </w:rPr>
        <w:t>采用</w:t>
      </w:r>
      <w:r w:rsidRPr="00E03BA0">
        <w:rPr>
          <w:rFonts w:ascii="仿宋" w:eastAsia="仿宋" w:hAnsi="仿宋" w:cs="仿宋" w:hint="eastAsia"/>
          <w:spacing w:val="-5"/>
          <w:sz w:val="32"/>
          <w:szCs w:val="32"/>
        </w:rPr>
        <w:t>线上化流程进行申请和受理的担保贷款业务适用本办法。</w:t>
      </w:r>
    </w:p>
    <w:p w:rsidR="00F60D53" w:rsidRPr="00E03BA0" w:rsidRDefault="00A6776D" w:rsidP="00E03BA0">
      <w:pPr>
        <w:snapToGrid w:val="0"/>
        <w:spacing w:line="360" w:lineRule="auto"/>
        <w:ind w:firstLineChars="200" w:firstLine="643"/>
        <w:outlineLvl w:val="1"/>
        <w:rPr>
          <w:rFonts w:ascii="仿宋" w:eastAsia="仿宋" w:hAnsi="仿宋" w:cs="仿宋_GB2312"/>
          <w:sz w:val="32"/>
          <w:szCs w:val="32"/>
        </w:rPr>
      </w:pPr>
      <w:r w:rsidRPr="00E03BA0">
        <w:rPr>
          <w:rFonts w:ascii="仿宋" w:eastAsia="仿宋" w:hAnsi="仿宋" w:cs="仿宋_GB2312" w:hint="eastAsia"/>
          <w:b/>
          <w:bCs/>
          <w:sz w:val="32"/>
          <w:szCs w:val="32"/>
        </w:rPr>
        <w:t>第</w:t>
      </w:r>
      <w:r w:rsidR="00B276FD" w:rsidRPr="00E03BA0">
        <w:rPr>
          <w:rFonts w:ascii="仿宋" w:eastAsia="仿宋" w:hAnsi="仿宋" w:cs="仿宋_GB2312" w:hint="eastAsia"/>
          <w:b/>
          <w:bCs/>
          <w:sz w:val="32"/>
          <w:szCs w:val="32"/>
        </w:rPr>
        <w:t>三十四条</w:t>
      </w:r>
      <w:r w:rsidRPr="00E03BA0">
        <w:rPr>
          <w:rFonts w:ascii="仿宋" w:eastAsia="仿宋" w:hAnsi="仿宋" w:cs="仿宋_GB2312" w:hint="eastAsia"/>
          <w:b/>
          <w:bCs/>
          <w:sz w:val="32"/>
          <w:szCs w:val="32"/>
        </w:rPr>
        <w:t xml:space="preserve"> </w:t>
      </w:r>
      <w:r w:rsidRPr="00E03BA0">
        <w:rPr>
          <w:rFonts w:ascii="仿宋" w:eastAsia="仿宋" w:hAnsi="仿宋" w:cs="仿宋_GB2312" w:hint="eastAsia"/>
          <w:sz w:val="32"/>
          <w:szCs w:val="32"/>
        </w:rPr>
        <w:t>本办法由市财政局负责解释。</w:t>
      </w:r>
    </w:p>
    <w:p w:rsidR="00F60D53" w:rsidRPr="00E03BA0" w:rsidRDefault="00A6776D" w:rsidP="00E03BA0">
      <w:pPr>
        <w:pStyle w:val="a3"/>
        <w:snapToGrid w:val="0"/>
        <w:spacing w:line="360" w:lineRule="auto"/>
        <w:ind w:firstLineChars="200" w:firstLine="643"/>
        <w:rPr>
          <w:rFonts w:ascii="仿宋" w:eastAsia="仿宋" w:hAnsi="仿宋" w:cs="仿宋_GB2312"/>
          <w:sz w:val="32"/>
          <w:szCs w:val="32"/>
        </w:rPr>
      </w:pPr>
      <w:bookmarkStart w:id="0" w:name="OLE_LINK1"/>
      <w:r w:rsidRPr="00E03BA0">
        <w:rPr>
          <w:rFonts w:ascii="仿宋" w:eastAsia="仿宋" w:hAnsi="仿宋" w:cs="仿宋_GB2312" w:hint="eastAsia"/>
          <w:b/>
          <w:bCs/>
          <w:sz w:val="32"/>
          <w:szCs w:val="32"/>
        </w:rPr>
        <w:t>第三十</w:t>
      </w:r>
      <w:r w:rsidR="00B276FD" w:rsidRPr="00E03BA0">
        <w:rPr>
          <w:rFonts w:ascii="仿宋" w:eastAsia="仿宋" w:hAnsi="仿宋" w:cs="仿宋_GB2312" w:hint="eastAsia"/>
          <w:b/>
          <w:bCs/>
          <w:sz w:val="32"/>
          <w:szCs w:val="32"/>
        </w:rPr>
        <w:t>五</w:t>
      </w:r>
      <w:r w:rsidRPr="00E03BA0">
        <w:rPr>
          <w:rFonts w:ascii="仿宋" w:eastAsia="仿宋" w:hAnsi="仿宋" w:cs="仿宋_GB2312" w:hint="eastAsia"/>
          <w:b/>
          <w:bCs/>
          <w:sz w:val="32"/>
          <w:szCs w:val="32"/>
        </w:rPr>
        <w:t>条</w:t>
      </w:r>
      <w:bookmarkEnd w:id="0"/>
      <w:r w:rsidRPr="00E03BA0">
        <w:rPr>
          <w:rFonts w:ascii="仿宋_GB2312" w:eastAsia="仿宋" w:hAnsi="仿宋_GB2312" w:cs="仿宋_GB2312" w:hint="eastAsia"/>
          <w:sz w:val="32"/>
          <w:szCs w:val="32"/>
        </w:rPr>
        <w:t> </w:t>
      </w:r>
      <w:r w:rsidRPr="00E03BA0">
        <w:rPr>
          <w:rFonts w:ascii="仿宋" w:eastAsia="仿宋" w:hAnsi="仿宋" w:cs="仿宋_GB2312" w:hint="eastAsia"/>
          <w:sz w:val="32"/>
          <w:szCs w:val="32"/>
        </w:rPr>
        <w:t>本办法自公布之日起施行。施行前制定的相关规定，与本办法相抵触的，以本办法为准。</w:t>
      </w:r>
    </w:p>
    <w:p w:rsidR="00F60D53" w:rsidRPr="00854B44" w:rsidRDefault="00F60D53" w:rsidP="00854B44">
      <w:pPr>
        <w:snapToGrid w:val="0"/>
        <w:spacing w:line="360" w:lineRule="auto"/>
        <w:rPr>
          <w:rFonts w:ascii="仿宋" w:eastAsia="仿宋" w:hAnsi="仿宋" w:cs="仿宋_GB2312"/>
          <w:sz w:val="32"/>
          <w:szCs w:val="32"/>
        </w:rPr>
      </w:pPr>
      <w:bookmarkStart w:id="1" w:name="_GoBack"/>
      <w:bookmarkEnd w:id="1"/>
    </w:p>
    <w:sectPr w:rsidR="00F60D53" w:rsidRPr="00854B44" w:rsidSect="00F60D53">
      <w:footerReference w:type="default" r:id="rId8"/>
      <w:pgSz w:w="11906" w:h="16838"/>
      <w:pgMar w:top="1587" w:right="1587" w:bottom="158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E6D" w:rsidRDefault="00EE2E6D" w:rsidP="00F60D53">
      <w:r>
        <w:separator/>
      </w:r>
    </w:p>
  </w:endnote>
  <w:endnote w:type="continuationSeparator" w:id="1">
    <w:p w:rsidR="00EE2E6D" w:rsidRDefault="00EE2E6D" w:rsidP="00F60D5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53" w:rsidRDefault="00E80ACF">
    <w:pPr>
      <w:pStyle w:val="a4"/>
    </w:pPr>
    <w:r>
      <w:pict>
        <v:shapetype id="_x0000_t202" coordsize="21600,21600" o:spt="202" path="m,l,21600r21600,l21600,xe">
          <v:stroke joinstyle="miter"/>
          <v:path gradientshapeok="t" o:connecttype="rect"/>
        </v:shapetype>
        <v:shape id="_x0000_s1026" type="#_x0000_t202" style="position:absolute;margin-left:62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F60D53" w:rsidRDefault="00A6776D">
                <w:pPr>
                  <w:pStyle w:val="a4"/>
                  <w:rPr>
                    <w:rFonts w:ascii="宋体" w:eastAsia="宋体" w:hAnsi="宋体" w:cs="宋体"/>
                    <w:sz w:val="24"/>
                    <w:szCs w:val="24"/>
                  </w:rPr>
                </w:pPr>
                <w:r>
                  <w:rPr>
                    <w:rFonts w:ascii="宋体" w:eastAsia="宋体" w:hAnsi="宋体" w:cs="宋体" w:hint="eastAsia"/>
                    <w:sz w:val="24"/>
                    <w:szCs w:val="24"/>
                  </w:rPr>
                  <w:t xml:space="preserve">— </w:t>
                </w:r>
                <w:r w:rsidR="00E80ACF">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sidR="00E80ACF">
                  <w:rPr>
                    <w:rFonts w:ascii="宋体" w:eastAsia="宋体" w:hAnsi="宋体" w:cs="宋体" w:hint="eastAsia"/>
                    <w:sz w:val="24"/>
                    <w:szCs w:val="24"/>
                  </w:rPr>
                  <w:fldChar w:fldCharType="separate"/>
                </w:r>
                <w:r w:rsidR="00854B44">
                  <w:rPr>
                    <w:rFonts w:ascii="宋体" w:eastAsia="宋体" w:hAnsi="宋体" w:cs="宋体"/>
                    <w:noProof/>
                    <w:sz w:val="24"/>
                    <w:szCs w:val="24"/>
                  </w:rPr>
                  <w:t>7</w:t>
                </w:r>
                <w:r w:rsidR="00E80ACF">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E6D" w:rsidRDefault="00EE2E6D" w:rsidP="00F60D53">
      <w:r>
        <w:separator/>
      </w:r>
    </w:p>
  </w:footnote>
  <w:footnote w:type="continuationSeparator" w:id="1">
    <w:p w:rsidR="00EE2E6D" w:rsidRDefault="00EE2E6D" w:rsidP="00F60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222A22"/>
    <w:multiLevelType w:val="singleLevel"/>
    <w:tmpl w:val="9A222A22"/>
    <w:lvl w:ilvl="0">
      <w:start w:val="1"/>
      <w:numFmt w:val="chineseCounting"/>
      <w:pStyle w:val="1"/>
      <w:suff w:val="space"/>
      <w:lvlText w:val="第%1章"/>
      <w:lvlJc w:val="left"/>
      <w:rPr>
        <w:rFonts w:ascii="黑体" w:eastAsia="黑体" w:hAnsi="黑体" w:cs="黑体" w:hint="eastAsia"/>
        <w:sz w:val="32"/>
        <w:szCs w:val="32"/>
      </w:rPr>
    </w:lvl>
  </w:abstractNum>
  <w:abstractNum w:abstractNumId="1">
    <w:nsid w:val="3E457AAF"/>
    <w:multiLevelType w:val="singleLevel"/>
    <w:tmpl w:val="3E457AAF"/>
    <w:lvl w:ilvl="0">
      <w:start w:val="1"/>
      <w:numFmt w:val="chineseCounting"/>
      <w:suff w:val="nothing"/>
      <w:lvlText w:val="（%1）"/>
      <w:lvlJc w:val="left"/>
      <w:pPr>
        <w:ind w:left="-10"/>
      </w:pPr>
      <w:rPr>
        <w:rFonts w:hint="eastAsia"/>
      </w:rPr>
    </w:lvl>
  </w:abstractNum>
  <w:abstractNum w:abstractNumId="2">
    <w:nsid w:val="56CE3D9D"/>
    <w:multiLevelType w:val="singleLevel"/>
    <w:tmpl w:val="56CE3D9D"/>
    <w:lvl w:ilvl="0">
      <w:start w:val="1"/>
      <w:numFmt w:val="chineseCounting"/>
      <w:suff w:val="space"/>
      <w:lvlText w:val="第%1条"/>
      <w:lvlJc w:val="left"/>
      <w:rPr>
        <w:rFonts w:hint="eastAsia"/>
        <w:b/>
        <w:bC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91415B"/>
    <w:rsid w:val="00096E4C"/>
    <w:rsid w:val="001543C9"/>
    <w:rsid w:val="001D3FA6"/>
    <w:rsid w:val="00203F6F"/>
    <w:rsid w:val="0023080A"/>
    <w:rsid w:val="00364140"/>
    <w:rsid w:val="003E5867"/>
    <w:rsid w:val="00410D6F"/>
    <w:rsid w:val="0041714D"/>
    <w:rsid w:val="0042197A"/>
    <w:rsid w:val="005206B8"/>
    <w:rsid w:val="00550FA3"/>
    <w:rsid w:val="005A49C9"/>
    <w:rsid w:val="005F29C6"/>
    <w:rsid w:val="00672CB7"/>
    <w:rsid w:val="00675D71"/>
    <w:rsid w:val="00695EFD"/>
    <w:rsid w:val="006C6D7E"/>
    <w:rsid w:val="006D3890"/>
    <w:rsid w:val="006D4D67"/>
    <w:rsid w:val="0075611D"/>
    <w:rsid w:val="0078233F"/>
    <w:rsid w:val="00854B44"/>
    <w:rsid w:val="00890FBE"/>
    <w:rsid w:val="008F038C"/>
    <w:rsid w:val="00901375"/>
    <w:rsid w:val="00965CB7"/>
    <w:rsid w:val="00985C39"/>
    <w:rsid w:val="00A6776D"/>
    <w:rsid w:val="00A72AB3"/>
    <w:rsid w:val="00B249E2"/>
    <w:rsid w:val="00B276FD"/>
    <w:rsid w:val="00B80178"/>
    <w:rsid w:val="00B86F78"/>
    <w:rsid w:val="00C254D6"/>
    <w:rsid w:val="00C43A68"/>
    <w:rsid w:val="00CE7BCB"/>
    <w:rsid w:val="00D02730"/>
    <w:rsid w:val="00D125F6"/>
    <w:rsid w:val="00D810FE"/>
    <w:rsid w:val="00D819B4"/>
    <w:rsid w:val="00DA4445"/>
    <w:rsid w:val="00DD2DEB"/>
    <w:rsid w:val="00E03BA0"/>
    <w:rsid w:val="00E54CFA"/>
    <w:rsid w:val="00E80ACF"/>
    <w:rsid w:val="00EC3BAB"/>
    <w:rsid w:val="00EE2E6D"/>
    <w:rsid w:val="00F60D53"/>
    <w:rsid w:val="00F62784"/>
    <w:rsid w:val="3B914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D53"/>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
    <w:semiHidden/>
    <w:unhideWhenUsed/>
    <w:qFormat/>
    <w:rsid w:val="00B801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60D53"/>
  </w:style>
  <w:style w:type="paragraph" w:styleId="a4">
    <w:name w:val="footer"/>
    <w:basedOn w:val="a"/>
    <w:qFormat/>
    <w:rsid w:val="00F60D53"/>
    <w:pPr>
      <w:tabs>
        <w:tab w:val="center" w:pos="4153"/>
        <w:tab w:val="right" w:pos="8306"/>
      </w:tabs>
      <w:snapToGrid w:val="0"/>
      <w:jc w:val="left"/>
    </w:pPr>
    <w:rPr>
      <w:sz w:val="18"/>
      <w:szCs w:val="18"/>
    </w:rPr>
  </w:style>
  <w:style w:type="paragraph" w:styleId="a5">
    <w:name w:val="Normal (Web)"/>
    <w:basedOn w:val="a"/>
    <w:qFormat/>
    <w:rsid w:val="00F60D53"/>
    <w:rPr>
      <w:sz w:val="24"/>
    </w:rPr>
  </w:style>
  <w:style w:type="paragraph" w:customStyle="1" w:styleId="1">
    <w:name w:val="样式1"/>
    <w:basedOn w:val="a"/>
    <w:next w:val="a"/>
    <w:qFormat/>
    <w:rsid w:val="00F60D53"/>
    <w:pPr>
      <w:numPr>
        <w:numId w:val="1"/>
      </w:numPr>
      <w:spacing w:before="120" w:after="120" w:line="360" w:lineRule="auto"/>
      <w:jc w:val="center"/>
      <w:outlineLvl w:val="0"/>
    </w:pPr>
    <w:rPr>
      <w:rFonts w:ascii="仿宋" w:eastAsia="仿宋" w:hAnsi="仿宋" w:cs="仿宋" w:hint="eastAsia"/>
      <w:b/>
      <w:sz w:val="36"/>
      <w:szCs w:val="32"/>
    </w:rPr>
  </w:style>
  <w:style w:type="paragraph" w:styleId="a6">
    <w:name w:val="header"/>
    <w:basedOn w:val="a"/>
    <w:link w:val="Char"/>
    <w:rsid w:val="003E5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E5867"/>
    <w:rPr>
      <w:rFonts w:asciiTheme="minorHAnsi" w:eastAsiaTheme="minorEastAsia" w:hAnsiTheme="minorHAnsi" w:cstheme="minorBidi"/>
      <w:kern w:val="2"/>
      <w:sz w:val="18"/>
      <w:szCs w:val="18"/>
    </w:rPr>
  </w:style>
  <w:style w:type="character" w:customStyle="1" w:styleId="2Char">
    <w:name w:val="标题 2 Char"/>
    <w:basedOn w:val="a0"/>
    <w:link w:val="2"/>
    <w:uiPriority w:val="9"/>
    <w:semiHidden/>
    <w:rsid w:val="00B80178"/>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445</Words>
  <Characters>2542</Characters>
  <Application>Microsoft Office Word</Application>
  <DocSecurity>0</DocSecurity>
  <Lines>21</Lines>
  <Paragraphs>5</Paragraphs>
  <ScaleCrop>false</ScaleCrop>
  <Company>China</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25</cp:revision>
  <cp:lastPrinted>2022-03-25T07:25:00Z</cp:lastPrinted>
  <dcterms:created xsi:type="dcterms:W3CDTF">2022-03-25T06:21:00Z</dcterms:created>
  <dcterms:modified xsi:type="dcterms:W3CDTF">2022-03-25T08:36:00Z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