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eastAsia="方正大标宋简体"/>
          <w:bCs/>
          <w:color w:val="FF0000"/>
          <w:spacing w:val="-6"/>
          <w:w w:val="80"/>
          <w:sz w:val="120"/>
          <w:szCs w:val="120"/>
        </w:rPr>
      </w:pPr>
      <w:r>
        <w:rPr>
          <w:rFonts w:eastAsia="方正大标宋简体"/>
          <w:bCs/>
          <w:color w:val="FF0000"/>
          <w:spacing w:val="-6"/>
          <w:w w:val="80"/>
          <w:sz w:val="120"/>
          <w:szCs w:val="120"/>
        </w:rPr>
        <w:t>岳阳市财政局文件</w:t>
      </w:r>
    </w:p>
    <w:p>
      <w:pPr>
        <w:spacing w:line="320" w:lineRule="exact"/>
      </w:pPr>
    </w:p>
    <w:p>
      <w:pPr>
        <w:spacing w:line="320" w:lineRule="exact"/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岳财办〔2018〕15号</w:t>
      </w:r>
    </w:p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6165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85pt;height:0pt;width:442.25pt;z-index:251658240;mso-width-relative:page;mso-height-relative:page;" filled="f" stroked="t" coordsize="21600,21600" o:gfxdata="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NfbJE1AAAAAYBAAAPAAAAAAAA&#10;AAEAIAAAACIAAABkcnMvZG93bnJldi54bWxQSwECFAAUAAAACACHTuJA9WLTP90BAACXAwAADgAA&#10;AAAAAAABACAAAAAjAQAAZHJzL2Uyb0RvYy54bWxQSwUGAAAAAAYABgBZAQAAc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eastAsia="方正大标宋简体"/>
          <w:bCs/>
          <w:color w:val="000000"/>
          <w:sz w:val="44"/>
          <w:szCs w:val="44"/>
        </w:rPr>
      </w:pPr>
    </w:p>
    <w:p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岳阳市财政局</w:t>
      </w:r>
    </w:p>
    <w:p>
      <w:pPr>
        <w:spacing w:line="64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关于</w:t>
      </w:r>
      <w:r>
        <w:rPr>
          <w:rFonts w:eastAsia="方正小标宋简体"/>
          <w:sz w:val="44"/>
          <w:szCs w:val="44"/>
        </w:rPr>
        <w:t>进一步规范财政投资评审工作的通知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市直各单位，市属各企事业单位：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为贯彻落实市委、市政府“最多跑一次”改革和</w:t>
      </w:r>
      <w:r>
        <w:rPr>
          <w:rFonts w:hAnsi="仿宋_GB2312" w:eastAsia="仿宋_GB2312"/>
          <w:sz w:val="32"/>
          <w:szCs w:val="32"/>
        </w:rPr>
        <w:t>《岳阳市财政局</w:t>
      </w:r>
      <w:r>
        <w:rPr>
          <w:rFonts w:eastAsia="仿宋_GB2312"/>
          <w:sz w:val="32"/>
          <w:szCs w:val="32"/>
        </w:rPr>
        <w:t>印发</w:t>
      </w:r>
      <w:r>
        <w:rPr>
          <w:rFonts w:hAnsi="仿宋_GB2312" w:eastAsia="仿宋_GB2312"/>
          <w:sz w:val="32"/>
          <w:szCs w:val="32"/>
        </w:rPr>
        <w:t>〈关于优化营商环境支持企业发展的八条措施〉的通知》</w:t>
      </w:r>
      <w:r>
        <w:rPr>
          <w:rFonts w:eastAsia="仿宋_GB2312"/>
          <w:sz w:val="32"/>
          <w:szCs w:val="32"/>
        </w:rPr>
        <w:t>要求，进一步规范财政投资评审工作。根据《中华人民共和国招投标法》《中华人民共和国政府采购法》《财政投资评审管理规定》《湖南省财政厅关于进一步加强财政投资评审时效管理工作的通知》《岳阳市市本级政府公益建设项目全过程投资管控办法》等相关法规政策精神，结合我市实际情况，现将有关事项告知如下：</w:t>
      </w:r>
    </w:p>
    <w:p>
      <w:pPr>
        <w:widowControl/>
        <w:spacing w:line="640" w:lineRule="exact"/>
        <w:ind w:firstLine="640" w:firstLineChars="200"/>
        <w:rPr>
          <w:rFonts w:eastAsia="黑体"/>
          <w:bCs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一、明确财政投资评审资料受理要素</w:t>
      </w:r>
    </w:p>
    <w:p>
      <w:pPr>
        <w:spacing w:line="6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1、工程预算。</w:t>
      </w:r>
      <w:r>
        <w:rPr>
          <w:rFonts w:eastAsia="仿宋_GB2312"/>
          <w:sz w:val="32"/>
          <w:szCs w:val="32"/>
        </w:rPr>
        <w:t>立项批复或有关部门的批复；市政府会议纪要或市政府领导批示件；评审联系单（在岳阳市财政局官网首页下载专区中下载）；设计施工图或方案（房建项目必须施工蓝图）；工程预算书；建设单位承诺书（见附件1）；影响工程造价的其他资料。</w:t>
      </w:r>
    </w:p>
    <w:p>
      <w:pPr>
        <w:spacing w:line="6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2、工程变更预算。</w:t>
      </w:r>
      <w:r>
        <w:rPr>
          <w:rFonts w:eastAsia="仿宋_GB2312"/>
          <w:sz w:val="32"/>
          <w:szCs w:val="32"/>
        </w:rPr>
        <w:t>市政府或市财政局政府采购管理科批复的变更意见；评审联系单（在市财政局官网首页下载专区中下载）；工程变更预算书；招投标文件；财政评审标底结论；中标通知书；施工合同；施工图纸及变更设计图纸；建设单位承诺书（见附件1）；影响工程造价的其他资料。</w:t>
      </w:r>
    </w:p>
    <w:p>
      <w:pPr>
        <w:spacing w:line="6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3、工程结算。</w:t>
      </w:r>
      <w:r>
        <w:rPr>
          <w:rFonts w:eastAsia="仿宋_GB2312"/>
          <w:sz w:val="32"/>
          <w:szCs w:val="32"/>
        </w:rPr>
        <w:t>立项批复或有关部门的批复；评审联系单（在岳阳市财政局官网首页下载专区中下载）；预算评审报告；工程竣工结算验收报告；招标文件和投标文件；工程设计、施工、监理等方面的合同（影响工程造价的情况下需提供）；施工图和竣工图（房建项目必须施工蓝图）；工程竣工结算书；设计变更</w:t>
      </w:r>
      <w:r>
        <w:rPr>
          <w:rFonts w:hint="eastAsia" w:eastAsia="仿宋_GB2312"/>
          <w:sz w:val="32"/>
          <w:szCs w:val="32"/>
        </w:rPr>
        <w:t>资料</w:t>
      </w:r>
      <w:r>
        <w:rPr>
          <w:rFonts w:eastAsia="仿宋_GB2312"/>
          <w:sz w:val="32"/>
          <w:szCs w:val="32"/>
        </w:rPr>
        <w:t>和市政府或市财政局政府采购管理科相关审批文件；现场工程技术、经济签证单；施工技术资料和管理资料；建设单位初审意见；建设单位承诺书（见附件2）；影响工程结算造价的其他资料。</w:t>
      </w:r>
    </w:p>
    <w:p>
      <w:pPr>
        <w:spacing w:line="64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4、资产评估。</w:t>
      </w:r>
      <w:r>
        <w:rPr>
          <w:rFonts w:eastAsia="仿宋_GB2312"/>
          <w:sz w:val="32"/>
          <w:szCs w:val="32"/>
        </w:rPr>
        <w:t>评审联系单（市财政局对口联系科室签署意见，在市财政局官网首页下载专区中下载）；征拆单位初评估报告；评估资产清单的现场调查摸底表（拆迁单位、被拆迁单位、出资单位、初评估单位现场调查人员签字、单位盖章）；合同、领条、发票、付款等原始凭证；征拆联系会集体研究决议；集体土地要出示市国土局征拆中心的个案认定意见；国有土地要出示市住建局出示的个案认定意见；影响资产评估的其他资料。</w:t>
      </w:r>
    </w:p>
    <w:p>
      <w:pPr>
        <w:spacing w:line="6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二、规范财政投资评审主要工作运行流程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岳阳市财政投资评审中心主要工作运行流程图（附件2）</w:t>
      </w:r>
    </w:p>
    <w:p>
      <w:pPr>
        <w:spacing w:line="6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三、明确财政投资评审相关业务办理时限</w:t>
      </w:r>
    </w:p>
    <w:p>
      <w:pPr>
        <w:spacing w:after="156" w:afterLines="50" w:line="64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2"/>
          <w:szCs w:val="32"/>
        </w:rPr>
        <w:t>从受理评审业务（或自接到符合规范、完整齐全的工程项目图纸文件及相关评审资料）委托之日起，评审中介机构开始咨询作业，并按约定时间，或在以下规定时限内（会审和复核时间另计）完成评审工作。</w:t>
      </w:r>
    </w:p>
    <w:tbl>
      <w:tblPr>
        <w:tblStyle w:val="4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734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单项工程投资送审金额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完成初稿通知核对时间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完成正稿通知核对确认时间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5" w:type="dxa"/>
            <w:gridSpan w:val="3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一、工程概算或预算项目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1、投资2000万元以内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11个工作日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19个工作日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2、投资2000-5000万元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15个工作日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24个工作日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3、投资5000-10000万元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4、投资金额1亿元以上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46个工作日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75" w:type="dxa"/>
            <w:gridSpan w:val="3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二、工程结算项目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、投资2000万元以下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20个工作日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32个工作日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2、投资2000-5000万元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30个工作日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49个工作日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3、投资5000-10000万元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40个工作日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22" w:type="dxa"/>
            <w:vAlign w:val="center"/>
          </w:tcPr>
          <w:p>
            <w:pPr>
              <w:snapToGrid w:val="0"/>
              <w:spacing w:line="264" w:lineRule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4、投资1亿元以上</w:t>
            </w:r>
          </w:p>
        </w:tc>
        <w:tc>
          <w:tcPr>
            <w:tcW w:w="2734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65个工作日</w:t>
            </w:r>
          </w:p>
        </w:tc>
        <w:tc>
          <w:tcPr>
            <w:tcW w:w="32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95个工作日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975" w:type="dxa"/>
            <w:gridSpan w:val="3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三、申报有特殊事由的概预(结)算评审业务，可根据实际情况(经评审办备案并通知被审方)适当延长评审时间。</w:t>
            </w:r>
          </w:p>
        </w:tc>
      </w:tr>
    </w:tbl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仿宋_GB2312"/>
          <w:bCs/>
          <w:kern w:val="0"/>
          <w:sz w:val="32"/>
          <w:szCs w:val="32"/>
          <w:lang w:bidi="ar"/>
        </w:rPr>
      </w:pPr>
      <w:r>
        <w:rPr>
          <w:rFonts w:eastAsia="仿宋_GB2312"/>
          <w:sz w:val="32"/>
          <w:szCs w:val="32"/>
        </w:rPr>
        <w:t>附件：1.</w:t>
      </w:r>
      <w:r>
        <w:rPr>
          <w:rFonts w:eastAsia="仿宋_GB2312"/>
          <w:bCs/>
          <w:kern w:val="0"/>
          <w:sz w:val="32"/>
          <w:szCs w:val="32"/>
          <w:lang w:bidi="ar"/>
        </w:rPr>
        <w:t>财政投资评审资料报送承诺书</w:t>
      </w:r>
    </w:p>
    <w:p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  <w:lang w:bidi="ar"/>
        </w:rPr>
        <w:t xml:space="preserve">          2.</w:t>
      </w:r>
      <w:r>
        <w:rPr>
          <w:rFonts w:eastAsia="仿宋_GB2312"/>
          <w:sz w:val="32"/>
          <w:szCs w:val="32"/>
        </w:rPr>
        <w:t>岳阳市财政投资评审中心主要工作运行流程图</w:t>
      </w:r>
    </w:p>
    <w:p>
      <w:pPr>
        <w:spacing w:line="640" w:lineRule="exact"/>
        <w:rPr>
          <w:rFonts w:eastAsia="仿宋_GB2312"/>
          <w:sz w:val="32"/>
          <w:szCs w:val="32"/>
        </w:rPr>
      </w:pPr>
    </w:p>
    <w:p>
      <w:pPr>
        <w:spacing w:line="640" w:lineRule="exact"/>
        <w:rPr>
          <w:rFonts w:eastAsia="仿宋_GB2312"/>
          <w:sz w:val="32"/>
          <w:szCs w:val="32"/>
        </w:rPr>
      </w:pPr>
    </w:p>
    <w:p>
      <w:pPr>
        <w:spacing w:line="640" w:lineRule="exact"/>
        <w:ind w:right="640" w:firstLine="5280" w:firstLineChars="165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 xml:space="preserve">岳阳市财政局         </w:t>
      </w:r>
      <w:r>
        <w:rPr>
          <w:rFonts w:hint="eastAsia" w:eastAsia="仿宋_GB2312"/>
          <w:sz w:val="32"/>
        </w:rPr>
        <w:t xml:space="preserve">  </w:t>
      </w:r>
    </w:p>
    <w:p>
      <w:pPr>
        <w:wordWrap w:val="0"/>
        <w:spacing w:line="640" w:lineRule="exact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>2018年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</w:rPr>
        <w:t xml:space="preserve">日        </w:t>
      </w:r>
    </w:p>
    <w:p>
      <w:pPr>
        <w:widowControl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snapToGrid w:val="0"/>
        <w:spacing w:before="312" w:beforeLines="100" w:line="6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bidi="ar"/>
        </w:rPr>
        <w:t>财政投资评审资料报送承诺书</w:t>
      </w:r>
    </w:p>
    <w:p>
      <w:pPr>
        <w:spacing w:line="64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岳阳市财政投资评审中心：</w:t>
      </w:r>
    </w:p>
    <w:p>
      <w:pPr>
        <w:spacing w:line="640" w:lineRule="exact"/>
        <w:ind w:firstLine="624" w:firstLineChars="195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对提供的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/>
          <w:sz w:val="32"/>
          <w:szCs w:val="32"/>
        </w:rPr>
        <w:t>项目评审资料的真实性、合法性、完整性承担责任，本项目需资金约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万元，其中中央、省级专项资金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万元，年初预算安排资金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万元，市本级财政安排资金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万元，单位自筹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万元，区级财政安排资金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万元，其他资金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万元，我单位已落实。</w:t>
      </w:r>
    </w:p>
    <w:p>
      <w:pPr>
        <w:spacing w:line="640" w:lineRule="exact"/>
        <w:ind w:firstLine="43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建设单位法人或分管领导（签字）：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</w:p>
    <w:p>
      <w:pPr>
        <w:spacing w:line="6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</w:t>
      </w:r>
    </w:p>
    <w:p>
      <w:pPr>
        <w:spacing w:line="64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40" w:lineRule="exact"/>
        <w:ind w:firstLine="800" w:firstLineChars="25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项目主管单位（盖章）</w:t>
      </w:r>
    </w:p>
    <w:p>
      <w:pPr>
        <w:spacing w:line="640" w:lineRule="exact"/>
        <w:ind w:right="450" w:firstLine="800" w:firstLineChars="25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2018年  月  日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before="312" w:beforeLines="100" w:after="312" w:afterLines="100" w:line="660" w:lineRule="exact"/>
        <w:jc w:val="center"/>
        <w:rPr>
          <w:rFonts w:hint="eastAsia" w:ascii="方正小标宋简体" w:eastAsia="方正小标宋简体"/>
          <w:sz w:val="42"/>
          <w:szCs w:val="44"/>
        </w:rPr>
      </w:pPr>
      <w:r>
        <w:rPr>
          <w:rFonts w:hint="eastAsia" w:ascii="方正小标宋简体" w:eastAsia="方正小标宋简体"/>
          <w:sz w:val="42"/>
          <w:szCs w:val="44"/>
        </w:rPr>
        <w:t>岳阳市财政投资评审中心主要工作运行流程图</w:t>
      </w:r>
    </w:p>
    <w:p>
      <w:pPr>
        <w:snapToGrid w:val="0"/>
        <w:spacing w:line="300" w:lineRule="auto"/>
        <w:rPr>
          <w:rFonts w:hint="eastAsia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4944745" cy="7035800"/>
                <wp:effectExtent l="4445" t="5080" r="3810" b="762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4745" cy="7035800"/>
                          <a:chOff x="2128" y="3616"/>
                          <a:chExt cx="7787" cy="1108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488" y="3616"/>
                            <a:ext cx="59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接受建设单位报送的评审资料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668" y="4547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对评审资料进行整理、分类、编号，数据录入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848" y="7029"/>
                            <a:ext cx="55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 xml:space="preserve">政府采购招标、抽签或限价委托方式，并报分管局领导审批后实施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2668" y="8344"/>
                            <a:ext cx="46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359" w:leftChars="-171" w:firstLine="359" w:firstLineChars="171"/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与参审单位签发委托评审任务单、签订服务合同、发放资料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511" y="9700"/>
                            <a:ext cx="529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359" w:leftChars="-171" w:firstLine="359" w:firstLineChars="171"/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中介机构初审并出具初审结论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2457" y="11857"/>
                            <a:ext cx="5431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359" w:leftChars="-171" w:firstLine="359" w:firstLineChars="171"/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组织相关单位开展项目对审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128" y="12757"/>
                            <a:ext cx="30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复核、考评，出具评审结论，统计、公示信息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5368" y="4084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 flipH="1">
                            <a:off x="5368" y="11228"/>
                            <a:ext cx="4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288" y="12343"/>
                            <a:ext cx="0" cy="4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5908" y="12757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报分管局领导批示后，出具正式意见。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5188" y="13916"/>
                            <a:ext cx="41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与参审单位进行单项审计服务计费，报分管局领导批示后，集中办理结算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468" y="13529"/>
                            <a:ext cx="0" cy="5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4468" y="14072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6268" y="5020"/>
                            <a:ext cx="0" cy="7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368" y="784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5008" y="5946"/>
                            <a:ext cx="28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拟定参审单位委托方式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7364" y="8608"/>
                            <a:ext cx="16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2128" y="6120"/>
                            <a:ext cx="0" cy="124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2128" y="7365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2128" y="6112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2848" y="10752"/>
                            <a:ext cx="4603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359" w:leftChars="-171" w:firstLine="359" w:firstLineChars="171"/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财政投资评审中心复核并出具复核意见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5364" y="10176"/>
                            <a:ext cx="4" cy="5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5188" y="13143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7897" y="12040"/>
                            <a:ext cx="201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7888" y="6112"/>
                            <a:ext cx="10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5360" y="9124"/>
                            <a:ext cx="4" cy="5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pt;margin-top:4.2pt;height:554pt;width:389.35pt;z-index:251659264;mso-width-relative:page;mso-height-relative:page;" coordorigin="2128,3616" coordsize="7787,11080" o:gfxdata="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">
                <o:lock v:ext="edit" aspectratio="f"/>
                <v:shape id="_x0000_s1026" o:spid="_x0000_s1026" o:spt="202" type="#_x0000_t202" style="position:absolute;left:2488;top:3616;height:468;width:594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接受建设单位报送的评审资料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8;top:4547;height:468;width:5400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对评审资料进行整理、分类、编号，数据录入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48;top:7029;height:780;width:5580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政府采购招标、抽签或限价委托方式，并报分管局领导审批后实施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8;top:8344;height:780;width:468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359" w:leftChars="-171" w:firstLine="359" w:firstLineChars="171"/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与参审单位签发委托评审任务单、签订服务合同、发放资料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11;top:9700;height:468;width:5293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359" w:leftChars="-171" w:firstLine="359" w:firstLineChars="171"/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中介机构初审并出具初审结论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57;top:11857;height:468;width:5431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359" w:leftChars="-171" w:firstLine="359" w:firstLineChars="171"/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组织相关单位开展项目对审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28;top:12757;height:780;width:3060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复核、考评，出具评审结论，统计、公示信息</w:t>
                        </w:r>
                      </w:p>
                    </w:txbxContent>
                  </v:textbox>
                </v:shape>
                <v:line id="_x0000_s1026" o:spid="_x0000_s1026" o:spt="20" style="position:absolute;left:5368;top:4084;height:468;width:0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68;top:11228;flip:x;height:624;width:4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288;top:12343;height:415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5908;top:12757;height:780;width:342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报分管局领导批示后，出具正式意见。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88;top:13916;height:780;width:4140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与参审单位进行单项审计服务计费，报分管局领导批示后，集中办理结算</w:t>
                        </w:r>
                      </w:p>
                    </w:txbxContent>
                  </v:textbox>
                </v:shape>
                <v:line id="_x0000_s1026" o:spid="_x0000_s1026" o:spt="20" style="position:absolute;left:4468;top:13529;height:546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68;top:14072;height:0;width:72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6268;top:5020;height:719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68;top:7840;height:468;width: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5008;top:5946;height:468;width:288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拟定参审单位委托方式</w:t>
                        </w:r>
                      </w:p>
                    </w:txbxContent>
                  </v:textbox>
                </v:shape>
                <v:line id="_x0000_s1026" o:spid="_x0000_s1026" o:spt="20" style="position:absolute;left:7364;top:8608;flip:x;height:0;width:1644;" filled="f" stroked="t" coordsize="21600,21600" o:gfxdata="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Ic+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28;top:6120;height:1247;width: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128;top:7365;height:0;width:720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128;top:6112;height:0;width:288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848;top:10752;height:468;width:4603;" fillcolor="#FFFFFF" filled="t" stroked="t" coordsize="21600,21600" o:gfxdata="UEsDBAoAAAAAAIdO4kAAAAAAAAAAAAAAAAAEAAAAZHJzL1BLAwQUAAAACACHTuJAR/qLE7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iC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os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359" w:leftChars="-171" w:firstLine="359" w:firstLineChars="171"/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财政投资评审中心复核并出具复核意见</w:t>
                        </w:r>
                      </w:p>
                    </w:txbxContent>
                  </v:textbox>
                </v:shape>
                <v:line id="_x0000_s1026" o:spid="_x0000_s1026" o:spt="20" style="position:absolute;left:5364;top:10176;height:576;width:4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188;top:13143;height:0;width:72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897;top:12040;flip:x;height:0;width:2018;" filled="f" stroked="t" coordsize="21600,21600" o:gfxdata="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7LS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888;top:6112;height:0;width:108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360;top:9124;height:576;width:4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napToGrid w:val="0"/>
        <w:spacing w:line="384" w:lineRule="auto"/>
      </w:pP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rPr>
          <w:rFonts w:hint="eastAsia"/>
        </w:rPr>
      </w:pPr>
    </w:p>
    <w:tbl>
      <w:tblPr>
        <w:tblStyle w:val="4"/>
        <w:tblpPr w:leftFromText="180" w:rightFromText="180" w:vertAnchor="text" w:horzAnchor="page" w:tblpX="9154" w:tblpY="2"/>
        <w:tblW w:w="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479" w:type="dxa"/>
            <w:vAlign w:val="top"/>
          </w:tcPr>
          <w:p>
            <w:pPr>
              <w:snapToGrid w:val="0"/>
              <w:spacing w:before="93" w:beforeLines="3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服务费</w:t>
            </w:r>
            <w:r>
              <w:t>≤</w:t>
            </w:r>
            <w:r>
              <w:rPr>
                <w:rFonts w:hint="eastAsia"/>
              </w:rPr>
              <w:t>1万元的项目</w:t>
            </w:r>
          </w:p>
        </w:tc>
      </w:tr>
    </w:tbl>
    <w:p>
      <w:pPr>
        <w:snapToGrid w:val="0"/>
        <w:spacing w:line="384" w:lineRule="auto"/>
        <w:rPr>
          <w:rFonts w:hint="eastAsia"/>
        </w:rPr>
      </w:pPr>
      <w:r>
        <w:rPr>
          <w:rFonts w:hint="eastAsia"/>
        </w:rPr>
        <w:t xml:space="preserve">       服务费</w:t>
      </w:r>
      <w:r>
        <w:t>&gt;</w:t>
      </w:r>
      <w:r>
        <w:rPr>
          <w:rFonts w:hint="eastAsia"/>
        </w:rPr>
        <w:t>1万元的评审项目</w:t>
      </w: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rPr>
          <w:rFonts w:hint="eastAsia" w:eastAsia="楷体_GB2312"/>
          <w:sz w:val="24"/>
        </w:rPr>
      </w:pPr>
    </w:p>
    <w:p>
      <w:pPr>
        <w:snapToGrid w:val="0"/>
        <w:spacing w:line="384" w:lineRule="auto"/>
      </w:pPr>
    </w:p>
    <w:p>
      <w:pPr>
        <w:tabs>
          <w:tab w:val="left" w:pos="8275"/>
        </w:tabs>
        <w:snapToGrid w:val="0"/>
        <w:spacing w:line="384" w:lineRule="auto"/>
        <w:rPr>
          <w:rFonts w:hint="eastAsia"/>
        </w:rPr>
      </w:pPr>
      <w:r>
        <w:tab/>
      </w: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jc w:val="center"/>
        <w:rPr>
          <w:rFonts w:hint="eastAsia"/>
        </w:rPr>
      </w:pPr>
      <w:r>
        <w:rPr>
          <w:rFonts w:hint="eastAsia"/>
        </w:rPr>
        <w:t xml:space="preserve">                   </w:t>
      </w:r>
    </w:p>
    <w:p>
      <w:pPr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ind w:firstLine="3780" w:firstLineChars="1800"/>
        <w:rPr>
          <w:rFonts w:hint="eastAsia"/>
        </w:rPr>
      </w:pPr>
      <w:r>
        <w:rPr>
          <w:rFonts w:hint="eastAsia"/>
        </w:rPr>
        <w:t xml:space="preserve">                                    </w:t>
      </w:r>
    </w:p>
    <w:p>
      <w:pPr>
        <w:snapToGrid w:val="0"/>
        <w:spacing w:line="384" w:lineRule="auto"/>
      </w:pPr>
    </w:p>
    <w:p>
      <w:pPr>
        <w:snapToGrid w:val="0"/>
        <w:spacing w:line="384" w:lineRule="auto"/>
      </w:pPr>
    </w:p>
    <w:p>
      <w:pPr>
        <w:snapToGrid w:val="0"/>
        <w:spacing w:line="384" w:lineRule="auto"/>
      </w:pPr>
    </w:p>
    <w:p>
      <w:pPr>
        <w:snapToGrid w:val="0"/>
        <w:spacing w:line="384" w:lineRule="auto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4"/>
        <w:tblpPr w:leftFromText="180" w:rightFromText="180" w:vertAnchor="text" w:horzAnchor="margin" w:tblpXSpec="right" w:tblpY="56"/>
        <w:tblW w:w="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468" w:type="dxa"/>
            <w:vAlign w:val="top"/>
          </w:tcPr>
          <w:p>
            <w:pPr>
              <w:snapToGrid w:val="0"/>
              <w:spacing w:before="62" w:beforeLines="20" w:line="280" w:lineRule="exact"/>
              <w:rPr>
                <w:rFonts w:hint="eastAsia"/>
              </w:rPr>
            </w:pPr>
            <w:r>
              <w:rPr>
                <w:rFonts w:hint="eastAsia"/>
              </w:rPr>
              <w:t>对结论存在分歧</w:t>
            </w:r>
          </w:p>
        </w:tc>
      </w:tr>
    </w:tbl>
    <w:p>
      <w:pPr>
        <w:snapToGrid w:val="0"/>
        <w:spacing w:line="384" w:lineRule="auto"/>
      </w:pPr>
    </w:p>
    <w:p>
      <w:pPr>
        <w:snapToGrid w:val="0"/>
        <w:spacing w:line="384" w:lineRule="auto"/>
        <w:ind w:firstLine="8400" w:firstLineChars="4000"/>
        <w:rPr>
          <w:rFonts w:eastAsia="仿宋_GB2312"/>
        </w:rPr>
      </w:pPr>
    </w:p>
    <w:p>
      <w:pPr>
        <w:tabs>
          <w:tab w:val="left" w:pos="1830"/>
          <w:tab w:val="left" w:pos="7170"/>
        </w:tabs>
        <w:snapToGrid w:val="0"/>
        <w:spacing w:line="384" w:lineRule="auto"/>
        <w:rPr>
          <w:rFonts w:hint="eastAsia" w:eastAsia="仿宋_GB2312"/>
          <w:sz w:val="18"/>
        </w:rPr>
      </w:pPr>
      <w:r>
        <w:rPr>
          <w:rFonts w:eastAsia="仿宋_GB2312"/>
        </w:rPr>
        <w:tab/>
      </w:r>
      <w:r>
        <w:rPr>
          <w:rFonts w:eastAsia="仿宋_GB2312"/>
        </w:rPr>
        <w:tab/>
      </w:r>
    </w:p>
    <w:p>
      <w:pPr>
        <w:tabs>
          <w:tab w:val="left" w:pos="7170"/>
        </w:tabs>
        <w:snapToGrid w:val="0"/>
        <w:spacing w:line="384" w:lineRule="auto"/>
        <w:rPr>
          <w:rFonts w:eastAsia="仿宋_GB2312"/>
          <w:sz w:val="18"/>
        </w:rPr>
      </w:pPr>
      <w:r>
        <w:rPr>
          <w:rFonts w:eastAsia="仿宋_GB2312"/>
          <w:sz w:val="18"/>
        </w:rPr>
        <w:tab/>
      </w:r>
    </w:p>
    <w:p>
      <w:pPr>
        <w:tabs>
          <w:tab w:val="left" w:pos="7080"/>
        </w:tabs>
        <w:snapToGrid w:val="0"/>
        <w:spacing w:line="384" w:lineRule="auto"/>
        <w:rPr>
          <w:rFonts w:hint="eastAsia" w:eastAsia="仿宋_GB2312"/>
          <w:sz w:val="18"/>
        </w:rPr>
      </w:pPr>
      <w:r>
        <w:rPr>
          <w:rFonts w:eastAsia="仿宋_GB2312"/>
          <w:sz w:val="18"/>
        </w:rPr>
        <w:tab/>
      </w:r>
    </w:p>
    <w:p>
      <w:pPr>
        <w:tabs>
          <w:tab w:val="left" w:pos="7170"/>
        </w:tabs>
        <w:snapToGrid w:val="0"/>
        <w:spacing w:line="384" w:lineRule="auto"/>
        <w:rPr>
          <w:rFonts w:hint="eastAsia"/>
        </w:rPr>
      </w:pPr>
      <w:r>
        <w:rPr>
          <w:rFonts w:eastAsia="仿宋_GB2312"/>
          <w:sz w:val="18"/>
        </w:rPr>
        <w:tab/>
      </w:r>
      <w:r>
        <w:rPr>
          <w:rFonts w:eastAsia="仿宋_GB2312"/>
        </w:rPr>
        <w:tab/>
      </w:r>
      <w:r>
        <w:rPr>
          <w:rFonts w:eastAsia="仿宋_GB2312"/>
          <w:sz w:val="18"/>
        </w:rPr>
        <w:tab/>
      </w:r>
    </w:p>
    <w:p>
      <w:pPr>
        <w:tabs>
          <w:tab w:val="left" w:pos="6750"/>
        </w:tabs>
        <w:snapToGrid w:val="0"/>
        <w:spacing w:line="384" w:lineRule="auto"/>
        <w:rPr>
          <w:rFonts w:hint="eastAsia"/>
        </w:rPr>
      </w:pPr>
    </w:p>
    <w:p>
      <w:pPr>
        <w:snapToGrid w:val="0"/>
        <w:spacing w:line="384" w:lineRule="auto"/>
        <w:rPr>
          <w:rFonts w:hint="eastAsia"/>
        </w:rPr>
      </w:pPr>
      <w:r>
        <w:tab/>
      </w:r>
      <w:r>
        <w:tab/>
      </w:r>
    </w:p>
    <w:p>
      <w:pPr>
        <w:tabs>
          <w:tab w:val="left" w:pos="3780"/>
        </w:tabs>
        <w:snapToGrid w:val="0"/>
        <w:spacing w:line="384" w:lineRule="auto"/>
        <w:rPr>
          <w:rFonts w:hint="eastAsia"/>
        </w:rPr>
      </w:pPr>
    </w:p>
    <w:p>
      <w:pPr>
        <w:tabs>
          <w:tab w:val="left" w:pos="6870"/>
        </w:tabs>
        <w:snapToGrid w:val="0"/>
        <w:spacing w:line="384" w:lineRule="auto"/>
        <w:rPr>
          <w:rFonts w:hint="eastAsia"/>
        </w:rPr>
      </w:pPr>
      <w:r>
        <w:tab/>
      </w:r>
    </w:p>
    <w:p>
      <w:pPr>
        <w:ind w:firstLine="435"/>
        <w:rPr>
          <w:rFonts w:hint="eastAsia" w:ascii="宋体" w:hAnsi="宋体"/>
          <w:sz w:val="30"/>
          <w:szCs w:val="30"/>
        </w:rPr>
      </w:pPr>
    </w:p>
    <w:p>
      <w:pPr>
        <w:spacing w:line="660" w:lineRule="exact"/>
        <w:ind w:firstLine="627" w:firstLineChars="196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ind w:firstLine="627" w:firstLineChars="196"/>
        <w:rPr>
          <w:rFonts w:hint="eastAsia" w:ascii="仿宋_GB2312" w:eastAsia="仿宋_GB2312"/>
          <w:color w:val="000000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300" w:lineRule="exact"/>
        <w:jc w:val="right"/>
        <w:rPr>
          <w:rFonts w:hint="eastAsia" w:eastAsia="仿宋_GB2312"/>
          <w:sz w:val="32"/>
        </w:rPr>
      </w:pPr>
    </w:p>
    <w:p>
      <w:pPr>
        <w:pBdr>
          <w:top w:val="single" w:color="auto" w:sz="6" w:space="2"/>
          <w:bottom w:val="single" w:color="auto" w:sz="6" w:space="1"/>
        </w:pBdr>
        <w:spacing w:line="6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</w:t>
      </w:r>
    </w:p>
    <w:p>
      <w:r>
        <w:rPr>
          <w:rFonts w:eastAsia="仿宋_GB2312"/>
          <w:sz w:val="28"/>
          <w:szCs w:val="28"/>
        </w:rPr>
        <w:t xml:space="preserve">岳阳市财政局办公室                     2018年9月13日印发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97326"/>
    <w:rsid w:val="33E16EA3"/>
    <w:rsid w:val="66C973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2018-09-13T11:44:00Z</dcterms:created>
  <dc:creator>QQ</dc:creator>
  <cp:lastModifiedBy>QQ</cp:lastModifiedBy>
  <dcterms:modified xsi:type="dcterms:W3CDTF">2018-09-14T11:32:48Z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